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2ADB" w14:textId="77777777" w:rsidR="000E26C2" w:rsidRDefault="000E26C2"/>
    <w:p w14:paraId="7C77F463" w14:textId="362FF6DE" w:rsidR="000E26C2" w:rsidRPr="007B305B" w:rsidRDefault="000E26C2">
      <w:pPr>
        <w:rPr>
          <w:rFonts w:ascii="Trebuchet MS" w:eastAsia="Times New Roman" w:hAnsi="Trebuchet MS" w:cs="Segoe UI"/>
          <w:color w:val="000000"/>
          <w:kern w:val="0"/>
          <w:lang w:eastAsia="en-GB"/>
          <w14:ligatures w14:val="none"/>
        </w:rPr>
      </w:pPr>
      <w:r w:rsidRPr="007B305B">
        <w:rPr>
          <w:rFonts w:ascii="Trebuchet MS" w:eastAsia="Times New Roman" w:hAnsi="Trebuchet MS" w:cs="Segoe UI"/>
          <w:color w:val="000000"/>
          <w:kern w:val="0"/>
          <w:lang w:eastAsia="en-GB"/>
          <w14:ligatures w14:val="none"/>
        </w:rPr>
        <w:t>30/09/2026</w:t>
      </w:r>
    </w:p>
    <w:p w14:paraId="4F034F0E" w14:textId="77777777" w:rsidR="007B305B" w:rsidRDefault="000E26C2" w:rsidP="007B305B">
      <w:pPr>
        <w:rPr>
          <w:rFonts w:ascii="Trebuchet MS" w:eastAsia="Times New Roman" w:hAnsi="Trebuchet MS" w:cs="Segoe UI"/>
          <w:color w:val="000000"/>
          <w:kern w:val="0"/>
          <w:lang w:eastAsia="en-GB"/>
          <w14:ligatures w14:val="none"/>
        </w:rPr>
      </w:pPr>
      <w:r w:rsidRPr="007B305B">
        <w:rPr>
          <w:rFonts w:ascii="Trebuchet MS" w:eastAsia="Times New Roman" w:hAnsi="Trebuchet MS" w:cs="Segoe UI"/>
          <w:color w:val="000000"/>
          <w:kern w:val="0"/>
          <w:lang w:eastAsia="en-GB"/>
          <w14:ligatures w14:val="none"/>
        </w:rPr>
        <w:t>Planning Application Ref:</w:t>
      </w:r>
      <w:r w:rsidRPr="007B305B">
        <w:rPr>
          <w:rFonts w:ascii="Trebuchet MS" w:eastAsia="Times New Roman" w:hAnsi="Trebuchet MS" w:cs="Segoe UI"/>
          <w:color w:val="000000"/>
          <w:kern w:val="0"/>
          <w:lang w:eastAsia="en-GB"/>
          <w14:ligatures w14:val="none"/>
        </w:rPr>
        <w:tab/>
        <w:t xml:space="preserve"> PL/26/0866</w:t>
      </w:r>
      <w:r w:rsidRPr="007B305B">
        <w:rPr>
          <w:rFonts w:ascii="Trebuchet MS" w:eastAsia="Times New Roman" w:hAnsi="Trebuchet MS" w:cs="Segoe UI"/>
          <w:color w:val="000000"/>
          <w:kern w:val="0"/>
          <w:lang w:eastAsia="en-GB"/>
          <w14:ligatures w14:val="none"/>
        </w:rPr>
        <w:br/>
        <w:t xml:space="preserve">Officer: </w:t>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t>Marcelina Rejwerska</w:t>
      </w:r>
      <w:r w:rsidRPr="007B305B">
        <w:rPr>
          <w:rFonts w:ascii="Trebuchet MS" w:eastAsia="Times New Roman" w:hAnsi="Trebuchet MS" w:cs="Segoe UI"/>
          <w:color w:val="000000"/>
          <w:kern w:val="0"/>
          <w:lang w:eastAsia="en-GB"/>
          <w14:ligatures w14:val="none"/>
        </w:rPr>
        <w:br/>
        <w:t xml:space="preserve">Application Type: </w:t>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t>Full planning permission</w:t>
      </w:r>
      <w:r w:rsidRPr="007B305B">
        <w:rPr>
          <w:rFonts w:ascii="Trebuchet MS" w:eastAsia="Times New Roman" w:hAnsi="Trebuchet MS" w:cs="Segoe UI"/>
          <w:color w:val="000000"/>
          <w:kern w:val="0"/>
          <w:lang w:eastAsia="en-GB"/>
          <w14:ligatures w14:val="none"/>
        </w:rPr>
        <w:br/>
        <w:t xml:space="preserve">Address: </w:t>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t>RUSSELL HALL, OXFORD ROAD, READING</w:t>
      </w:r>
      <w:r w:rsidRPr="007B305B">
        <w:rPr>
          <w:rFonts w:ascii="Trebuchet MS" w:eastAsia="Times New Roman" w:hAnsi="Trebuchet MS" w:cs="Segoe UI"/>
          <w:color w:val="000000"/>
          <w:kern w:val="0"/>
          <w:lang w:eastAsia="en-GB"/>
          <w14:ligatures w14:val="none"/>
        </w:rPr>
        <w:br/>
        <w:t>Proposal:</w:t>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r>
      <w:r w:rsidRPr="007B305B">
        <w:rPr>
          <w:rFonts w:ascii="Trebuchet MS" w:eastAsia="Times New Roman" w:hAnsi="Trebuchet MS" w:cs="Segoe UI"/>
          <w:color w:val="000000"/>
          <w:kern w:val="0"/>
          <w:lang w:eastAsia="en-GB"/>
          <w14:ligatures w14:val="none"/>
        </w:rPr>
        <w:tab/>
        <w:t xml:space="preserve">Proposed conversion, alteration and extension of </w:t>
      </w:r>
    </w:p>
    <w:p w14:paraId="31E5D888" w14:textId="5F72B7D5" w:rsidR="000E26C2" w:rsidRPr="007B305B" w:rsidRDefault="000E26C2" w:rsidP="007B305B">
      <w:pPr>
        <w:ind w:left="2880"/>
        <w:rPr>
          <w:rFonts w:ascii="Trebuchet MS" w:eastAsia="Times New Roman" w:hAnsi="Trebuchet MS" w:cs="Segoe UI"/>
          <w:color w:val="000000"/>
          <w:kern w:val="0"/>
          <w:lang w:eastAsia="en-GB"/>
          <w14:ligatures w14:val="none"/>
        </w:rPr>
      </w:pPr>
      <w:r w:rsidRPr="007B305B">
        <w:rPr>
          <w:rFonts w:ascii="Trebuchet MS" w:eastAsia="Times New Roman" w:hAnsi="Trebuchet MS" w:cs="Segoe UI"/>
          <w:color w:val="000000"/>
          <w:kern w:val="0"/>
          <w:lang w:eastAsia="en-GB"/>
          <w14:ligatures w14:val="none"/>
        </w:rPr>
        <w:t>existing former commercial building (Use Class E) to 6 no flats (Use Class C3) with associated works and operations</w:t>
      </w:r>
    </w:p>
    <w:p w14:paraId="47FC9429" w14:textId="77777777" w:rsidR="000E26C2" w:rsidRDefault="000E26C2" w:rsidP="000E26C2"/>
    <w:p w14:paraId="00B83657" w14:textId="6F824BD4" w:rsidR="00B95E3E" w:rsidRDefault="00B95E3E" w:rsidP="007B305B">
      <w:pPr>
        <w:jc w:val="both"/>
        <w:rPr>
          <w:rFonts w:ascii="Trebuchet MS" w:hAnsi="Trebuchet MS"/>
        </w:rPr>
      </w:pPr>
      <w:r w:rsidRPr="00B95E3E">
        <w:rPr>
          <w:rFonts w:ascii="Trebuchet MS" w:eastAsia="Times New Roman" w:hAnsi="Trebuchet MS" w:cs="Segoe UI"/>
          <w:color w:val="000000"/>
          <w:kern w:val="0"/>
          <w:lang w:eastAsia="en-GB"/>
          <w14:ligatures w14:val="none"/>
        </w:rPr>
        <w:t>The site lies within the Russell Street / Castle Hill / Oxford Road Conservation Area, specifically the Oxford Road Character Area</w:t>
      </w:r>
      <w:r w:rsidR="00525DB5">
        <w:rPr>
          <w:rFonts w:ascii="Trebuchet MS" w:eastAsia="Times New Roman" w:hAnsi="Trebuchet MS" w:cs="Segoe UI"/>
          <w:color w:val="000000"/>
          <w:kern w:val="0"/>
          <w:lang w:eastAsia="en-GB"/>
          <w14:ligatures w14:val="none"/>
        </w:rPr>
        <w:t xml:space="preserve"> and is located in</w:t>
      </w:r>
      <w:r>
        <w:rPr>
          <w:rFonts w:ascii="Trebuchet MS" w:hAnsi="Trebuchet MS"/>
        </w:rPr>
        <w:t xml:space="preserve"> Zone 2, Primary Core Area, of the Revised Parking Standards and Design SPD.  The site is situated in close proximity to the A329 Oxford Road, which is the main transport corridor between central Reading and the west.  This zone is well served by public transport, with buses continuing either into or out of the Central Core Area via this zone. The eastbound bus services provide access to Reading Town Centre whilst the westbound bus services provide access to Calcot, Tilehurst and Purley on Thames. Reading West Railway Station is located circa 700m walk to the east of the site.</w:t>
      </w:r>
    </w:p>
    <w:p w14:paraId="200AD496" w14:textId="77777777" w:rsidR="00525DB5" w:rsidRDefault="00525DB5" w:rsidP="007B305B">
      <w:pPr>
        <w:jc w:val="both"/>
        <w:rPr>
          <w:rFonts w:ascii="Trebuchet MS" w:hAnsi="Trebuchet MS"/>
        </w:rPr>
      </w:pPr>
    </w:p>
    <w:p w14:paraId="5C4ABF83" w14:textId="03739A7F" w:rsidR="00525DB5" w:rsidRDefault="00525DB5" w:rsidP="007B305B">
      <w:pPr>
        <w:jc w:val="both"/>
        <w:rPr>
          <w:rFonts w:ascii="Trebuchet MS" w:eastAsia="Times New Roman" w:hAnsi="Trebuchet MS" w:cs="Segoe UI"/>
          <w:color w:val="000000"/>
          <w:kern w:val="0"/>
          <w:lang w:eastAsia="en-GB"/>
          <w14:ligatures w14:val="none"/>
        </w:rPr>
      </w:pPr>
      <w:r w:rsidRPr="00B95E3E">
        <w:rPr>
          <w:rFonts w:ascii="Trebuchet MS" w:eastAsia="Times New Roman" w:hAnsi="Trebuchet MS" w:cs="Segoe UI"/>
          <w:color w:val="000000"/>
          <w:kern w:val="0"/>
          <w:lang w:eastAsia="en-GB"/>
          <w14:ligatures w14:val="none"/>
        </w:rPr>
        <w:t xml:space="preserve">The application </w:t>
      </w:r>
      <w:r>
        <w:rPr>
          <w:rFonts w:ascii="Trebuchet MS" w:eastAsia="Times New Roman" w:hAnsi="Trebuchet MS" w:cs="Segoe UI"/>
          <w:color w:val="000000"/>
          <w:kern w:val="0"/>
          <w:lang w:eastAsia="en-GB"/>
          <w14:ligatures w14:val="none"/>
        </w:rPr>
        <w:t>proposes to convert the existing Class E use to provide 6 x 1 and 2 bedroom C3 units.  The site is located at</w:t>
      </w:r>
      <w:r w:rsidRPr="00B95E3E">
        <w:rPr>
          <w:rFonts w:ascii="Trebuchet MS" w:eastAsia="Times New Roman" w:hAnsi="Trebuchet MS" w:cs="Segoe UI"/>
          <w:color w:val="000000"/>
          <w:kern w:val="0"/>
          <w:lang w:eastAsia="en-GB"/>
          <w14:ligatures w14:val="none"/>
        </w:rPr>
        <w:t xml:space="preserve"> the rear part of 117–119 Oxford Road, known</w:t>
      </w:r>
      <w:r>
        <w:rPr>
          <w:rFonts w:ascii="Trebuchet MS" w:eastAsia="Times New Roman" w:hAnsi="Trebuchet MS" w:cs="Segoe UI"/>
          <w:color w:val="000000"/>
          <w:kern w:val="0"/>
          <w:lang w:eastAsia="en-GB"/>
          <w14:ligatures w14:val="none"/>
        </w:rPr>
        <w:t xml:space="preserve"> </w:t>
      </w:r>
      <w:r w:rsidRPr="00B95E3E">
        <w:rPr>
          <w:rFonts w:ascii="Trebuchet MS" w:eastAsia="Times New Roman" w:hAnsi="Trebuchet MS" w:cs="Segoe UI"/>
          <w:color w:val="000000"/>
          <w:kern w:val="0"/>
          <w:lang w:eastAsia="en-GB"/>
          <w14:ligatures w14:val="none"/>
        </w:rPr>
        <w:t xml:space="preserve">as Russell Hall, </w:t>
      </w:r>
      <w:r w:rsidR="00BC0F77">
        <w:rPr>
          <w:rFonts w:ascii="Trebuchet MS" w:eastAsia="Times New Roman" w:hAnsi="Trebuchet MS" w:cs="Segoe UI"/>
          <w:color w:val="000000"/>
          <w:kern w:val="0"/>
          <w:lang w:eastAsia="en-GB"/>
          <w14:ligatures w14:val="none"/>
        </w:rPr>
        <w:t xml:space="preserve">The site benefits from a shared access </w:t>
      </w:r>
      <w:r w:rsidRPr="00B95E3E">
        <w:rPr>
          <w:rFonts w:ascii="Trebuchet MS" w:eastAsia="Times New Roman" w:hAnsi="Trebuchet MS" w:cs="Segoe UI"/>
          <w:color w:val="000000"/>
          <w:kern w:val="0"/>
          <w:lang w:eastAsia="en-GB"/>
          <w14:ligatures w14:val="none"/>
        </w:rPr>
        <w:t>from Zinzan Street.</w:t>
      </w:r>
      <w:r>
        <w:rPr>
          <w:rFonts w:ascii="Trebuchet MS" w:eastAsia="Times New Roman" w:hAnsi="Trebuchet MS" w:cs="Segoe UI"/>
          <w:color w:val="000000"/>
          <w:kern w:val="0"/>
          <w:lang w:eastAsia="en-GB"/>
          <w14:ligatures w14:val="none"/>
        </w:rPr>
        <w:t xml:space="preserve">  </w:t>
      </w:r>
    </w:p>
    <w:p w14:paraId="6E12DCD0" w14:textId="77777777" w:rsidR="00525DB5" w:rsidRDefault="00525DB5" w:rsidP="007B305B">
      <w:pPr>
        <w:jc w:val="both"/>
        <w:rPr>
          <w:rFonts w:ascii="Trebuchet MS" w:eastAsia="Times New Roman" w:hAnsi="Trebuchet MS" w:cs="Segoe UI"/>
          <w:color w:val="000000"/>
          <w:kern w:val="0"/>
          <w:lang w:eastAsia="en-GB"/>
          <w14:ligatures w14:val="none"/>
        </w:rPr>
      </w:pPr>
    </w:p>
    <w:p w14:paraId="420FE31D" w14:textId="0F111044" w:rsidR="00B95E3E" w:rsidRDefault="00B95E3E" w:rsidP="007B305B">
      <w:pPr>
        <w:jc w:val="both"/>
        <w:rPr>
          <w:rFonts w:ascii="Trebuchet MS" w:hAnsi="Trebuchet MS"/>
        </w:rPr>
      </w:pPr>
      <w:r>
        <w:rPr>
          <w:rFonts w:ascii="Trebuchet MS" w:hAnsi="Trebuchet MS"/>
        </w:rPr>
        <w:t>Policy TR5 of the Local Plan states “</w:t>
      </w:r>
      <w:r>
        <w:rPr>
          <w:rFonts w:ascii="Trebuchet MS" w:hAnsi="Trebuchet MS" w:cs="Trebuchet MS"/>
          <w:b/>
          <w:bCs/>
          <w:i/>
          <w:iCs/>
        </w:rPr>
        <w:t xml:space="preserve">Development should provide car parking and cycle parking that is appropriate to the accessibility of locations within the Borough to sustainable transport facilities, particularly public transport”.  </w:t>
      </w:r>
    </w:p>
    <w:p w14:paraId="741016F5" w14:textId="77777777" w:rsidR="00B95E3E" w:rsidRDefault="00B95E3E" w:rsidP="007B305B">
      <w:pPr>
        <w:jc w:val="both"/>
        <w:rPr>
          <w:rFonts w:ascii="Trebuchet MS" w:hAnsi="Trebuchet MS"/>
        </w:rPr>
      </w:pPr>
    </w:p>
    <w:p w14:paraId="6795B98A" w14:textId="654AE6AC" w:rsidR="00B95E3E" w:rsidRDefault="00B95E3E" w:rsidP="007B305B">
      <w:pPr>
        <w:jc w:val="both"/>
        <w:rPr>
          <w:rFonts w:ascii="Trebuchet MS" w:hAnsi="Trebuchet MS"/>
        </w:rPr>
      </w:pPr>
      <w:r>
        <w:rPr>
          <w:rFonts w:ascii="Trebuchet MS" w:hAnsi="Trebuchet MS"/>
        </w:rPr>
        <w:t xml:space="preserve">In accordance with the adopted SPD, the development would be required to provide a parking provision of 1 space for </w:t>
      </w:r>
      <w:r w:rsidR="00525DB5">
        <w:rPr>
          <w:rFonts w:ascii="Trebuchet MS" w:hAnsi="Trebuchet MS"/>
        </w:rPr>
        <w:t>each unit</w:t>
      </w:r>
      <w:r w:rsidR="00384F72">
        <w:rPr>
          <w:rFonts w:ascii="Trebuchet MS" w:hAnsi="Trebuchet MS"/>
        </w:rPr>
        <w:t>, it is not clear if parking is proposed as no parking layout has been provided</w:t>
      </w:r>
      <w:r w:rsidR="00C11F7B">
        <w:rPr>
          <w:rFonts w:ascii="Trebuchet MS" w:hAnsi="Trebuchet MS"/>
        </w:rPr>
        <w:t xml:space="preserve"> but reference has been made to </w:t>
      </w:r>
      <w:r w:rsidR="00161F7A">
        <w:rPr>
          <w:rFonts w:ascii="Trebuchet MS" w:hAnsi="Trebuchet MS"/>
        </w:rPr>
        <w:t>on-site</w:t>
      </w:r>
      <w:r w:rsidR="00C11F7B">
        <w:rPr>
          <w:rFonts w:ascii="Trebuchet MS" w:hAnsi="Trebuchet MS"/>
        </w:rPr>
        <w:t xml:space="preserve"> parking provision. </w:t>
      </w:r>
      <w:r w:rsidR="00525DB5">
        <w:rPr>
          <w:rFonts w:ascii="Trebuchet MS" w:hAnsi="Trebuchet MS"/>
        </w:rPr>
        <w:t xml:space="preserve"> </w:t>
      </w:r>
      <w:r w:rsidR="004C3EB4">
        <w:rPr>
          <w:rFonts w:ascii="Trebuchet MS" w:hAnsi="Trebuchet MS"/>
        </w:rPr>
        <w:t>The i</w:t>
      </w:r>
      <w:r w:rsidR="00EB1E80">
        <w:rPr>
          <w:rFonts w:ascii="Trebuchet MS" w:hAnsi="Trebuchet MS"/>
        </w:rPr>
        <w:t xml:space="preserve">mage below shows the access form Zin Zan street </w:t>
      </w:r>
      <w:r w:rsidR="00C65083">
        <w:rPr>
          <w:rFonts w:ascii="Trebuchet MS" w:hAnsi="Trebuchet MS"/>
        </w:rPr>
        <w:t>and parking within the site</w:t>
      </w:r>
      <w:r w:rsidR="009F46DD">
        <w:rPr>
          <w:rFonts w:ascii="Trebuchet MS" w:hAnsi="Trebuchet MS"/>
        </w:rPr>
        <w:t xml:space="preserve"> vs submitted </w:t>
      </w:r>
      <w:r w:rsidR="00944BE7">
        <w:rPr>
          <w:rFonts w:ascii="Trebuchet MS" w:hAnsi="Trebuchet MS"/>
        </w:rPr>
        <w:t>location</w:t>
      </w:r>
      <w:r w:rsidR="009F46DD">
        <w:rPr>
          <w:rFonts w:ascii="Trebuchet MS" w:hAnsi="Trebuchet MS"/>
        </w:rPr>
        <w:t xml:space="preserve"> plan</w:t>
      </w:r>
      <w:r w:rsidR="00C65083">
        <w:rPr>
          <w:rFonts w:ascii="Trebuchet MS" w:hAnsi="Trebuchet MS"/>
        </w:rPr>
        <w:t>.</w:t>
      </w:r>
    </w:p>
    <w:p w14:paraId="3C4BAA59" w14:textId="77777777" w:rsidR="00C6080F" w:rsidRDefault="00C6080F" w:rsidP="007B305B">
      <w:pPr>
        <w:jc w:val="both"/>
        <w:rPr>
          <w:rFonts w:ascii="Trebuchet MS" w:hAnsi="Trebuchet MS"/>
        </w:rPr>
      </w:pPr>
    </w:p>
    <w:p w14:paraId="57522077" w14:textId="64B02BC7" w:rsidR="00EB1E80" w:rsidRDefault="00EB1E80" w:rsidP="007B305B">
      <w:pPr>
        <w:jc w:val="both"/>
        <w:rPr>
          <w:rFonts w:ascii="Trebuchet MS" w:hAnsi="Trebuchet MS"/>
        </w:rPr>
      </w:pPr>
      <w:r w:rsidRPr="00EB1E80">
        <w:rPr>
          <w:rFonts w:ascii="Trebuchet MS" w:hAnsi="Trebuchet MS"/>
          <w:noProof/>
        </w:rPr>
        <w:drawing>
          <wp:inline distT="0" distB="0" distL="0" distR="0" wp14:anchorId="64293885" wp14:editId="1DC7668C">
            <wp:extent cx="2733223" cy="1631577"/>
            <wp:effectExtent l="0" t="0" r="0" b="6985"/>
            <wp:docPr id="906225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25227" name=""/>
                    <pic:cNvPicPr/>
                  </pic:nvPicPr>
                  <pic:blipFill>
                    <a:blip r:embed="rId7"/>
                    <a:stretch>
                      <a:fillRect/>
                    </a:stretch>
                  </pic:blipFill>
                  <pic:spPr>
                    <a:xfrm>
                      <a:off x="0" y="0"/>
                      <a:ext cx="2753102" cy="1643444"/>
                    </a:xfrm>
                    <a:prstGeom prst="rect">
                      <a:avLst/>
                    </a:prstGeom>
                  </pic:spPr>
                </pic:pic>
              </a:graphicData>
            </a:graphic>
          </wp:inline>
        </w:drawing>
      </w:r>
      <w:r w:rsidR="009F46DD" w:rsidRPr="009F46DD">
        <w:rPr>
          <w:rFonts w:ascii="Trebuchet MS" w:hAnsi="Trebuchet MS"/>
        </w:rPr>
        <w:t xml:space="preserve"> </w:t>
      </w:r>
      <w:r w:rsidR="009F46DD" w:rsidRPr="009F46DD">
        <w:rPr>
          <w:rFonts w:ascii="Trebuchet MS" w:hAnsi="Trebuchet MS"/>
          <w:noProof/>
        </w:rPr>
        <w:drawing>
          <wp:inline distT="0" distB="0" distL="0" distR="0" wp14:anchorId="3BC3ED1C" wp14:editId="366CEA28">
            <wp:extent cx="1714500" cy="1703294"/>
            <wp:effectExtent l="0" t="0" r="0" b="0"/>
            <wp:docPr id="1395542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6960" cy="1715673"/>
                    </a:xfrm>
                    <a:prstGeom prst="rect">
                      <a:avLst/>
                    </a:prstGeom>
                    <a:noFill/>
                    <a:ln>
                      <a:noFill/>
                    </a:ln>
                  </pic:spPr>
                </pic:pic>
              </a:graphicData>
            </a:graphic>
          </wp:inline>
        </w:drawing>
      </w:r>
    </w:p>
    <w:p w14:paraId="5725880D" w14:textId="77777777" w:rsidR="00525DB5" w:rsidRDefault="00525DB5" w:rsidP="007B305B">
      <w:pPr>
        <w:jc w:val="both"/>
        <w:rPr>
          <w:rFonts w:ascii="Trebuchet MS" w:hAnsi="Trebuchet MS"/>
        </w:rPr>
      </w:pPr>
    </w:p>
    <w:p w14:paraId="2D503D3F" w14:textId="77777777" w:rsidR="00A74C41" w:rsidRPr="00E173E1" w:rsidRDefault="00A74C41" w:rsidP="007B305B">
      <w:pPr>
        <w:jc w:val="both"/>
        <w:rPr>
          <w:rFonts w:ascii="Trebuchet MS" w:hAnsi="Trebuchet MS"/>
        </w:rPr>
      </w:pPr>
    </w:p>
    <w:p w14:paraId="398959BF" w14:textId="5F419097" w:rsidR="00C6080F" w:rsidRPr="00E173E1" w:rsidRDefault="00C6080F" w:rsidP="00C6080F">
      <w:pPr>
        <w:jc w:val="both"/>
        <w:rPr>
          <w:rFonts w:ascii="Trebuchet MS" w:hAnsi="Trebuchet MS"/>
        </w:rPr>
      </w:pPr>
      <w:r w:rsidRPr="00E173E1">
        <w:rPr>
          <w:rFonts w:ascii="Trebuchet MS" w:hAnsi="Trebuchet MS"/>
        </w:rPr>
        <w:t>The submitted block plan</w:t>
      </w:r>
      <w:r w:rsidR="00DC6B07" w:rsidRPr="00E173E1">
        <w:rPr>
          <w:rFonts w:ascii="Trebuchet MS" w:hAnsi="Trebuchet MS"/>
        </w:rPr>
        <w:t xml:space="preserve"> (see below) </w:t>
      </w:r>
      <w:r w:rsidRPr="00E173E1">
        <w:rPr>
          <w:rFonts w:ascii="Trebuchet MS" w:hAnsi="Trebuchet MS"/>
        </w:rPr>
        <w:t>identifies areas for bin storage/collection and cycle storage. However, available street-view imagery</w:t>
      </w:r>
      <w:r w:rsidR="00DC6B07" w:rsidRPr="00E173E1">
        <w:rPr>
          <w:rFonts w:ascii="Trebuchet MS" w:hAnsi="Trebuchet MS"/>
        </w:rPr>
        <w:t xml:space="preserve"> (see above)</w:t>
      </w:r>
      <w:r w:rsidRPr="00E173E1">
        <w:rPr>
          <w:rFonts w:ascii="Trebuchet MS" w:hAnsi="Trebuchet MS"/>
        </w:rPr>
        <w:t xml:space="preserve"> indicates that these areas have previously been used for parking.</w:t>
      </w:r>
    </w:p>
    <w:p w14:paraId="3926E701" w14:textId="75AC40FF" w:rsidR="00A74C41" w:rsidRPr="00E173E1" w:rsidRDefault="00A74C41" w:rsidP="007B305B">
      <w:pPr>
        <w:jc w:val="both"/>
        <w:rPr>
          <w:rFonts w:ascii="Trebuchet MS" w:hAnsi="Trebuchet MS"/>
        </w:rPr>
      </w:pPr>
      <w:r w:rsidRPr="00E173E1">
        <w:rPr>
          <w:rFonts w:ascii="Trebuchet MS" w:hAnsi="Trebuchet MS"/>
          <w:noProof/>
        </w:rPr>
        <w:lastRenderedPageBreak/>
        <w:drawing>
          <wp:inline distT="0" distB="0" distL="0" distR="0" wp14:anchorId="4074532C" wp14:editId="69A00C56">
            <wp:extent cx="1629078" cy="3359150"/>
            <wp:effectExtent l="0" t="7937" r="1587" b="1588"/>
            <wp:docPr id="264630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1633300" cy="3367855"/>
                    </a:xfrm>
                    <a:prstGeom prst="rect">
                      <a:avLst/>
                    </a:prstGeom>
                    <a:noFill/>
                    <a:ln>
                      <a:noFill/>
                    </a:ln>
                  </pic:spPr>
                </pic:pic>
              </a:graphicData>
            </a:graphic>
          </wp:inline>
        </w:drawing>
      </w:r>
    </w:p>
    <w:p w14:paraId="7401FB83" w14:textId="77777777" w:rsidR="00B4734A" w:rsidRPr="00E173E1" w:rsidRDefault="00B4734A" w:rsidP="007B305B">
      <w:pPr>
        <w:jc w:val="both"/>
        <w:rPr>
          <w:rFonts w:ascii="Trebuchet MS" w:hAnsi="Trebuchet MS"/>
        </w:rPr>
      </w:pPr>
    </w:p>
    <w:p w14:paraId="147806C5" w14:textId="77777777" w:rsidR="00B4734A" w:rsidRPr="00E173E1" w:rsidRDefault="00B4734A" w:rsidP="00B4734A">
      <w:pPr>
        <w:jc w:val="both"/>
        <w:rPr>
          <w:rFonts w:ascii="Trebuchet MS" w:hAnsi="Trebuchet MS"/>
        </w:rPr>
      </w:pPr>
      <w:r w:rsidRPr="00E173E1">
        <w:rPr>
          <w:rFonts w:ascii="Trebuchet MS" w:hAnsi="Trebuchet MS"/>
        </w:rPr>
        <w:t>The applicant is therefore requested to provide confirmation of the existing parking arrangements within the site, including who currently parks within the site, together with clarification of the parking provision associated with the proposed development. Highways would not support a proposal that results in existing parking being displaced onto the public highway.</w:t>
      </w:r>
    </w:p>
    <w:p w14:paraId="55B0D1C2" w14:textId="77777777" w:rsidR="00B4734A" w:rsidRPr="00E173E1" w:rsidRDefault="00B4734A" w:rsidP="007B305B">
      <w:pPr>
        <w:jc w:val="both"/>
        <w:rPr>
          <w:rFonts w:ascii="Trebuchet MS" w:hAnsi="Trebuchet MS"/>
        </w:rPr>
      </w:pPr>
    </w:p>
    <w:p w14:paraId="1F7E3F4A" w14:textId="77777777" w:rsidR="006E1699" w:rsidRPr="00E173E1" w:rsidRDefault="006E1699" w:rsidP="006E1699">
      <w:pPr>
        <w:jc w:val="both"/>
        <w:rPr>
          <w:rFonts w:ascii="Trebuchet MS" w:hAnsi="Trebuchet MS"/>
        </w:rPr>
      </w:pPr>
      <w:r w:rsidRPr="00E173E1">
        <w:rPr>
          <w:rFonts w:ascii="Trebuchet MS" w:hAnsi="Trebuchet MS"/>
        </w:rPr>
        <w:t>Given the site's sustainable location, a car-free development could be considered. The site is located within an area covered by the Council's residential parking permit scheme. Should the application be approved on a car-free basis, appropriate conditions and/or informatives should be applied to ensure that future occupants of the proposed units are not eligible for resident or visitor parking permits, thereby protecting the amenity of existing residents and preventing additional parking pressure on surrounding streets.</w:t>
      </w:r>
    </w:p>
    <w:p w14:paraId="7D9A6AD8" w14:textId="77777777" w:rsidR="00280038" w:rsidRPr="00E173E1" w:rsidRDefault="00280038" w:rsidP="006E1699">
      <w:pPr>
        <w:jc w:val="both"/>
        <w:rPr>
          <w:rFonts w:ascii="Trebuchet MS" w:hAnsi="Trebuchet MS"/>
        </w:rPr>
      </w:pPr>
    </w:p>
    <w:p w14:paraId="494EC316" w14:textId="77777777" w:rsidR="006E1699" w:rsidRDefault="006E1699" w:rsidP="006E1699">
      <w:pPr>
        <w:jc w:val="both"/>
        <w:rPr>
          <w:rFonts w:ascii="Trebuchet MS" w:hAnsi="Trebuchet MS"/>
        </w:rPr>
      </w:pPr>
      <w:r w:rsidRPr="00E173E1">
        <w:rPr>
          <w:rFonts w:ascii="Trebuchet MS" w:hAnsi="Trebuchet MS"/>
        </w:rPr>
        <w:t>A Construction Management Statement (CMS) will also be required should planning permission be granted.</w:t>
      </w:r>
    </w:p>
    <w:p w14:paraId="1C9BAFD9" w14:textId="77777777" w:rsidR="00A458D2" w:rsidRDefault="00A458D2" w:rsidP="006E1699">
      <w:pPr>
        <w:jc w:val="both"/>
        <w:rPr>
          <w:rFonts w:ascii="Trebuchet MS" w:hAnsi="Trebuchet MS"/>
        </w:rPr>
      </w:pPr>
    </w:p>
    <w:p w14:paraId="564F3FBE" w14:textId="66287CAF" w:rsidR="00A458D2" w:rsidRDefault="00A458D2" w:rsidP="006E1699">
      <w:pPr>
        <w:jc w:val="both"/>
        <w:rPr>
          <w:rFonts w:ascii="Trebuchet MS" w:hAnsi="Trebuchet MS"/>
        </w:rPr>
      </w:pPr>
      <w:r>
        <w:rPr>
          <w:rFonts w:ascii="Trebuchet MS" w:hAnsi="Trebuchet MS"/>
        </w:rPr>
        <w:t>Please ask the applicant to address the points above so that this application ca</w:t>
      </w:r>
      <w:r w:rsidR="00CA3D4A">
        <w:rPr>
          <w:rFonts w:ascii="Trebuchet MS" w:hAnsi="Trebuchet MS"/>
        </w:rPr>
        <w:t>n</w:t>
      </w:r>
      <w:r>
        <w:rPr>
          <w:rFonts w:ascii="Trebuchet MS" w:hAnsi="Trebuchet MS"/>
        </w:rPr>
        <w:t xml:space="preserve"> be fully determined.</w:t>
      </w:r>
    </w:p>
    <w:p w14:paraId="64CA11EB" w14:textId="77777777" w:rsidR="00A458D2" w:rsidRDefault="00A458D2" w:rsidP="006E1699">
      <w:pPr>
        <w:jc w:val="both"/>
        <w:rPr>
          <w:rFonts w:ascii="Trebuchet MS" w:hAnsi="Trebuchet MS"/>
        </w:rPr>
      </w:pPr>
    </w:p>
    <w:p w14:paraId="03763D45" w14:textId="77777777" w:rsidR="00A458D2" w:rsidRDefault="00A458D2" w:rsidP="006E1699">
      <w:pPr>
        <w:jc w:val="both"/>
        <w:rPr>
          <w:rFonts w:ascii="Trebuchet MS" w:hAnsi="Trebuchet MS"/>
        </w:rPr>
      </w:pPr>
    </w:p>
    <w:p w14:paraId="11773F32" w14:textId="77777777" w:rsidR="00A458D2" w:rsidRPr="00A458D2" w:rsidRDefault="00A458D2" w:rsidP="006E1699">
      <w:pPr>
        <w:jc w:val="both"/>
        <w:rPr>
          <w:rFonts w:ascii="Trebuchet MS" w:hAnsi="Trebuchet MS"/>
          <w:b/>
          <w:bCs/>
        </w:rPr>
      </w:pPr>
      <w:r w:rsidRPr="00A458D2">
        <w:rPr>
          <w:rFonts w:ascii="Trebuchet MS" w:hAnsi="Trebuchet MS"/>
          <w:b/>
          <w:bCs/>
        </w:rPr>
        <w:t>N. Hussain</w:t>
      </w:r>
    </w:p>
    <w:p w14:paraId="2879250C" w14:textId="23055E04" w:rsidR="00A458D2" w:rsidRPr="00A458D2" w:rsidRDefault="00A458D2" w:rsidP="006E1699">
      <w:pPr>
        <w:jc w:val="both"/>
        <w:rPr>
          <w:rFonts w:ascii="Trebuchet MS" w:hAnsi="Trebuchet MS"/>
          <w:b/>
          <w:bCs/>
        </w:rPr>
      </w:pPr>
      <w:r w:rsidRPr="00A458D2">
        <w:rPr>
          <w:rFonts w:ascii="Trebuchet MS" w:hAnsi="Trebuchet MS"/>
          <w:b/>
          <w:bCs/>
        </w:rPr>
        <w:t xml:space="preserve">Transport Development Control Advisor  </w:t>
      </w:r>
    </w:p>
    <w:p w14:paraId="37CEDA34" w14:textId="77777777" w:rsidR="009764E9" w:rsidRDefault="009764E9" w:rsidP="007B305B">
      <w:pPr>
        <w:jc w:val="both"/>
        <w:rPr>
          <w:rFonts w:ascii="Trebuchet MS" w:hAnsi="Trebuchet MS"/>
        </w:rPr>
      </w:pPr>
    </w:p>
    <w:p w14:paraId="48F68133" w14:textId="77777777" w:rsidR="006E1699" w:rsidRDefault="006E1699" w:rsidP="007B305B">
      <w:pPr>
        <w:jc w:val="both"/>
        <w:rPr>
          <w:rFonts w:ascii="Trebuchet MS" w:hAnsi="Trebuchet MS"/>
        </w:rPr>
      </w:pPr>
    </w:p>
    <w:p w14:paraId="1D50306E" w14:textId="77777777" w:rsidR="00F15829" w:rsidRDefault="00F15829" w:rsidP="007B305B">
      <w:pPr>
        <w:jc w:val="both"/>
        <w:rPr>
          <w:rFonts w:ascii="Trebuchet MS" w:hAnsi="Trebuchet MS"/>
        </w:rPr>
      </w:pPr>
    </w:p>
    <w:p w14:paraId="79FAC9E7" w14:textId="77777777" w:rsidR="001C3AEC" w:rsidRDefault="001C3AEC" w:rsidP="007B305B">
      <w:pPr>
        <w:jc w:val="both"/>
        <w:rPr>
          <w:rFonts w:ascii="Trebuchet MS" w:hAnsi="Trebuchet MS"/>
        </w:rPr>
      </w:pPr>
    </w:p>
    <w:p w14:paraId="3CC11D71" w14:textId="77777777" w:rsidR="00525DB5" w:rsidRDefault="00525DB5" w:rsidP="007B305B">
      <w:pPr>
        <w:jc w:val="both"/>
        <w:rPr>
          <w:rFonts w:ascii="Trebuchet MS" w:hAnsi="Trebuchet MS"/>
        </w:rPr>
      </w:pPr>
    </w:p>
    <w:p w14:paraId="473E2615" w14:textId="77777777" w:rsidR="00525DB5" w:rsidRDefault="00525DB5" w:rsidP="00B95E3E">
      <w:pPr>
        <w:jc w:val="both"/>
        <w:rPr>
          <w:rFonts w:ascii="Trebuchet MS" w:hAnsi="Trebuchet MS"/>
        </w:rPr>
      </w:pPr>
    </w:p>
    <w:p w14:paraId="7A12B83D" w14:textId="77777777" w:rsidR="00525DB5" w:rsidRDefault="00525DB5" w:rsidP="00B95E3E">
      <w:pPr>
        <w:jc w:val="both"/>
        <w:rPr>
          <w:rFonts w:ascii="Trebuchet MS" w:hAnsi="Trebuchet MS"/>
        </w:rPr>
      </w:pPr>
    </w:p>
    <w:p w14:paraId="2D9272E9" w14:textId="77777777" w:rsidR="00525DB5" w:rsidRDefault="00525DB5" w:rsidP="00B95E3E">
      <w:pPr>
        <w:jc w:val="both"/>
        <w:rPr>
          <w:rFonts w:ascii="Trebuchet MS" w:hAnsi="Trebuchet MS"/>
        </w:rPr>
      </w:pPr>
    </w:p>
    <w:p w14:paraId="054FCCE3" w14:textId="77777777" w:rsidR="00525DB5" w:rsidRDefault="00525DB5" w:rsidP="00B95E3E">
      <w:pPr>
        <w:jc w:val="both"/>
        <w:rPr>
          <w:rFonts w:ascii="Trebuchet MS" w:hAnsi="Trebuchet MS"/>
        </w:rPr>
      </w:pPr>
    </w:p>
    <w:p w14:paraId="35FADAAD" w14:textId="77777777" w:rsidR="00525DB5" w:rsidRDefault="00525DB5" w:rsidP="00B95E3E">
      <w:pPr>
        <w:jc w:val="both"/>
        <w:rPr>
          <w:rFonts w:ascii="Trebuchet MS" w:hAnsi="Trebuchet MS"/>
        </w:rPr>
      </w:pPr>
    </w:p>
    <w:p w14:paraId="7526627E" w14:textId="77777777" w:rsidR="00525DB5" w:rsidRDefault="00525DB5" w:rsidP="00B95E3E">
      <w:pPr>
        <w:jc w:val="both"/>
        <w:rPr>
          <w:rFonts w:ascii="Trebuchet MS" w:hAnsi="Trebuchet MS"/>
        </w:rPr>
      </w:pPr>
    </w:p>
    <w:p w14:paraId="2122B223" w14:textId="77777777" w:rsidR="00525DB5" w:rsidRDefault="00525DB5" w:rsidP="00B95E3E">
      <w:pPr>
        <w:jc w:val="both"/>
        <w:rPr>
          <w:rFonts w:ascii="Trebuchet MS" w:hAnsi="Trebuchet MS"/>
        </w:rPr>
      </w:pPr>
    </w:p>
    <w:p w14:paraId="0DF589E5" w14:textId="77777777" w:rsidR="00525DB5" w:rsidRDefault="00525DB5" w:rsidP="00B95E3E">
      <w:pPr>
        <w:jc w:val="both"/>
        <w:rPr>
          <w:rFonts w:ascii="Trebuchet MS" w:hAnsi="Trebuchet MS"/>
        </w:rPr>
      </w:pPr>
    </w:p>
    <w:p w14:paraId="678724E3" w14:textId="77777777" w:rsidR="00525DB5" w:rsidRDefault="00525DB5" w:rsidP="00B95E3E">
      <w:pPr>
        <w:jc w:val="both"/>
        <w:rPr>
          <w:rFonts w:ascii="Trebuchet MS" w:hAnsi="Trebuchet MS"/>
        </w:rPr>
      </w:pPr>
    </w:p>
    <w:p w14:paraId="5EC49DD6" w14:textId="77777777" w:rsidR="00525DB5" w:rsidRDefault="00525DB5" w:rsidP="00B95E3E">
      <w:pPr>
        <w:jc w:val="both"/>
        <w:rPr>
          <w:rFonts w:ascii="Trebuchet MS" w:hAnsi="Trebuchet MS"/>
        </w:rPr>
      </w:pPr>
    </w:p>
    <w:p w14:paraId="1F2CBD1B" w14:textId="77777777" w:rsidR="00B95E3E" w:rsidRDefault="00B95E3E" w:rsidP="00B95E3E">
      <w:pPr>
        <w:jc w:val="both"/>
        <w:rPr>
          <w:rFonts w:ascii="Trebuchet MS" w:hAnsi="Trebuchet MS"/>
        </w:rPr>
      </w:pPr>
    </w:p>
    <w:sectPr w:rsidR="00B95E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C2"/>
    <w:rsid w:val="00044D79"/>
    <w:rsid w:val="00086D3E"/>
    <w:rsid w:val="000E26C2"/>
    <w:rsid w:val="00117677"/>
    <w:rsid w:val="0015667C"/>
    <w:rsid w:val="00161F7A"/>
    <w:rsid w:val="001A30A4"/>
    <w:rsid w:val="001C3AEC"/>
    <w:rsid w:val="0022584D"/>
    <w:rsid w:val="00280038"/>
    <w:rsid w:val="00381E45"/>
    <w:rsid w:val="00384F72"/>
    <w:rsid w:val="00413031"/>
    <w:rsid w:val="004307F2"/>
    <w:rsid w:val="0046469D"/>
    <w:rsid w:val="004C3EB4"/>
    <w:rsid w:val="00525DB5"/>
    <w:rsid w:val="005D12ED"/>
    <w:rsid w:val="005E49CB"/>
    <w:rsid w:val="006B574C"/>
    <w:rsid w:val="006D4160"/>
    <w:rsid w:val="006E1699"/>
    <w:rsid w:val="00710BAA"/>
    <w:rsid w:val="007B305B"/>
    <w:rsid w:val="00944BE7"/>
    <w:rsid w:val="009764E9"/>
    <w:rsid w:val="009E2AAC"/>
    <w:rsid w:val="009F46DD"/>
    <w:rsid w:val="00A30870"/>
    <w:rsid w:val="00A458D2"/>
    <w:rsid w:val="00A74C41"/>
    <w:rsid w:val="00B4734A"/>
    <w:rsid w:val="00B95E3E"/>
    <w:rsid w:val="00BC0F77"/>
    <w:rsid w:val="00C11F7B"/>
    <w:rsid w:val="00C6080F"/>
    <w:rsid w:val="00C617C4"/>
    <w:rsid w:val="00C65083"/>
    <w:rsid w:val="00CA3D4A"/>
    <w:rsid w:val="00DA2233"/>
    <w:rsid w:val="00DB0A49"/>
    <w:rsid w:val="00DC6B07"/>
    <w:rsid w:val="00E173E1"/>
    <w:rsid w:val="00E43B54"/>
    <w:rsid w:val="00EA4251"/>
    <w:rsid w:val="00EB1E80"/>
    <w:rsid w:val="00F15829"/>
    <w:rsid w:val="00F27898"/>
    <w:rsid w:val="00F4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C2B9"/>
  <w15:chartTrackingRefBased/>
  <w15:docId w15:val="{A5D90E94-2690-4407-B3B6-5B5015A9D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6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6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6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6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6C2"/>
    <w:rPr>
      <w:rFonts w:eastAsiaTheme="majorEastAsia" w:cstheme="majorBidi"/>
      <w:color w:val="272727" w:themeColor="text1" w:themeTint="D8"/>
    </w:rPr>
  </w:style>
  <w:style w:type="paragraph" w:styleId="Title">
    <w:name w:val="Title"/>
    <w:basedOn w:val="Normal"/>
    <w:next w:val="Normal"/>
    <w:link w:val="TitleChar"/>
    <w:uiPriority w:val="10"/>
    <w:qFormat/>
    <w:rsid w:val="000E26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6C2"/>
    <w:pPr>
      <w:spacing w:before="160"/>
      <w:jc w:val="center"/>
    </w:pPr>
    <w:rPr>
      <w:i/>
      <w:iCs/>
      <w:color w:val="404040" w:themeColor="text1" w:themeTint="BF"/>
    </w:rPr>
  </w:style>
  <w:style w:type="character" w:customStyle="1" w:styleId="QuoteChar">
    <w:name w:val="Quote Char"/>
    <w:basedOn w:val="DefaultParagraphFont"/>
    <w:link w:val="Quote"/>
    <w:uiPriority w:val="29"/>
    <w:rsid w:val="000E26C2"/>
    <w:rPr>
      <w:i/>
      <w:iCs/>
      <w:color w:val="404040" w:themeColor="text1" w:themeTint="BF"/>
    </w:rPr>
  </w:style>
  <w:style w:type="paragraph" w:styleId="ListParagraph">
    <w:name w:val="List Paragraph"/>
    <w:basedOn w:val="Normal"/>
    <w:uiPriority w:val="34"/>
    <w:qFormat/>
    <w:rsid w:val="000E26C2"/>
    <w:pPr>
      <w:ind w:left="720"/>
      <w:contextualSpacing/>
    </w:pPr>
  </w:style>
  <w:style w:type="character" w:styleId="IntenseEmphasis">
    <w:name w:val="Intense Emphasis"/>
    <w:basedOn w:val="DefaultParagraphFont"/>
    <w:uiPriority w:val="21"/>
    <w:qFormat/>
    <w:rsid w:val="000E26C2"/>
    <w:rPr>
      <w:i/>
      <w:iCs/>
      <w:color w:val="0F4761" w:themeColor="accent1" w:themeShade="BF"/>
    </w:rPr>
  </w:style>
  <w:style w:type="paragraph" w:styleId="IntenseQuote">
    <w:name w:val="Intense Quote"/>
    <w:basedOn w:val="Normal"/>
    <w:next w:val="Normal"/>
    <w:link w:val="IntenseQuoteChar"/>
    <w:uiPriority w:val="30"/>
    <w:qFormat/>
    <w:rsid w:val="000E2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6C2"/>
    <w:rPr>
      <w:i/>
      <w:iCs/>
      <w:color w:val="0F4761" w:themeColor="accent1" w:themeShade="BF"/>
    </w:rPr>
  </w:style>
  <w:style w:type="character" w:styleId="IntenseReference">
    <w:name w:val="Intense Reference"/>
    <w:basedOn w:val="DefaultParagraphFont"/>
    <w:uiPriority w:val="32"/>
    <w:qFormat/>
    <w:rsid w:val="000E26C2"/>
    <w:rPr>
      <w:b/>
      <w:bCs/>
      <w:smallCaps/>
      <w:color w:val="0F4761" w:themeColor="accent1" w:themeShade="BF"/>
      <w:spacing w:val="5"/>
    </w:rPr>
  </w:style>
  <w:style w:type="paragraph" w:customStyle="1" w:styleId="Default">
    <w:name w:val="Default"/>
    <w:rsid w:val="00B95E3E"/>
    <w:pPr>
      <w:autoSpaceDE w:val="0"/>
      <w:autoSpaceDN w:val="0"/>
      <w:adjustRightInd w:val="0"/>
    </w:pPr>
    <w:rPr>
      <w:rFonts w:ascii="Segoe UI" w:eastAsia="Times New Roman" w:hAnsi="Segoe UI" w:cs="Segoe UI"/>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C4D82-4AAA-49B1-A2A8-B392D92E8CDC}">
  <ds:schemaRefs>
    <ds:schemaRef ds:uri="http://schemas.microsoft.com/sharepoint/v3/contenttype/forms"/>
  </ds:schemaRefs>
</ds:datastoreItem>
</file>

<file path=customXml/itemProps2.xml><?xml version="1.0" encoding="utf-8"?>
<ds:datastoreItem xmlns:ds="http://schemas.openxmlformats.org/officeDocument/2006/customXml" ds:itemID="{B92E73FB-5FD5-473B-BA95-AC08633010FC}">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E8822DF1-257E-4563-9266-F1C529883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39</cp:revision>
  <dcterms:created xsi:type="dcterms:W3CDTF">2026-10-01T12:05:00Z</dcterms:created>
  <dcterms:modified xsi:type="dcterms:W3CDTF">2026-10-05T12:51:00Z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