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png" ContentType="image/pn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UR Architects Ltd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63 London Street</w:t>
            </w:r>
            <w:proofErr w:type="spellStart"/>
            <w:r w:rsidRPr="00F95048">
              <w:t/>
            </w:r>
            <w:proofErr w:type="spellEnd"/>
            <w:r w:rsidRPr="00F95048">
              <w:t/>
              <w:br/>
              <w:t>Earley</w:t>
              <w:br/>
              <w:t>Reading</w:t>
              <w:br/>
              <w:t>RG1 4PS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PL/26/1152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Non-Material Amendment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Mr Xiao Li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Application for a Non-Material Amendment Following a Grant of Planning Permission PL/24/1422 - Window fenestration update to reflect on site construction, existing signage panel above ground floor retained and brick header painted grey to match existing to ground floor facade.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173 SOUTHAMPTON STREET, READING, RG1 2QZ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pn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salesforceId:0e6a404c-64a5-4c11-89b8-d7b3547f6b82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069P200001CQNmLIAX</vt:lpwstr>
  </property>
</Properties>
</file>