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73EF66" w14:textId="77777777" w:rsidR="007A4142" w:rsidRDefault="007374D9">
      <w:pPr>
        <w:pStyle w:val="CompanyName"/>
        <w:framePr w:w="4194" w:h="740" w:hRule="exact" w:wrap="notBeside" w:x="6720" w:y="785"/>
        <w:jc w:val="center"/>
        <w:rPr>
          <w:sz w:val="28"/>
          <w:szCs w:val="28"/>
        </w:rPr>
      </w:pPr>
      <w:r>
        <w:rPr>
          <w:rFonts w:ascii="Trebuchet MS" w:hAnsi="Trebuchet MS" w:cs="Trebuchet MS"/>
          <w:sz w:val="28"/>
          <w:szCs w:val="28"/>
        </w:rPr>
        <w:t>CONSERVATION</w:t>
      </w:r>
    </w:p>
    <w:p w14:paraId="23B40089" w14:textId="77777777" w:rsidR="007A4142" w:rsidRPr="00E9709A" w:rsidRDefault="007A4142" w:rsidP="00FF1B51">
      <w:pPr>
        <w:pStyle w:val="Heading1"/>
        <w:spacing w:before="120" w:after="240"/>
        <w:rPr>
          <w:rFonts w:cs="Arial"/>
          <w:sz w:val="52"/>
          <w:szCs w:val="52"/>
        </w:rPr>
      </w:pPr>
      <w:r w:rsidRPr="00E9709A">
        <w:rPr>
          <w:rFonts w:cs="Arial"/>
          <w:sz w:val="52"/>
          <w:szCs w:val="52"/>
        </w:rPr>
        <w:t>Memo</w:t>
      </w:r>
      <w:r w:rsidR="00810098" w:rsidRPr="00E9709A">
        <w:rPr>
          <w:rFonts w:cs="Arial"/>
          <w:sz w:val="52"/>
          <w:szCs w:val="52"/>
        </w:rPr>
        <w:t xml:space="preserve"> </w:t>
      </w:r>
    </w:p>
    <w:p w14:paraId="4B855180" w14:textId="57AD5AF9" w:rsidR="00072644" w:rsidRPr="001C6413" w:rsidRDefault="00072644" w:rsidP="001C6413">
      <w:pPr>
        <w:pStyle w:val="MessageHeaderFirst"/>
        <w:spacing w:before="0" w:after="0"/>
        <w:rPr>
          <w:sz w:val="22"/>
          <w:szCs w:val="22"/>
        </w:rPr>
      </w:pPr>
      <w:r w:rsidRPr="00E9709A">
        <w:rPr>
          <w:rStyle w:val="MessageHeaderLabel"/>
          <w:rFonts w:ascii="Arial" w:hAnsi="Arial"/>
          <w:b/>
          <w:bCs/>
          <w:spacing w:val="-25"/>
          <w:sz w:val="22"/>
          <w:szCs w:val="22"/>
        </w:rPr>
        <w:t>T</w:t>
      </w:r>
      <w:r w:rsidRPr="00E9709A">
        <w:rPr>
          <w:rStyle w:val="MessageHeaderLabel"/>
          <w:rFonts w:ascii="Arial" w:hAnsi="Arial"/>
          <w:b/>
          <w:bCs/>
          <w:sz w:val="22"/>
          <w:szCs w:val="22"/>
        </w:rPr>
        <w:t xml:space="preserve">o:  </w:t>
      </w:r>
      <w:r w:rsidRPr="00E9709A">
        <w:rPr>
          <w:rStyle w:val="MessageHeaderLabel"/>
          <w:rFonts w:ascii="Arial" w:hAnsi="Arial"/>
          <w:b/>
          <w:bCs/>
          <w:sz w:val="22"/>
          <w:szCs w:val="22"/>
        </w:rPr>
        <w:tab/>
      </w:r>
      <w:r w:rsidR="001C6413" w:rsidRPr="001C6413">
        <w:rPr>
          <w:sz w:val="22"/>
          <w:szCs w:val="22"/>
        </w:rPr>
        <w:t>Marcelina Rejwerska</w:t>
      </w:r>
    </w:p>
    <w:p w14:paraId="54946B26" w14:textId="77777777" w:rsidR="00072644" w:rsidRPr="00E9709A" w:rsidRDefault="00072644" w:rsidP="00072644">
      <w:pPr>
        <w:pStyle w:val="MessageHeaderFirst"/>
        <w:spacing w:before="0" w:after="0" w:line="240" w:lineRule="auto"/>
        <w:ind w:left="0" w:firstLine="0"/>
        <w:rPr>
          <w:sz w:val="22"/>
          <w:szCs w:val="22"/>
        </w:rPr>
      </w:pPr>
      <w:r w:rsidRPr="00E9709A">
        <w:rPr>
          <w:b/>
          <w:bCs/>
          <w:sz w:val="22"/>
          <w:szCs w:val="22"/>
        </w:rPr>
        <w:t>From:</w:t>
      </w:r>
      <w:r w:rsidRPr="00E9709A">
        <w:rPr>
          <w:sz w:val="22"/>
          <w:szCs w:val="22"/>
        </w:rPr>
        <w:tab/>
      </w:r>
      <w:r w:rsidR="00E9709A">
        <w:rPr>
          <w:sz w:val="22"/>
          <w:szCs w:val="22"/>
        </w:rPr>
        <w:t>Buju Can Cetin, Conservation Officer</w:t>
      </w:r>
    </w:p>
    <w:p w14:paraId="5CDF6DDD" w14:textId="1BA18E4E" w:rsidR="00072644" w:rsidRPr="00E9709A" w:rsidRDefault="00072644" w:rsidP="00072644">
      <w:pPr>
        <w:pStyle w:val="MessageHeader"/>
        <w:spacing w:after="0" w:line="240" w:lineRule="auto"/>
        <w:ind w:left="0" w:firstLine="0"/>
        <w:rPr>
          <w:sz w:val="22"/>
          <w:szCs w:val="22"/>
        </w:rPr>
      </w:pPr>
      <w:r w:rsidRPr="00E9709A">
        <w:rPr>
          <w:rStyle w:val="MessageHeaderLabel"/>
          <w:rFonts w:ascii="Arial" w:hAnsi="Arial"/>
          <w:b/>
          <w:bCs/>
          <w:sz w:val="22"/>
          <w:szCs w:val="22"/>
        </w:rPr>
        <w:t>Date:</w:t>
      </w:r>
      <w:r w:rsidRPr="00E9709A">
        <w:rPr>
          <w:sz w:val="22"/>
          <w:szCs w:val="22"/>
        </w:rPr>
        <w:tab/>
      </w:r>
      <w:r w:rsidR="00A962B8" w:rsidRPr="005F43BC">
        <w:rPr>
          <w:sz w:val="22"/>
          <w:szCs w:val="22"/>
        </w:rPr>
        <w:t>21</w:t>
      </w:r>
      <w:r w:rsidR="00DD6B7D" w:rsidRPr="005F43BC">
        <w:rPr>
          <w:sz w:val="22"/>
          <w:szCs w:val="22"/>
        </w:rPr>
        <w:t>/0</w:t>
      </w:r>
      <w:r w:rsidR="00C63E32" w:rsidRPr="005F43BC">
        <w:rPr>
          <w:sz w:val="22"/>
          <w:szCs w:val="22"/>
        </w:rPr>
        <w:t>9</w:t>
      </w:r>
      <w:r w:rsidR="00DD6B7D" w:rsidRPr="005F43BC">
        <w:rPr>
          <w:sz w:val="22"/>
          <w:szCs w:val="22"/>
        </w:rPr>
        <w:t>/2026</w:t>
      </w:r>
    </w:p>
    <w:p w14:paraId="0286A80E" w14:textId="77777777" w:rsidR="00072644" w:rsidRPr="00E9709A" w:rsidRDefault="00072644" w:rsidP="00072644">
      <w:pPr>
        <w:pStyle w:val="MessageHeaderLast"/>
        <w:spacing w:after="0" w:line="240" w:lineRule="auto"/>
        <w:ind w:left="0" w:firstLine="0"/>
        <w:rPr>
          <w:sz w:val="22"/>
          <w:szCs w:val="22"/>
        </w:rPr>
      </w:pPr>
      <w:r w:rsidRPr="00E9709A">
        <w:rPr>
          <w:rStyle w:val="MessageHeaderLabel"/>
          <w:rFonts w:ascii="Arial" w:hAnsi="Arial"/>
          <w:b/>
          <w:bCs/>
          <w:sz w:val="22"/>
          <w:szCs w:val="22"/>
        </w:rPr>
        <w:t>Re:</w:t>
      </w:r>
      <w:r w:rsidRPr="00E9709A">
        <w:rPr>
          <w:sz w:val="22"/>
          <w:szCs w:val="22"/>
        </w:rPr>
        <w:tab/>
      </w:r>
      <w:r w:rsidR="00E9709A">
        <w:rPr>
          <w:sz w:val="22"/>
          <w:szCs w:val="22"/>
        </w:rPr>
        <w:t>Conservation Officer response</w:t>
      </w:r>
      <w:r w:rsidR="00E9709A" w:rsidRPr="00E9709A">
        <w:rPr>
          <w:sz w:val="22"/>
          <w:szCs w:val="22"/>
        </w:rPr>
        <w:tab/>
      </w:r>
    </w:p>
    <w:p w14:paraId="02E9E2BA" w14:textId="4CAE4141" w:rsidR="00072644" w:rsidRPr="00E9709A" w:rsidRDefault="00072644" w:rsidP="00072644">
      <w:pPr>
        <w:rPr>
          <w:rFonts w:cs="Arial"/>
          <w:szCs w:val="22"/>
          <w:lang w:val="en-GB"/>
        </w:rPr>
      </w:pPr>
      <w:r w:rsidRPr="00E9709A">
        <w:rPr>
          <w:rFonts w:cs="Arial"/>
          <w:b/>
          <w:bCs/>
          <w:szCs w:val="22"/>
          <w:lang w:val="en-GB"/>
        </w:rPr>
        <w:t>Application Number:</w:t>
      </w:r>
      <w:r w:rsidRPr="00E9709A">
        <w:rPr>
          <w:rFonts w:cs="Arial"/>
          <w:szCs w:val="22"/>
          <w:lang w:val="en-GB"/>
        </w:rPr>
        <w:t xml:space="preserve"> </w:t>
      </w:r>
      <w:r w:rsidR="00BC0621">
        <w:rPr>
          <w:rFonts w:cs="Arial"/>
          <w:szCs w:val="22"/>
        </w:rPr>
        <w:t>PL/2</w:t>
      </w:r>
      <w:r w:rsidR="008E2346">
        <w:rPr>
          <w:rFonts w:cs="Arial"/>
          <w:szCs w:val="22"/>
        </w:rPr>
        <w:t>6</w:t>
      </w:r>
      <w:r w:rsidR="007D44D7">
        <w:rPr>
          <w:rFonts w:cs="Arial"/>
          <w:szCs w:val="22"/>
        </w:rPr>
        <w:t>/</w:t>
      </w:r>
      <w:r w:rsidR="001C6413">
        <w:rPr>
          <w:rFonts w:cs="Arial"/>
          <w:szCs w:val="22"/>
        </w:rPr>
        <w:t>0866</w:t>
      </w:r>
      <w:r w:rsidRPr="00E9709A">
        <w:rPr>
          <w:rFonts w:cs="Arial"/>
          <w:szCs w:val="22"/>
          <w:lang w:val="en-GB"/>
        </w:rPr>
        <w:tab/>
      </w:r>
      <w:r w:rsidRPr="00E9709A">
        <w:rPr>
          <w:rFonts w:cs="Arial"/>
          <w:szCs w:val="22"/>
          <w:lang w:val="en-GB"/>
        </w:rPr>
        <w:tab/>
      </w:r>
      <w:r w:rsidRPr="00E9709A">
        <w:rPr>
          <w:rFonts w:cs="Arial"/>
          <w:szCs w:val="22"/>
          <w:lang w:val="en-GB"/>
        </w:rPr>
        <w:tab/>
      </w:r>
      <w:r w:rsidRPr="00E9709A">
        <w:rPr>
          <w:rFonts w:cs="Arial"/>
          <w:szCs w:val="22"/>
          <w:lang w:val="en-GB"/>
        </w:rPr>
        <w:tab/>
      </w:r>
      <w:r w:rsidRPr="00E9709A">
        <w:rPr>
          <w:rFonts w:cs="Arial"/>
          <w:szCs w:val="22"/>
          <w:lang w:val="en-GB"/>
        </w:rPr>
        <w:tab/>
      </w:r>
    </w:p>
    <w:p w14:paraId="61ABB18B" w14:textId="7E61F139" w:rsidR="00072644" w:rsidRPr="00E9709A" w:rsidRDefault="00072644" w:rsidP="00072644">
      <w:pPr>
        <w:tabs>
          <w:tab w:val="left" w:pos="8220"/>
        </w:tabs>
        <w:rPr>
          <w:rFonts w:cs="Arial"/>
          <w:szCs w:val="22"/>
          <w:lang w:val="en-GB"/>
        </w:rPr>
      </w:pPr>
      <w:r w:rsidRPr="00E9709A">
        <w:rPr>
          <w:rFonts w:cs="Arial"/>
          <w:b/>
          <w:bCs/>
          <w:szCs w:val="22"/>
          <w:lang w:val="en-GB"/>
        </w:rPr>
        <w:t xml:space="preserve">Application Type: </w:t>
      </w:r>
      <w:r w:rsidR="001C6413">
        <w:rPr>
          <w:rFonts w:cs="Arial"/>
          <w:szCs w:val="22"/>
        </w:rPr>
        <w:t>Full planning permission</w:t>
      </w:r>
    </w:p>
    <w:p w14:paraId="12C70646" w14:textId="3CF5EF1D" w:rsidR="00072644" w:rsidRPr="0052778E" w:rsidRDefault="00072644" w:rsidP="0052778E">
      <w:pPr>
        <w:rPr>
          <w:rFonts w:cs="Arial"/>
          <w:szCs w:val="22"/>
          <w:lang w:val="en-GB"/>
        </w:rPr>
      </w:pPr>
      <w:r w:rsidRPr="00E9709A">
        <w:rPr>
          <w:rFonts w:cs="Arial"/>
          <w:b/>
          <w:bCs/>
          <w:szCs w:val="22"/>
          <w:lang w:val="en-GB"/>
        </w:rPr>
        <w:t>Address:</w:t>
      </w:r>
      <w:r w:rsidR="009B2D7E" w:rsidRPr="00E9709A">
        <w:rPr>
          <w:rFonts w:cs="Arial"/>
          <w:szCs w:val="22"/>
          <w:lang w:val="en-GB"/>
        </w:rPr>
        <w:t xml:space="preserve"> </w:t>
      </w:r>
      <w:r w:rsidR="001C6413" w:rsidRPr="001C6413">
        <w:rPr>
          <w:rFonts w:cs="Arial"/>
          <w:szCs w:val="22"/>
        </w:rPr>
        <w:t>RUSSELL HALL, OXFORD ROAD, READING</w:t>
      </w:r>
      <w:r w:rsidR="00E9709A" w:rsidRPr="00E9709A">
        <w:rPr>
          <w:rFonts w:cs="Arial"/>
          <w:szCs w:val="22"/>
          <w:lang w:val="en-GB"/>
        </w:rPr>
        <w:tab/>
      </w:r>
    </w:p>
    <w:p w14:paraId="78486306" w14:textId="2DEC5FDE" w:rsidR="00885E8C" w:rsidRPr="0052778E" w:rsidRDefault="00072644" w:rsidP="0052778E">
      <w:pPr>
        <w:adjustRightInd w:val="0"/>
        <w:spacing w:after="0"/>
        <w:rPr>
          <w:rFonts w:cs="Arial"/>
          <w:bCs/>
          <w:szCs w:val="22"/>
        </w:rPr>
      </w:pPr>
      <w:r w:rsidRPr="00E9709A">
        <w:rPr>
          <w:rFonts w:cs="Arial"/>
          <w:b/>
          <w:szCs w:val="22"/>
        </w:rPr>
        <w:t xml:space="preserve">Proposal: </w:t>
      </w:r>
      <w:r w:rsidR="001C6413" w:rsidRPr="001C6413">
        <w:rPr>
          <w:rFonts w:cs="Arial"/>
          <w:bCs/>
          <w:szCs w:val="22"/>
        </w:rPr>
        <w:t xml:space="preserve">Proposed conversion, alteration and extension of existing former </w:t>
      </w:r>
      <w:proofErr w:type="spellStart"/>
      <w:r w:rsidR="001C6413" w:rsidRPr="001C6413">
        <w:rPr>
          <w:rFonts w:cs="Arial"/>
          <w:bCs/>
          <w:szCs w:val="22"/>
        </w:rPr>
        <w:t>commerical</w:t>
      </w:r>
      <w:proofErr w:type="spellEnd"/>
      <w:r w:rsidR="001C6413" w:rsidRPr="001C6413">
        <w:rPr>
          <w:rFonts w:cs="Arial"/>
          <w:bCs/>
          <w:szCs w:val="22"/>
        </w:rPr>
        <w:t xml:space="preserve"> building (Use Class E) to 6 no flats (Use Class C3) with associated works and operations</w:t>
      </w:r>
    </w:p>
    <w:p w14:paraId="0C0BD4D8" w14:textId="77777777" w:rsidR="006F7BFC" w:rsidRPr="0082028F" w:rsidRDefault="006F7BFC" w:rsidP="0082028F">
      <w:pPr>
        <w:adjustRightInd w:val="0"/>
        <w:spacing w:after="0"/>
        <w:rPr>
          <w:rFonts w:cs="Arial"/>
          <w:bCs/>
          <w:szCs w:val="22"/>
        </w:rPr>
      </w:pPr>
    </w:p>
    <w:p w14:paraId="3CF11918" w14:textId="77777777" w:rsidR="00627481" w:rsidRDefault="00627481" w:rsidP="0021683F">
      <w:pPr>
        <w:pStyle w:val="Heading1"/>
      </w:pPr>
      <w:r w:rsidRPr="005F43BC">
        <w:t>Summary</w:t>
      </w:r>
    </w:p>
    <w:p w14:paraId="085C7128" w14:textId="39A78CAA" w:rsidR="006C6F01" w:rsidRDefault="0052778E" w:rsidP="0021683F">
      <w:pPr>
        <w:rPr>
          <w:rFonts w:cs="Arial"/>
          <w:b/>
          <w:bCs/>
          <w:iCs/>
          <w:szCs w:val="22"/>
          <w:shd w:val="clear" w:color="auto" w:fill="FFFFFF"/>
        </w:rPr>
      </w:pPr>
      <w:r w:rsidRPr="0052778E">
        <w:rPr>
          <w:b/>
          <w:bCs/>
          <w:lang w:val="en-GB"/>
        </w:rPr>
        <w:t>Objection</w:t>
      </w:r>
      <w:r w:rsidR="0022679A">
        <w:rPr>
          <w:b/>
          <w:bCs/>
          <w:lang w:val="en-GB"/>
        </w:rPr>
        <w:t xml:space="preserve"> – Revisions are recommended</w:t>
      </w:r>
    </w:p>
    <w:p w14:paraId="3C65EAA0" w14:textId="77777777" w:rsidR="005F43BC" w:rsidRDefault="005F43BC" w:rsidP="005F43BC">
      <w:pPr>
        <w:spacing w:before="0"/>
        <w:rPr>
          <w:rFonts w:cs="Arial"/>
          <w:szCs w:val="22"/>
          <w:shd w:val="clear" w:color="auto" w:fill="FFFFFF"/>
        </w:rPr>
      </w:pPr>
      <w:r>
        <w:rPr>
          <w:rFonts w:cs="Arial"/>
          <w:szCs w:val="22"/>
          <w:shd w:val="clear" w:color="auto" w:fill="FFFFFF"/>
        </w:rPr>
        <w:t xml:space="preserve">To conclude, the proposed alterations to the scale, height, roof and design of the NDHA would cause loss in originality/authenticity of the building. Because the building’s traditional appearance and historic rhythm substantially lie within its undisturbed roof and unusual decorative </w:t>
      </w:r>
      <w:proofErr w:type="gramStart"/>
      <w:r>
        <w:rPr>
          <w:rFonts w:cs="Arial"/>
          <w:szCs w:val="22"/>
          <w:shd w:val="clear" w:color="auto" w:fill="FFFFFF"/>
        </w:rPr>
        <w:t>leaded</w:t>
      </w:r>
      <w:proofErr w:type="gramEnd"/>
      <w:r>
        <w:rPr>
          <w:rFonts w:cs="Arial"/>
          <w:szCs w:val="22"/>
          <w:shd w:val="clear" w:color="auto" w:fill="FFFFFF"/>
        </w:rPr>
        <w:t xml:space="preserve"> glass in its windows, there would be harm to the character of the NDHA and the Russell Street/Castle Hill/Oxford Road Conservation Area. Whilst proposed change of use could be supported with increase in height of the building and the impact on the appearance, due to the location and position of the building, could be negligible, the design of the roof, conservation of original windows and material specification for the new elements should be clearly reconsidered and described. I think there is potential to meet Policies HE4, HE5, HE6, HE7 and HE9 of the NPPF (2026), and Policies EN1, EN3, EN4, and EN6 of the Reading Borough Local Plan. Unless the harm is reduced, the application cannot be acceptable on heritage grounds. </w:t>
      </w:r>
    </w:p>
    <w:p w14:paraId="00E93D7E" w14:textId="77777777" w:rsidR="002D7AD0" w:rsidRDefault="002D7AD0" w:rsidP="0021683F">
      <w:pPr>
        <w:pStyle w:val="Heading1"/>
      </w:pPr>
    </w:p>
    <w:p w14:paraId="5E9EECC4" w14:textId="40AE7C74" w:rsidR="00E9709A" w:rsidRPr="0021683F" w:rsidRDefault="00E9709A" w:rsidP="0021683F">
      <w:pPr>
        <w:pStyle w:val="Heading1"/>
      </w:pPr>
      <w:r w:rsidRPr="00E25FBD">
        <w:t>Relevant policies and legislation</w:t>
      </w:r>
    </w:p>
    <w:p w14:paraId="0FE91A61" w14:textId="77777777" w:rsidR="00426D79" w:rsidRDefault="00426D79" w:rsidP="00426D79">
      <w:pPr>
        <w:rPr>
          <w:rFonts w:cs="Arial"/>
          <w:szCs w:val="22"/>
        </w:rPr>
      </w:pPr>
      <w:r w:rsidRPr="007F2FEC">
        <w:rPr>
          <w:rFonts w:cs="Arial"/>
          <w:bCs/>
          <w:szCs w:val="22"/>
        </w:rPr>
        <w:t xml:space="preserve">From the point of view of the historic environment, the main statutory tests are set out within the </w:t>
      </w:r>
      <w:r w:rsidRPr="006A1EAF">
        <w:rPr>
          <w:rFonts w:cs="Arial"/>
          <w:szCs w:val="22"/>
          <w:u w:val="single"/>
        </w:rPr>
        <w:t>Planning (Listed Buildings and Conservation Areas) Act 1990</w:t>
      </w:r>
      <w:r w:rsidRPr="007F2FEC">
        <w:rPr>
          <w:rFonts w:cs="Arial"/>
          <w:i/>
          <w:iCs/>
          <w:szCs w:val="22"/>
        </w:rPr>
        <w:t xml:space="preserve">. </w:t>
      </w:r>
      <w:r>
        <w:rPr>
          <w:rFonts w:cs="Arial"/>
          <w:szCs w:val="22"/>
        </w:rPr>
        <w:t xml:space="preserve">Section 72(1) of the </w:t>
      </w:r>
      <w:r w:rsidRPr="007F2FEC">
        <w:rPr>
          <w:rFonts w:cs="Arial"/>
          <w:szCs w:val="22"/>
          <w:u w:val="single"/>
        </w:rPr>
        <w:t>Planning (Listed Buildings and Conservation Areas) Act</w:t>
      </w:r>
      <w:r>
        <w:rPr>
          <w:rFonts w:cs="Arial"/>
          <w:szCs w:val="22"/>
        </w:rPr>
        <w:t xml:space="preserve"> 1990 also requires the Council to pay </w:t>
      </w:r>
      <w:r w:rsidRPr="007F2FEC">
        <w:rPr>
          <w:rFonts w:cs="Arial"/>
          <w:b/>
          <w:bCs/>
          <w:i/>
          <w:iCs/>
          <w:szCs w:val="22"/>
        </w:rPr>
        <w:t>special attention</w:t>
      </w:r>
      <w:r>
        <w:rPr>
          <w:rFonts w:cs="Arial"/>
          <w:szCs w:val="22"/>
        </w:rPr>
        <w:t xml:space="preserve"> to the desirability of preserving or enhancing the character and appearance of designated Conservation Areas.</w:t>
      </w:r>
    </w:p>
    <w:p w14:paraId="0A4A502C" w14:textId="77777777" w:rsidR="004D2919" w:rsidRDefault="004D2919" w:rsidP="00426D79">
      <w:pPr>
        <w:rPr>
          <w:rFonts w:cs="Arial"/>
          <w:szCs w:val="22"/>
        </w:rPr>
      </w:pPr>
    </w:p>
    <w:p w14:paraId="4B0F0707" w14:textId="77777777" w:rsidR="00BC5786" w:rsidRPr="00E906E4" w:rsidRDefault="00BC5786" w:rsidP="00E9709A">
      <w:pPr>
        <w:rPr>
          <w:rFonts w:cs="Arial"/>
          <w:b/>
          <w:bCs/>
          <w:i/>
          <w:iCs/>
          <w:szCs w:val="22"/>
        </w:rPr>
      </w:pPr>
      <w:r w:rsidRPr="00E906E4">
        <w:rPr>
          <w:rFonts w:cs="Arial"/>
          <w:b/>
          <w:bCs/>
          <w:i/>
          <w:iCs/>
          <w:szCs w:val="22"/>
        </w:rPr>
        <w:t>National Planning Policy and Guidance</w:t>
      </w:r>
    </w:p>
    <w:p w14:paraId="4EA3FBFC" w14:textId="77777777" w:rsidR="004D2919" w:rsidRDefault="004D2919" w:rsidP="004D2919">
      <w:pPr>
        <w:rPr>
          <w:rFonts w:cs="Arial"/>
          <w:szCs w:val="22"/>
        </w:rPr>
      </w:pPr>
      <w:r w:rsidRPr="00AB1C4A">
        <w:rPr>
          <w:rFonts w:cs="Arial"/>
          <w:szCs w:val="22"/>
        </w:rPr>
        <w:t xml:space="preserve">The </w:t>
      </w:r>
      <w:r w:rsidRPr="00AB1C4A">
        <w:rPr>
          <w:rFonts w:cs="Arial"/>
          <w:szCs w:val="22"/>
          <w:u w:val="single"/>
        </w:rPr>
        <w:t>NPPF</w:t>
      </w:r>
      <w:r>
        <w:rPr>
          <w:rFonts w:cs="Arial"/>
          <w:szCs w:val="22"/>
          <w:u w:val="single"/>
        </w:rPr>
        <w:t xml:space="preserve"> (2026)</w:t>
      </w:r>
      <w:r w:rsidRPr="00AB1C4A">
        <w:rPr>
          <w:rFonts w:cs="Arial"/>
          <w:szCs w:val="22"/>
        </w:rPr>
        <w:t xml:space="preserve"> outlines government policy, including its policy in respect of the historic environment. </w:t>
      </w:r>
      <w:r>
        <w:rPr>
          <w:rFonts w:cs="Arial"/>
          <w:szCs w:val="22"/>
        </w:rPr>
        <w:t>Chapter 20</w:t>
      </w:r>
      <w:r w:rsidRPr="00AB1C4A">
        <w:rPr>
          <w:rFonts w:cs="Arial"/>
          <w:szCs w:val="22"/>
        </w:rPr>
        <w:t xml:space="preserve"> of the NPPF 'Conserving and enhancing the historic environment' sets out the Government's high-level policies </w:t>
      </w:r>
      <w:r>
        <w:rPr>
          <w:rFonts w:cs="Arial"/>
          <w:szCs w:val="22"/>
        </w:rPr>
        <w:t xml:space="preserve">securing the conservation of </w:t>
      </w:r>
      <w:r w:rsidRPr="00AB1C4A">
        <w:rPr>
          <w:rFonts w:cs="Arial"/>
          <w:szCs w:val="22"/>
        </w:rPr>
        <w:t>heritage</w:t>
      </w:r>
      <w:r>
        <w:rPr>
          <w:rFonts w:cs="Arial"/>
          <w:szCs w:val="22"/>
        </w:rPr>
        <w:t xml:space="preserve"> assets</w:t>
      </w:r>
      <w:r w:rsidRPr="00AB1C4A">
        <w:rPr>
          <w:rFonts w:cs="Arial"/>
          <w:szCs w:val="22"/>
        </w:rPr>
        <w:t xml:space="preserve"> and </w:t>
      </w:r>
      <w:r>
        <w:rPr>
          <w:rFonts w:cs="Arial"/>
          <w:szCs w:val="22"/>
        </w:rPr>
        <w:t>making decisions on development proposals</w:t>
      </w:r>
      <w:r w:rsidRPr="00AB1C4A">
        <w:rPr>
          <w:rFonts w:cs="Arial"/>
          <w:szCs w:val="22"/>
        </w:rPr>
        <w:t xml:space="preserve">. </w:t>
      </w:r>
    </w:p>
    <w:p w14:paraId="0406BF21" w14:textId="77777777" w:rsidR="004D2919" w:rsidRDefault="004D2919" w:rsidP="004D2919">
      <w:pPr>
        <w:rPr>
          <w:rFonts w:cs="Arial"/>
          <w:szCs w:val="22"/>
        </w:rPr>
      </w:pPr>
      <w:r w:rsidRPr="00E23792">
        <w:rPr>
          <w:rFonts w:cs="Arial"/>
          <w:szCs w:val="22"/>
          <w:u w:val="single"/>
        </w:rPr>
        <w:t xml:space="preserve">Policy </w:t>
      </w:r>
      <w:r w:rsidRPr="00002DD9">
        <w:rPr>
          <w:rFonts w:cs="Arial"/>
          <w:b/>
          <w:bCs/>
          <w:szCs w:val="22"/>
          <w:u w:val="single"/>
        </w:rPr>
        <w:t>HE4: Securing the conservation of heritage assets</w:t>
      </w:r>
      <w:r>
        <w:rPr>
          <w:rFonts w:cs="Arial"/>
          <w:szCs w:val="22"/>
        </w:rPr>
        <w:t xml:space="preserve"> </w:t>
      </w:r>
      <w:proofErr w:type="spellStart"/>
      <w:r>
        <w:rPr>
          <w:rFonts w:cs="Arial"/>
          <w:szCs w:val="22"/>
        </w:rPr>
        <w:t>recognises</w:t>
      </w:r>
      <w:proofErr w:type="spellEnd"/>
      <w:r>
        <w:rPr>
          <w:rFonts w:cs="Arial"/>
          <w:szCs w:val="22"/>
        </w:rPr>
        <w:t xml:space="preserve"> heritage assets as irreplaceable resources and requires their conservation, including any contribution made by </w:t>
      </w:r>
      <w:r>
        <w:rPr>
          <w:rFonts w:cs="Arial"/>
          <w:szCs w:val="22"/>
        </w:rPr>
        <w:lastRenderedPageBreak/>
        <w:t xml:space="preserve">their setting in a manner appropriate to their significance. A heritage asset or its setting should be supported with a use consistent with their conservation together with the asset’s contribution to sustainable communities, local economies, and local character and distinctiveness. </w:t>
      </w:r>
      <w:r w:rsidRPr="00B32ADE">
        <w:rPr>
          <w:rFonts w:cs="Arial"/>
          <w:szCs w:val="22"/>
        </w:rPr>
        <w:t xml:space="preserve">Proposals should avoid harm to heritage significance wherever possible and, where harm cannot be avoided, </w:t>
      </w:r>
      <w:proofErr w:type="spellStart"/>
      <w:r w:rsidRPr="00B32ADE">
        <w:rPr>
          <w:rFonts w:cs="Arial"/>
          <w:szCs w:val="22"/>
        </w:rPr>
        <w:t>minimise</w:t>
      </w:r>
      <w:proofErr w:type="spellEnd"/>
      <w:r w:rsidRPr="00B32ADE">
        <w:rPr>
          <w:rFonts w:cs="Arial"/>
          <w:szCs w:val="22"/>
        </w:rPr>
        <w:t xml:space="preserve"> it. Any harm to or loss of a designated heritage asset’s significance, including harm arising from development within its setting, must be supported by a clear and convincing justification.</w:t>
      </w:r>
    </w:p>
    <w:p w14:paraId="11DF1189" w14:textId="77777777" w:rsidR="004D2919" w:rsidRDefault="004D2919" w:rsidP="004D2919">
      <w:pPr>
        <w:rPr>
          <w:rFonts w:cs="Arial"/>
          <w:szCs w:val="22"/>
        </w:rPr>
      </w:pPr>
    </w:p>
    <w:p w14:paraId="35B05F41" w14:textId="77777777" w:rsidR="004D2919" w:rsidRDefault="004D2919" w:rsidP="004D2919">
      <w:pPr>
        <w:rPr>
          <w:rFonts w:cs="Arial"/>
          <w:szCs w:val="22"/>
        </w:rPr>
      </w:pPr>
      <w:r w:rsidRPr="001F06B7">
        <w:rPr>
          <w:rFonts w:cs="Arial"/>
          <w:szCs w:val="22"/>
          <w:u w:val="single"/>
        </w:rPr>
        <w:t xml:space="preserve">Policy </w:t>
      </w:r>
      <w:r w:rsidRPr="00002DD9">
        <w:rPr>
          <w:rFonts w:cs="Arial"/>
          <w:b/>
          <w:bCs/>
          <w:szCs w:val="22"/>
          <w:u w:val="single"/>
        </w:rPr>
        <w:t>HE5: Assessing effects on heritage assets</w:t>
      </w:r>
      <w:r>
        <w:rPr>
          <w:rFonts w:cs="Arial"/>
          <w:szCs w:val="22"/>
        </w:rPr>
        <w:t xml:space="preserve"> requires the potential impacts of the development proposals on the significance of the assets to be identified </w:t>
      </w:r>
      <w:proofErr w:type="gramStart"/>
      <w:r>
        <w:rPr>
          <w:rFonts w:cs="Arial"/>
          <w:szCs w:val="22"/>
        </w:rPr>
        <w:t>with regard to</w:t>
      </w:r>
      <w:proofErr w:type="gramEnd"/>
      <w:r>
        <w:rPr>
          <w:rFonts w:cs="Arial"/>
          <w:szCs w:val="22"/>
        </w:rPr>
        <w:t xml:space="preserve"> positive effects, no effect, harm and total loss of significance, and decision-makers’</w:t>
      </w:r>
      <w:r w:rsidRPr="00A330B4">
        <w:rPr>
          <w:rFonts w:cs="Arial"/>
          <w:szCs w:val="22"/>
        </w:rPr>
        <w:t xml:space="preserve"> satisf</w:t>
      </w:r>
      <w:r>
        <w:rPr>
          <w:rFonts w:cs="Arial"/>
          <w:szCs w:val="22"/>
        </w:rPr>
        <w:t>action that</w:t>
      </w:r>
      <w:r w:rsidRPr="00A330B4">
        <w:rPr>
          <w:rFonts w:cs="Arial"/>
          <w:szCs w:val="22"/>
        </w:rPr>
        <w:t xml:space="preserve"> assessments accurately reflect the effects</w:t>
      </w:r>
      <w:r>
        <w:rPr>
          <w:rFonts w:cs="Arial"/>
          <w:szCs w:val="22"/>
        </w:rPr>
        <w:t xml:space="preserve"> as stated below: </w:t>
      </w:r>
    </w:p>
    <w:p w14:paraId="4A431A14" w14:textId="77777777" w:rsidR="004D2919" w:rsidRPr="005B3CBA" w:rsidRDefault="004D2919" w:rsidP="004D2919">
      <w:pPr>
        <w:rPr>
          <w:i/>
          <w:iCs/>
        </w:rPr>
      </w:pPr>
      <w:r w:rsidRPr="005B3CBA">
        <w:rPr>
          <w:i/>
          <w:iCs/>
        </w:rPr>
        <w:t xml:space="preserve">“a. Have a </w:t>
      </w:r>
      <w:r w:rsidRPr="005B3CBA">
        <w:rPr>
          <w:b/>
          <w:bCs/>
          <w:i/>
          <w:iCs/>
        </w:rPr>
        <w:t>positive effect</w:t>
      </w:r>
      <w:r w:rsidRPr="005B3CBA">
        <w:rPr>
          <w:i/>
          <w:iCs/>
        </w:rPr>
        <w:t xml:space="preserve">, which is where the significance of a heritage asset would be enhanced, or better revealed; or </w:t>
      </w:r>
    </w:p>
    <w:p w14:paraId="0B4C4676" w14:textId="77777777" w:rsidR="004D2919" w:rsidRPr="005B3CBA" w:rsidRDefault="004D2919" w:rsidP="004D2919">
      <w:pPr>
        <w:rPr>
          <w:i/>
          <w:iCs/>
        </w:rPr>
      </w:pPr>
      <w:r w:rsidRPr="005B3CBA">
        <w:rPr>
          <w:i/>
          <w:iCs/>
        </w:rPr>
        <w:t xml:space="preserve">b. Have </w:t>
      </w:r>
      <w:r w:rsidRPr="005B3CBA">
        <w:rPr>
          <w:b/>
          <w:bCs/>
          <w:i/>
          <w:iCs/>
        </w:rPr>
        <w:t>no effect</w:t>
      </w:r>
      <w:r w:rsidRPr="005B3CBA">
        <w:rPr>
          <w:i/>
          <w:iCs/>
        </w:rPr>
        <w:t xml:space="preserve"> on the significance of a heritage asset; or </w:t>
      </w:r>
    </w:p>
    <w:p w14:paraId="0837E481" w14:textId="77777777" w:rsidR="004D2919" w:rsidRPr="005B3CBA" w:rsidRDefault="004D2919" w:rsidP="004D2919">
      <w:pPr>
        <w:rPr>
          <w:i/>
          <w:iCs/>
        </w:rPr>
      </w:pPr>
      <w:r w:rsidRPr="005B3CBA">
        <w:rPr>
          <w:i/>
          <w:iCs/>
        </w:rPr>
        <w:t xml:space="preserve">c. Result in </w:t>
      </w:r>
      <w:r w:rsidRPr="005B3CBA">
        <w:rPr>
          <w:b/>
          <w:bCs/>
          <w:i/>
          <w:iCs/>
        </w:rPr>
        <w:t>harm</w:t>
      </w:r>
      <w:r w:rsidRPr="005B3CBA">
        <w:rPr>
          <w:i/>
          <w:iCs/>
        </w:rPr>
        <w:t xml:space="preserve"> to the significance of a heritage asset, either from work affecting the asset itself or from development within its setting. The degree of harm should be identified: substantial harm would occur where the development proposal would seriously affect a key element of the asset’s significance; or </w:t>
      </w:r>
    </w:p>
    <w:p w14:paraId="6345CEDA" w14:textId="77777777" w:rsidR="004D2919" w:rsidRDefault="004D2919" w:rsidP="004D2919">
      <w:pPr>
        <w:rPr>
          <w:i/>
          <w:iCs/>
        </w:rPr>
      </w:pPr>
      <w:r w:rsidRPr="005B3CBA">
        <w:rPr>
          <w:i/>
          <w:iCs/>
        </w:rPr>
        <w:t xml:space="preserve">d. Cause the </w:t>
      </w:r>
      <w:r w:rsidRPr="005B3CBA">
        <w:rPr>
          <w:b/>
          <w:bCs/>
          <w:i/>
          <w:iCs/>
        </w:rPr>
        <w:t>total loss</w:t>
      </w:r>
      <w:r w:rsidRPr="005B3CBA">
        <w:rPr>
          <w:i/>
          <w:iCs/>
        </w:rPr>
        <w:t xml:space="preserve"> of the significance of a heritage asset.”</w:t>
      </w:r>
    </w:p>
    <w:p w14:paraId="081D5E8F" w14:textId="77777777" w:rsidR="004D2919" w:rsidRDefault="004D2919" w:rsidP="004D2919">
      <w:r>
        <w:t xml:space="preserve">This policy also requires development proposals with heritage impacts to be accompanied by an assessment of significance and potential impacts. </w:t>
      </w:r>
    </w:p>
    <w:p w14:paraId="69C153DC" w14:textId="77777777" w:rsidR="004D2919" w:rsidRPr="00A6491F" w:rsidRDefault="004D2919" w:rsidP="004D2919"/>
    <w:p w14:paraId="38BB1CCD" w14:textId="77777777" w:rsidR="004D2919" w:rsidRDefault="004D2919" w:rsidP="004D2919">
      <w:pPr>
        <w:rPr>
          <w:rFonts w:cs="Arial"/>
          <w:szCs w:val="22"/>
        </w:rPr>
      </w:pPr>
      <w:r>
        <w:rPr>
          <w:rFonts w:cs="Arial"/>
          <w:szCs w:val="22"/>
        </w:rPr>
        <w:t xml:space="preserve">For the </w:t>
      </w:r>
      <w:r w:rsidRPr="00002DD9">
        <w:rPr>
          <w:rFonts w:cs="Arial"/>
          <w:b/>
          <w:bCs/>
          <w:szCs w:val="22"/>
          <w:u w:val="single"/>
        </w:rPr>
        <w:t>Proposals affecting designated heritage assets</w:t>
      </w:r>
      <w:r>
        <w:rPr>
          <w:rFonts w:cs="Arial"/>
          <w:b/>
          <w:bCs/>
          <w:szCs w:val="22"/>
          <w:u w:val="single"/>
        </w:rPr>
        <w:t>,</w:t>
      </w:r>
      <w:r w:rsidRPr="00002DD9">
        <w:rPr>
          <w:rFonts w:cs="Arial"/>
          <w:b/>
          <w:bCs/>
          <w:szCs w:val="22"/>
          <w:u w:val="single"/>
        </w:rPr>
        <w:t xml:space="preserve"> Policy HE6</w:t>
      </w:r>
      <w:r>
        <w:rPr>
          <w:rFonts w:cs="Arial"/>
          <w:szCs w:val="22"/>
        </w:rPr>
        <w:t xml:space="preserve"> states: </w:t>
      </w:r>
    </w:p>
    <w:p w14:paraId="7D4CC44D" w14:textId="77777777" w:rsidR="004D2919" w:rsidRPr="005B3CBA" w:rsidRDefault="004D2919" w:rsidP="004D2919">
      <w:pPr>
        <w:rPr>
          <w:i/>
          <w:iCs/>
        </w:rPr>
      </w:pPr>
      <w:r w:rsidRPr="005B3CBA">
        <w:rPr>
          <w:i/>
          <w:iCs/>
        </w:rPr>
        <w:t xml:space="preserve">“1. When considering the potential effect of a development proposal on the significance of a designated heritage asset, </w:t>
      </w:r>
      <w:r w:rsidRPr="005B3CBA">
        <w:rPr>
          <w:b/>
          <w:bCs/>
          <w:i/>
          <w:iCs/>
        </w:rPr>
        <w:t>substantial weight should be given to the asset’s conservation (and the more important the asset, the greater the weight should be)</w:t>
      </w:r>
      <w:r w:rsidRPr="005B3CBA">
        <w:rPr>
          <w:i/>
          <w:iCs/>
        </w:rPr>
        <w:t xml:space="preserve">. This is irrespective of whether any potential effect amounts to a positive effect, harm, substantial harm, or total loss of its significance.” </w:t>
      </w:r>
    </w:p>
    <w:p w14:paraId="0513CA64" w14:textId="77777777" w:rsidR="004D2919" w:rsidRPr="005B3CBA" w:rsidRDefault="004D2919" w:rsidP="004D2919">
      <w:pPr>
        <w:rPr>
          <w:i/>
          <w:iCs/>
        </w:rPr>
      </w:pPr>
      <w:r w:rsidRPr="005B3CBA">
        <w:rPr>
          <w:i/>
          <w:iCs/>
        </w:rPr>
        <w:t xml:space="preserve">2. Development proposals which would have </w:t>
      </w:r>
      <w:r w:rsidRPr="005B3CBA">
        <w:rPr>
          <w:b/>
          <w:bCs/>
          <w:i/>
          <w:iCs/>
        </w:rPr>
        <w:t>a positive effect</w:t>
      </w:r>
      <w:r w:rsidRPr="005B3CBA">
        <w:rPr>
          <w:i/>
          <w:iCs/>
        </w:rPr>
        <w:t xml:space="preserve"> on a designated heritage asset </w:t>
      </w:r>
      <w:r w:rsidRPr="005B3CBA">
        <w:rPr>
          <w:b/>
          <w:bCs/>
          <w:i/>
          <w:iCs/>
        </w:rPr>
        <w:t>should be supported</w:t>
      </w:r>
      <w:r w:rsidRPr="005B3CBA">
        <w:rPr>
          <w:i/>
          <w:iCs/>
        </w:rPr>
        <w:t xml:space="preserve">. </w:t>
      </w:r>
    </w:p>
    <w:p w14:paraId="63482116" w14:textId="77777777" w:rsidR="004D2919" w:rsidRPr="005B3CBA" w:rsidRDefault="004D2919" w:rsidP="004D2919">
      <w:pPr>
        <w:rPr>
          <w:i/>
          <w:iCs/>
        </w:rPr>
      </w:pPr>
      <w:r w:rsidRPr="005B3CBA">
        <w:rPr>
          <w:i/>
          <w:iCs/>
        </w:rPr>
        <w:t xml:space="preserve">3. </w:t>
      </w:r>
      <w:r w:rsidRPr="005B3CBA">
        <w:rPr>
          <w:b/>
          <w:bCs/>
          <w:i/>
          <w:iCs/>
        </w:rPr>
        <w:t>Any harm</w:t>
      </w:r>
      <w:r w:rsidRPr="005B3CBA">
        <w:rPr>
          <w:i/>
          <w:iCs/>
        </w:rPr>
        <w:t xml:space="preserve"> to a designated heritage asset will be a matter of considerable importance and weight. which should be dealt with in accordance with paragraphs 4 to 6 of this policy. </w:t>
      </w:r>
    </w:p>
    <w:p w14:paraId="612A4320" w14:textId="77777777" w:rsidR="004D2919" w:rsidRPr="005B3CBA" w:rsidRDefault="004D2919" w:rsidP="004D2919">
      <w:pPr>
        <w:rPr>
          <w:i/>
          <w:iCs/>
        </w:rPr>
      </w:pPr>
      <w:r w:rsidRPr="005B3CBA">
        <w:rPr>
          <w:i/>
          <w:iCs/>
        </w:rPr>
        <w:t xml:space="preserve">4. Where a development proposal would </w:t>
      </w:r>
      <w:r w:rsidRPr="005B3CBA">
        <w:rPr>
          <w:b/>
          <w:bCs/>
          <w:i/>
          <w:iCs/>
        </w:rPr>
        <w:t>harm</w:t>
      </w:r>
      <w:r w:rsidRPr="005B3CBA">
        <w:rPr>
          <w:i/>
          <w:iCs/>
        </w:rPr>
        <w:t xml:space="preserve"> the significance of a designated heritage asset the effect on the asset and its significance should be weighed against any public benefits resulting from the proposal.</w:t>
      </w:r>
    </w:p>
    <w:p w14:paraId="2D5DFF50" w14:textId="77777777" w:rsidR="004D2919" w:rsidRDefault="004D2919" w:rsidP="004D2919">
      <w:pPr>
        <w:rPr>
          <w:i/>
          <w:iCs/>
        </w:rPr>
      </w:pPr>
      <w:r w:rsidRPr="005B3CBA">
        <w:rPr>
          <w:i/>
          <w:iCs/>
        </w:rPr>
        <w:t xml:space="preserve">5. Where a development proposal would cause </w:t>
      </w:r>
      <w:r w:rsidRPr="005B3CBA">
        <w:rPr>
          <w:b/>
          <w:bCs/>
          <w:i/>
          <w:iCs/>
        </w:rPr>
        <w:t>substantial harm</w:t>
      </w:r>
      <w:r w:rsidRPr="005B3CBA">
        <w:rPr>
          <w:i/>
          <w:iCs/>
        </w:rPr>
        <w:t xml:space="preserve"> to, or the total loss of, the significance of a designated heritage asset, consent should be refused unless it can be demonstrated that the harm is necessary to achieve substantial public benefits that outweigh the harm or loss.”</w:t>
      </w:r>
    </w:p>
    <w:p w14:paraId="19768047" w14:textId="77777777" w:rsidR="00694364" w:rsidRDefault="00694364" w:rsidP="004D2919">
      <w:pPr>
        <w:rPr>
          <w:i/>
          <w:iCs/>
        </w:rPr>
      </w:pPr>
    </w:p>
    <w:p w14:paraId="603DF10E" w14:textId="7223E9EC" w:rsidR="004F0746" w:rsidRPr="00694364" w:rsidRDefault="004F0746" w:rsidP="004D2919">
      <w:r w:rsidRPr="00694364">
        <w:t xml:space="preserve">For the </w:t>
      </w:r>
      <w:r w:rsidRPr="00694364">
        <w:rPr>
          <w:b/>
          <w:bCs/>
          <w:u w:val="single"/>
        </w:rPr>
        <w:t>Decisions on non-designated heritage assets</w:t>
      </w:r>
      <w:r w:rsidRPr="00694364">
        <w:rPr>
          <w:b/>
          <w:bCs/>
          <w:u w:val="single"/>
        </w:rPr>
        <w:t>, PolicyHE7</w:t>
      </w:r>
      <w:r w:rsidRPr="00694364">
        <w:t xml:space="preserve"> states</w:t>
      </w:r>
      <w:r w:rsidR="00694364">
        <w:t>:</w:t>
      </w:r>
      <w:r w:rsidRPr="00694364">
        <w:t xml:space="preserve"> </w:t>
      </w:r>
    </w:p>
    <w:p w14:paraId="475ABC3F" w14:textId="430C9BF5" w:rsidR="004F0746" w:rsidRDefault="00132700" w:rsidP="004D2919">
      <w:pPr>
        <w:rPr>
          <w:i/>
          <w:iCs/>
        </w:rPr>
      </w:pPr>
      <w:r>
        <w:rPr>
          <w:i/>
          <w:iCs/>
        </w:rPr>
        <w:t>“</w:t>
      </w:r>
      <w:r w:rsidR="004F0746" w:rsidRPr="004F0746">
        <w:rPr>
          <w:i/>
          <w:iCs/>
        </w:rPr>
        <w:t xml:space="preserve">1. Development proposals which would have a positive effect on a non-designated heritage asset should be supported. </w:t>
      </w:r>
    </w:p>
    <w:p w14:paraId="0A186DFE" w14:textId="4355A2FE" w:rsidR="004D2919" w:rsidRDefault="004F0746" w:rsidP="004D2919">
      <w:pPr>
        <w:rPr>
          <w:i/>
          <w:iCs/>
        </w:rPr>
      </w:pPr>
      <w:r w:rsidRPr="004F0746">
        <w:rPr>
          <w:i/>
          <w:iCs/>
        </w:rPr>
        <w:lastRenderedPageBreak/>
        <w:t>2. Where a development proposal would harm the significance of a non-designated heritage asset, this should be weighed against the benefits of the proposal and a balanced judgement made, having regard to the scale of any harm or loss and the significance of the non-designated heritage asset.</w:t>
      </w:r>
    </w:p>
    <w:p w14:paraId="071F82D6" w14:textId="3C2F21C3" w:rsidR="0087177F" w:rsidRDefault="0087177F" w:rsidP="004D2919">
      <w:pPr>
        <w:rPr>
          <w:i/>
          <w:iCs/>
        </w:rPr>
      </w:pPr>
      <w:r w:rsidRPr="0087177F">
        <w:rPr>
          <w:i/>
          <w:iCs/>
        </w:rPr>
        <w:t>3. Where a development proposal would cause substantial harm to, or the total loss of, the significance of a non-designated heritage asset, it should only be supported where the harm or loss is outweighed by the benefits of the proposal, having regard to the scale of the harm or loss and the significance of the non-designated heritage asset.</w:t>
      </w:r>
      <w:r>
        <w:rPr>
          <w:i/>
          <w:iCs/>
        </w:rPr>
        <w:t>”</w:t>
      </w:r>
    </w:p>
    <w:p w14:paraId="06A38221" w14:textId="77777777" w:rsidR="004F0746" w:rsidRDefault="004F0746" w:rsidP="004D2919">
      <w:pPr>
        <w:rPr>
          <w:i/>
          <w:iCs/>
        </w:rPr>
      </w:pPr>
    </w:p>
    <w:p w14:paraId="66405927" w14:textId="77777777" w:rsidR="004D2919" w:rsidRPr="005B3CBA" w:rsidRDefault="004D2919" w:rsidP="004D2919">
      <w:r w:rsidRPr="005B3CBA">
        <w:t xml:space="preserve">Similarly, for </w:t>
      </w:r>
      <w:r w:rsidRPr="005B3CBA">
        <w:rPr>
          <w:b/>
          <w:bCs/>
          <w:u w:val="single"/>
        </w:rPr>
        <w:t>Conservation areas</w:t>
      </w:r>
      <w:r>
        <w:rPr>
          <w:b/>
          <w:bCs/>
          <w:u w:val="single"/>
        </w:rPr>
        <w:t>,</w:t>
      </w:r>
      <w:r w:rsidRPr="005B3CBA">
        <w:rPr>
          <w:b/>
          <w:bCs/>
          <w:u w:val="single"/>
        </w:rPr>
        <w:t xml:space="preserve"> Policy HE9 states</w:t>
      </w:r>
    </w:p>
    <w:p w14:paraId="4DA909A1" w14:textId="77777777" w:rsidR="004D2919" w:rsidRPr="005B3CBA" w:rsidRDefault="004D2919" w:rsidP="004D2919">
      <w:pPr>
        <w:rPr>
          <w:i/>
          <w:iCs/>
        </w:rPr>
      </w:pPr>
      <w:r w:rsidRPr="005B3CBA">
        <w:rPr>
          <w:i/>
          <w:iCs/>
        </w:rPr>
        <w:t xml:space="preserve">“1. Development proposals within or </w:t>
      </w:r>
      <w:r w:rsidRPr="005B3CBA">
        <w:rPr>
          <w:b/>
          <w:bCs/>
          <w:i/>
          <w:iCs/>
        </w:rPr>
        <w:t>affecting the significance of conservation areas</w:t>
      </w:r>
      <w:r w:rsidRPr="005B3CBA">
        <w:rPr>
          <w:i/>
          <w:iCs/>
        </w:rPr>
        <w:t xml:space="preserve"> should: </w:t>
      </w:r>
    </w:p>
    <w:p w14:paraId="68E344DF" w14:textId="77777777" w:rsidR="004D2919" w:rsidRPr="005B3CBA" w:rsidRDefault="004D2919" w:rsidP="004D2919">
      <w:pPr>
        <w:rPr>
          <w:i/>
          <w:iCs/>
        </w:rPr>
      </w:pPr>
      <w:r w:rsidRPr="005B3CBA">
        <w:rPr>
          <w:i/>
          <w:iCs/>
        </w:rPr>
        <w:t xml:space="preserve">a. </w:t>
      </w:r>
      <w:r w:rsidRPr="00AC7D65">
        <w:rPr>
          <w:b/>
          <w:bCs/>
          <w:i/>
          <w:iCs/>
        </w:rPr>
        <w:t>Retain and conserve buildings</w:t>
      </w:r>
      <w:r w:rsidRPr="005B3CBA">
        <w:rPr>
          <w:i/>
          <w:iCs/>
        </w:rPr>
        <w:t xml:space="preserve"> and other features which make a positive contribution to the character or appearance of the conservation area where possible; and </w:t>
      </w:r>
    </w:p>
    <w:p w14:paraId="71D6019D" w14:textId="77777777" w:rsidR="004D2919" w:rsidRPr="005B3CBA" w:rsidRDefault="004D2919" w:rsidP="004D2919">
      <w:pPr>
        <w:rPr>
          <w:i/>
          <w:iCs/>
        </w:rPr>
      </w:pPr>
      <w:r w:rsidRPr="005B3CBA">
        <w:rPr>
          <w:i/>
          <w:iCs/>
        </w:rPr>
        <w:t>b. Consider the area’s special architectural or historic interest (as identified as part of the designation of the conservation area) in the design of development.</w:t>
      </w:r>
    </w:p>
    <w:p w14:paraId="02624753" w14:textId="681CB554" w:rsidR="004D2919" w:rsidRPr="00074C9E" w:rsidRDefault="004D2919" w:rsidP="004D2919">
      <w:pPr>
        <w:rPr>
          <w:i/>
          <w:iCs/>
        </w:rPr>
      </w:pPr>
      <w:r w:rsidRPr="005B3CBA">
        <w:rPr>
          <w:i/>
          <w:iCs/>
        </w:rPr>
        <w:t>2. Not all elements of a conservation area will necessarily contribute to its significance. Where a development proposal would result in the loss of a building or other element which contributes to the character or appearance of a conservation area that is desirable to conserve, the assessment of impact should take into account the relative significance of the element affected and its contribution to the significance of the conservation area as a whole, and the effects of this considered in accordance with policies HE5 and HE6.”</w:t>
      </w:r>
    </w:p>
    <w:p w14:paraId="1C580CE5" w14:textId="57BF27E2" w:rsidR="00FB1468" w:rsidRDefault="004D2919" w:rsidP="00074C9E">
      <w:pPr>
        <w:rPr>
          <w:rFonts w:ascii="ArialMT" w:hAnsi="ArialMT" w:cs="ArialMT"/>
          <w:szCs w:val="22"/>
          <w:lang w:val="en-GB" w:eastAsia="en-GB"/>
        </w:rPr>
      </w:pPr>
      <w:r w:rsidRPr="00BD472C">
        <w:rPr>
          <w:rFonts w:ascii="ArialMT" w:hAnsi="ArialMT" w:cs="ArialMT"/>
          <w:szCs w:val="22"/>
          <w:u w:val="single"/>
          <w:lang w:val="en-GB" w:eastAsia="en-GB"/>
        </w:rPr>
        <w:t>National Planning Practice Guidance</w:t>
      </w:r>
      <w:r>
        <w:rPr>
          <w:rFonts w:ascii="ArialMT" w:hAnsi="ArialMT" w:cs="ArialMT"/>
          <w:szCs w:val="22"/>
          <w:u w:val="single"/>
          <w:lang w:val="en-GB" w:eastAsia="en-GB"/>
        </w:rPr>
        <w:t xml:space="preserve"> (NPPG)</w:t>
      </w:r>
      <w:r>
        <w:rPr>
          <w:rFonts w:ascii="ArialMT" w:hAnsi="ArialMT" w:cs="ArialMT"/>
          <w:szCs w:val="22"/>
          <w:lang w:val="en-GB" w:eastAsia="en-GB"/>
        </w:rPr>
        <w:t xml:space="preserve"> on Historic Environment provides context to the NPPF. </w:t>
      </w:r>
    </w:p>
    <w:p w14:paraId="78F37BDD" w14:textId="77777777" w:rsidR="00FB1468" w:rsidRDefault="00FB1468" w:rsidP="00FB1468">
      <w:pPr>
        <w:rPr>
          <w:rFonts w:ascii="ArialMT" w:hAnsi="ArialMT" w:cs="ArialMT"/>
          <w:szCs w:val="22"/>
          <w:lang w:val="en-GB" w:eastAsia="en-GB"/>
        </w:rPr>
      </w:pPr>
    </w:p>
    <w:p w14:paraId="2FE3C2D9" w14:textId="77777777" w:rsidR="00FB1468" w:rsidRPr="006B6BB8" w:rsidRDefault="00FB1468" w:rsidP="00FB1468">
      <w:pPr>
        <w:tabs>
          <w:tab w:val="center" w:pos="4677"/>
        </w:tabs>
        <w:rPr>
          <w:rFonts w:ascii="ArialMT" w:hAnsi="ArialMT" w:cs="ArialMT"/>
          <w:b/>
          <w:bCs/>
          <w:i/>
          <w:iCs/>
          <w:szCs w:val="22"/>
          <w:lang w:val="en-GB" w:eastAsia="en-GB"/>
        </w:rPr>
      </w:pPr>
      <w:r w:rsidRPr="006B6BB8">
        <w:rPr>
          <w:rFonts w:ascii="ArialMT" w:hAnsi="ArialMT" w:cs="ArialMT"/>
          <w:b/>
          <w:bCs/>
          <w:i/>
          <w:iCs/>
          <w:szCs w:val="22"/>
          <w:lang w:val="en-GB" w:eastAsia="en-GB"/>
        </w:rPr>
        <w:t xml:space="preserve">Local Planning Policy and Guidance </w:t>
      </w:r>
      <w:r>
        <w:rPr>
          <w:rFonts w:ascii="ArialMT" w:hAnsi="ArialMT" w:cs="ArialMT"/>
          <w:b/>
          <w:bCs/>
          <w:i/>
          <w:iCs/>
          <w:szCs w:val="22"/>
          <w:lang w:val="en-GB" w:eastAsia="en-GB"/>
        </w:rPr>
        <w:tab/>
      </w:r>
    </w:p>
    <w:p w14:paraId="4FB6D885" w14:textId="77777777" w:rsidR="00FB1468" w:rsidRDefault="00FB1468" w:rsidP="00FB1468">
      <w:pPr>
        <w:rPr>
          <w:rFonts w:ascii="ArialMT" w:hAnsi="ArialMT" w:cs="ArialMT"/>
          <w:szCs w:val="22"/>
          <w:lang w:val="en-GB" w:eastAsia="en-GB"/>
        </w:rPr>
      </w:pPr>
      <w:r w:rsidRPr="00370652">
        <w:rPr>
          <w:rFonts w:ascii="ArialMT" w:hAnsi="ArialMT" w:cs="ArialMT"/>
          <w:b/>
          <w:bCs/>
          <w:szCs w:val="22"/>
          <w:lang w:val="en-GB" w:eastAsia="en-GB"/>
        </w:rPr>
        <w:t>Policy EN1</w:t>
      </w:r>
      <w:r>
        <w:rPr>
          <w:rFonts w:ascii="ArialMT" w:hAnsi="ArialMT" w:cs="ArialMT"/>
          <w:szCs w:val="22"/>
          <w:lang w:val="en-GB" w:eastAsia="en-GB"/>
        </w:rPr>
        <w:t xml:space="preserve"> ‘Protection and enhancement of the historic environment’ of </w:t>
      </w:r>
      <w:r w:rsidRPr="00BD472C">
        <w:rPr>
          <w:rFonts w:ascii="ArialMT" w:hAnsi="ArialMT" w:cs="ArialMT"/>
          <w:szCs w:val="22"/>
          <w:u w:val="single"/>
          <w:lang w:val="en-GB" w:eastAsia="en-GB"/>
        </w:rPr>
        <w:t>the Reading Borough Local Plan</w:t>
      </w:r>
      <w:r>
        <w:rPr>
          <w:rFonts w:ascii="ArialMT" w:hAnsi="ArialMT" w:cs="ArialMT"/>
          <w:szCs w:val="22"/>
          <w:lang w:val="en-GB" w:eastAsia="en-GB"/>
        </w:rPr>
        <w:t xml:space="preserve"> sets out the Council’s aspirations for the historic environment. The policy requires that all proposals to protect and, where possible, enhance the significance of heritage assets and </w:t>
      </w:r>
      <w:r w:rsidRPr="006E1F4D">
        <w:rPr>
          <w:rFonts w:ascii="ArialMT" w:hAnsi="ArialMT" w:cs="ArialMT"/>
          <w:i/>
          <w:iCs/>
          <w:szCs w:val="22"/>
          <w:lang w:val="en-GB" w:eastAsia="en-GB"/>
        </w:rPr>
        <w:t>their settings</w:t>
      </w:r>
      <w:r w:rsidRPr="006E1F4D">
        <w:rPr>
          <w:rFonts w:ascii="ArialMT" w:hAnsi="ArialMT" w:cs="ArialMT"/>
          <w:szCs w:val="22"/>
          <w:lang w:val="en-GB" w:eastAsia="en-GB"/>
        </w:rPr>
        <w:t xml:space="preserve">, </w:t>
      </w:r>
      <w:r>
        <w:rPr>
          <w:rFonts w:ascii="ArialMT" w:hAnsi="ArialMT" w:cs="ArialMT"/>
          <w:szCs w:val="22"/>
          <w:lang w:val="en-GB" w:eastAsia="en-GB"/>
        </w:rPr>
        <w:t xml:space="preserve">historic character and local distinctiveness of the area in which they are located. It echoes the NPPF by stating, </w:t>
      </w:r>
      <w:r w:rsidRPr="00E84430">
        <w:rPr>
          <w:rFonts w:ascii="ArialMT" w:hAnsi="ArialMT" w:cs="ArialMT"/>
          <w:i/>
          <w:iCs/>
          <w:szCs w:val="22"/>
          <w:lang w:val="en-GB" w:eastAsia="en-GB"/>
        </w:rPr>
        <w:t>“</w:t>
      </w:r>
      <w:r w:rsidRPr="00E84430">
        <w:rPr>
          <w:i/>
          <w:iCs/>
        </w:rPr>
        <w:t>Proposals should seek to avoid harm in the first instance. Any harm to or loss of a heritage asset should require clear and convincing justification, usually in the form of public benefits”</w:t>
      </w:r>
      <w:r>
        <w:rPr>
          <w:i/>
          <w:iCs/>
        </w:rPr>
        <w:t>.</w:t>
      </w:r>
    </w:p>
    <w:p w14:paraId="7487D918" w14:textId="23A2E219" w:rsidR="0045754B" w:rsidRDefault="00370652" w:rsidP="00370652">
      <w:pPr>
        <w:spacing w:after="0"/>
        <w:rPr>
          <w:rFonts w:ascii="ArialMT" w:hAnsi="ArialMT" w:cs="ArialMT"/>
          <w:i/>
          <w:iCs/>
          <w:szCs w:val="22"/>
          <w:lang w:val="en-GB" w:eastAsia="en-GB"/>
        </w:rPr>
      </w:pPr>
      <w:r w:rsidRPr="007625A1">
        <w:rPr>
          <w:rFonts w:ascii="ArialMT" w:hAnsi="ArialMT" w:cs="ArialMT"/>
          <w:b/>
          <w:bCs/>
          <w:szCs w:val="22"/>
          <w:lang w:val="en-GB" w:eastAsia="en-GB"/>
        </w:rPr>
        <w:t>Policy EN3</w:t>
      </w:r>
      <w:r>
        <w:rPr>
          <w:rFonts w:ascii="ArialMT" w:hAnsi="ArialMT" w:cs="ArialMT"/>
          <w:szCs w:val="22"/>
          <w:lang w:val="en-GB" w:eastAsia="en-GB"/>
        </w:rPr>
        <w:t xml:space="preserve"> ‘Enhancement of conservation areas’ of </w:t>
      </w:r>
      <w:r w:rsidRPr="00B40B22">
        <w:rPr>
          <w:rFonts w:ascii="ArialMT" w:hAnsi="ArialMT" w:cs="ArialMT"/>
          <w:szCs w:val="22"/>
          <w:u w:val="single"/>
          <w:lang w:val="en-GB" w:eastAsia="en-GB"/>
        </w:rPr>
        <w:t>the Reading Borough Local Plan</w:t>
      </w:r>
      <w:r>
        <w:rPr>
          <w:rFonts w:ascii="ArialMT" w:hAnsi="ArialMT" w:cs="ArialMT"/>
          <w:szCs w:val="22"/>
          <w:lang w:val="en-GB" w:eastAsia="en-GB"/>
        </w:rPr>
        <w:t xml:space="preserve"> requires that development proposals within Conservation Areas </w:t>
      </w:r>
      <w:r w:rsidRPr="006E1F4D">
        <w:rPr>
          <w:rFonts w:ascii="ArialMT" w:hAnsi="ArialMT" w:cs="ArialMT"/>
          <w:szCs w:val="22"/>
          <w:lang w:val="en-GB" w:eastAsia="en-GB"/>
        </w:rPr>
        <w:t>contribute positively to local character and distinctiveness.</w:t>
      </w:r>
      <w:r>
        <w:rPr>
          <w:rFonts w:ascii="ArialMT" w:hAnsi="ArialMT" w:cs="ArialMT"/>
          <w:szCs w:val="22"/>
          <w:lang w:val="en-GB" w:eastAsia="en-GB"/>
        </w:rPr>
        <w:t xml:space="preserve"> This policy states, </w:t>
      </w:r>
      <w:r w:rsidRPr="00BB1C6E">
        <w:rPr>
          <w:rFonts w:ascii="ArialMT" w:hAnsi="ArialMT" w:cs="ArialMT"/>
          <w:i/>
          <w:iCs/>
          <w:szCs w:val="22"/>
          <w:lang w:val="en-GB" w:eastAsia="en-GB"/>
        </w:rPr>
        <w:t>“</w:t>
      </w:r>
      <w:r w:rsidRPr="00AA7735">
        <w:rPr>
          <w:rFonts w:ascii="ArialMT" w:hAnsi="ArialMT" w:cs="ArialMT"/>
          <w:i/>
          <w:iCs/>
          <w:szCs w:val="22"/>
          <w:lang w:val="en-GB" w:eastAsia="en-GB"/>
        </w:rPr>
        <w:t xml:space="preserve">Development proposals within Conservation Areas </w:t>
      </w:r>
      <w:r w:rsidRPr="00AA7735">
        <w:rPr>
          <w:rFonts w:ascii="ArialMT" w:hAnsi="ArialMT" w:cs="ArialMT"/>
          <w:b/>
          <w:bCs/>
          <w:i/>
          <w:iCs/>
          <w:szCs w:val="22"/>
          <w:lang w:val="en-GB" w:eastAsia="en-GB"/>
        </w:rPr>
        <w:t>must make a positive contribution to local character and distinctiveness</w:t>
      </w:r>
      <w:r w:rsidRPr="00AA7735">
        <w:rPr>
          <w:rFonts w:ascii="ArialMT" w:hAnsi="ArialMT" w:cs="ArialMT"/>
          <w:i/>
          <w:iCs/>
          <w:szCs w:val="22"/>
          <w:lang w:val="en-GB" w:eastAsia="en-GB"/>
        </w:rPr>
        <w:t>.</w:t>
      </w:r>
      <w:r>
        <w:rPr>
          <w:rFonts w:ascii="ArialMT" w:hAnsi="ArialMT" w:cs="ArialMT"/>
          <w:i/>
          <w:iCs/>
          <w:szCs w:val="22"/>
          <w:lang w:val="en-GB" w:eastAsia="en-GB"/>
        </w:rPr>
        <w:t xml:space="preserve"> </w:t>
      </w:r>
      <w:r w:rsidRPr="00BB1C6E">
        <w:rPr>
          <w:rFonts w:ascii="ArialMT" w:hAnsi="ArialMT" w:cs="ArialMT"/>
          <w:i/>
          <w:iCs/>
          <w:szCs w:val="22"/>
          <w:lang w:val="en-GB" w:eastAsia="en-GB"/>
        </w:rPr>
        <w:t>Positive consideration will be given to proposals which take opportunities to enhance the character of conservation areas.</w:t>
      </w:r>
      <w:r>
        <w:rPr>
          <w:rFonts w:ascii="ArialMT" w:hAnsi="ArialMT" w:cs="ArialMT"/>
          <w:i/>
          <w:iCs/>
          <w:szCs w:val="22"/>
          <w:lang w:val="en-GB" w:eastAsia="en-GB"/>
        </w:rPr>
        <w:t>”</w:t>
      </w:r>
    </w:p>
    <w:p w14:paraId="1630B27A" w14:textId="4F9E26B8" w:rsidR="00901CB0" w:rsidRDefault="0064283B" w:rsidP="00370652">
      <w:pPr>
        <w:spacing w:after="0"/>
        <w:rPr>
          <w:rFonts w:ascii="ArialMT" w:hAnsi="ArialMT" w:cs="ArialMT"/>
          <w:i/>
          <w:iCs/>
          <w:szCs w:val="22"/>
          <w:lang w:val="en-GB" w:eastAsia="en-GB"/>
        </w:rPr>
      </w:pPr>
      <w:r w:rsidRPr="00B656B6">
        <w:rPr>
          <w:rFonts w:ascii="ArialMT" w:hAnsi="ArialMT" w:cs="ArialMT"/>
          <w:b/>
          <w:bCs/>
          <w:szCs w:val="22"/>
          <w:lang w:val="en-GB" w:eastAsia="en-GB"/>
        </w:rPr>
        <w:t>Policy EN4</w:t>
      </w:r>
      <w:r w:rsidRPr="00B656B6">
        <w:rPr>
          <w:rFonts w:ascii="ArialMT" w:hAnsi="ArialMT" w:cs="ArialMT"/>
          <w:szCs w:val="22"/>
          <w:lang w:val="en-GB" w:eastAsia="en-GB"/>
        </w:rPr>
        <w:t xml:space="preserve"> ‘Locally important heritage assets’ </w:t>
      </w:r>
      <w:r w:rsidR="00CC6B0A" w:rsidRPr="00B656B6">
        <w:rPr>
          <w:rFonts w:ascii="ArialMT" w:hAnsi="ArialMT" w:cs="ArialMT"/>
          <w:szCs w:val="22"/>
          <w:lang w:val="en-GB" w:eastAsia="en-GB"/>
        </w:rPr>
        <w:t>requires</w:t>
      </w:r>
      <w:r w:rsidR="00CC6B0A">
        <w:rPr>
          <w:rFonts w:ascii="ArialMT" w:hAnsi="ArialMT" w:cs="ArialMT"/>
          <w:i/>
          <w:iCs/>
          <w:szCs w:val="22"/>
          <w:lang w:val="en-GB" w:eastAsia="en-GB"/>
        </w:rPr>
        <w:t xml:space="preserve"> </w:t>
      </w:r>
      <w:r w:rsidR="00B656B6">
        <w:rPr>
          <w:rFonts w:ascii="ArialMT" w:hAnsi="ArialMT" w:cs="ArialMT"/>
          <w:i/>
          <w:iCs/>
          <w:szCs w:val="22"/>
          <w:lang w:val="en-GB" w:eastAsia="en-GB"/>
        </w:rPr>
        <w:t>“</w:t>
      </w:r>
      <w:r w:rsidR="00CC6B0A" w:rsidRPr="0064283B">
        <w:rPr>
          <w:rFonts w:ascii="ArialMT" w:hAnsi="ArialMT" w:cs="ArialMT"/>
          <w:b/>
          <w:bCs/>
          <w:i/>
          <w:iCs/>
          <w:szCs w:val="22"/>
          <w:lang w:val="en-GB" w:eastAsia="en-GB"/>
        </w:rPr>
        <w:t>Planning permission may be granted in cases where a proposal could result in harm to or loss of a locally important heritage asset only where it can be demonstrated that the benefits of the development significantly outweigh the asset’s significance.</w:t>
      </w:r>
      <w:r w:rsidR="00B656B6">
        <w:rPr>
          <w:rFonts w:ascii="ArialMT" w:hAnsi="ArialMT" w:cs="ArialMT"/>
          <w:b/>
          <w:bCs/>
          <w:i/>
          <w:iCs/>
          <w:szCs w:val="22"/>
          <w:lang w:val="en-GB" w:eastAsia="en-GB"/>
        </w:rPr>
        <w:t>”</w:t>
      </w:r>
    </w:p>
    <w:p w14:paraId="2DDCBDF7" w14:textId="77777777" w:rsidR="009252BB" w:rsidRPr="000844E9" w:rsidRDefault="009252BB" w:rsidP="00DF05F2">
      <w:pPr>
        <w:rPr>
          <w:rFonts w:ascii="ArialMT" w:hAnsi="ArialMT" w:cs="ArialMT"/>
          <w:i/>
          <w:iCs/>
          <w:szCs w:val="22"/>
          <w:lang w:val="en-GB" w:eastAsia="en-GB"/>
        </w:rPr>
      </w:pPr>
      <w:r w:rsidRPr="00B656B6">
        <w:rPr>
          <w:rFonts w:ascii="ArialMT" w:hAnsi="ArialMT" w:cs="ArialMT"/>
          <w:b/>
          <w:bCs/>
          <w:szCs w:val="22"/>
          <w:lang w:val="en-GB" w:eastAsia="en-GB"/>
        </w:rPr>
        <w:t>Policy EN6</w:t>
      </w:r>
      <w:r>
        <w:rPr>
          <w:rFonts w:ascii="ArialMT" w:hAnsi="ArialMT" w:cs="ArialMT"/>
          <w:szCs w:val="22"/>
          <w:lang w:val="en-GB" w:eastAsia="en-GB"/>
        </w:rPr>
        <w:t xml:space="preserve"> ‘New development in a historic context’ also requires </w:t>
      </w:r>
      <w:r w:rsidRPr="00FC73D4">
        <w:rPr>
          <w:rFonts w:ascii="ArialMT" w:hAnsi="ArialMT" w:cs="ArialMT"/>
          <w:b/>
          <w:bCs/>
          <w:i/>
          <w:iCs/>
          <w:szCs w:val="22"/>
          <w:lang w:val="en-GB" w:eastAsia="en-GB"/>
        </w:rPr>
        <w:t xml:space="preserve">“New development will </w:t>
      </w:r>
      <w:proofErr w:type="gramStart"/>
      <w:r w:rsidRPr="00FC73D4">
        <w:rPr>
          <w:rFonts w:ascii="ArialMT" w:hAnsi="ArialMT" w:cs="ArialMT"/>
          <w:b/>
          <w:bCs/>
          <w:i/>
          <w:iCs/>
          <w:szCs w:val="22"/>
          <w:lang w:val="en-GB" w:eastAsia="en-GB"/>
        </w:rPr>
        <w:t>make a contribution</w:t>
      </w:r>
      <w:proofErr w:type="gramEnd"/>
      <w:r w:rsidRPr="00FC73D4">
        <w:rPr>
          <w:rFonts w:ascii="ArialMT" w:hAnsi="ArialMT" w:cs="ArialMT"/>
          <w:b/>
          <w:bCs/>
          <w:i/>
          <w:iCs/>
          <w:szCs w:val="22"/>
          <w:lang w:val="en-GB" w:eastAsia="en-GB"/>
        </w:rPr>
        <w:t xml:space="preserve"> to the historic character of the area by respecting and enhancing its architectural and visual qualities</w:t>
      </w:r>
      <w:r w:rsidRPr="006E1F4D">
        <w:rPr>
          <w:rFonts w:ascii="ArialMT" w:hAnsi="ArialMT" w:cs="ArialMT"/>
          <w:i/>
          <w:iCs/>
          <w:szCs w:val="22"/>
          <w:lang w:val="en-GB" w:eastAsia="en-GB"/>
        </w:rPr>
        <w:t xml:space="preserve"> and considering how heritage considerations can influence the design of new development.</w:t>
      </w:r>
      <w:r w:rsidRPr="000844E9">
        <w:rPr>
          <w:rFonts w:ascii="ArialMT" w:hAnsi="ArialMT" w:cs="ArialMT"/>
          <w:i/>
          <w:iCs/>
          <w:szCs w:val="22"/>
          <w:lang w:val="en-GB" w:eastAsia="en-GB"/>
        </w:rPr>
        <w:t xml:space="preserve"> When determining planning applications for new development, the following factors will be taken into consideration:</w:t>
      </w:r>
    </w:p>
    <w:p w14:paraId="08706FA5" w14:textId="77777777" w:rsidR="009252BB" w:rsidRPr="009252BB" w:rsidRDefault="009252BB" w:rsidP="009252BB">
      <w:pPr>
        <w:ind w:left="720"/>
        <w:rPr>
          <w:rFonts w:ascii="ArialMT" w:hAnsi="ArialMT" w:cs="ArialMT"/>
          <w:i/>
          <w:iCs/>
          <w:szCs w:val="22"/>
          <w:lang w:val="en-GB" w:eastAsia="en-GB"/>
        </w:rPr>
      </w:pPr>
      <w:r w:rsidRPr="009252BB">
        <w:rPr>
          <w:rFonts w:ascii="ArialMT" w:hAnsi="ArialMT" w:cs="ArialMT"/>
          <w:i/>
          <w:iCs/>
          <w:szCs w:val="22"/>
          <w:lang w:val="en-GB" w:eastAsia="en-GB"/>
        </w:rPr>
        <w:lastRenderedPageBreak/>
        <w:t>a. The positive contribution of the development to the existing historic townscape (scale, height, mass, proportion, plot size, street form, materials, significant vistas and views, and open space);</w:t>
      </w:r>
    </w:p>
    <w:p w14:paraId="5C77C849" w14:textId="77777777" w:rsidR="009252BB" w:rsidRPr="009252BB" w:rsidRDefault="009252BB" w:rsidP="009252BB">
      <w:pPr>
        <w:ind w:left="720"/>
        <w:rPr>
          <w:rFonts w:ascii="ArialMT" w:hAnsi="ArialMT" w:cs="ArialMT"/>
          <w:i/>
          <w:iCs/>
          <w:szCs w:val="22"/>
          <w:lang w:val="en-GB" w:eastAsia="en-GB"/>
        </w:rPr>
      </w:pPr>
      <w:r w:rsidRPr="009252BB">
        <w:rPr>
          <w:rFonts w:ascii="ArialMT" w:hAnsi="ArialMT" w:cs="ArialMT"/>
          <w:i/>
          <w:iCs/>
          <w:szCs w:val="22"/>
          <w:lang w:val="en-GB" w:eastAsia="en-GB"/>
        </w:rPr>
        <w:t>b. Sensitivity to historic context;</w:t>
      </w:r>
    </w:p>
    <w:p w14:paraId="7A4B6CF6" w14:textId="77777777" w:rsidR="009252BB" w:rsidRPr="009252BB" w:rsidRDefault="009252BB" w:rsidP="009252BB">
      <w:pPr>
        <w:ind w:left="720"/>
        <w:rPr>
          <w:rFonts w:ascii="ArialMT" w:hAnsi="ArialMT" w:cs="ArialMT"/>
          <w:i/>
          <w:iCs/>
          <w:szCs w:val="22"/>
          <w:lang w:val="en-GB" w:eastAsia="en-GB"/>
        </w:rPr>
      </w:pPr>
      <w:r w:rsidRPr="009252BB">
        <w:rPr>
          <w:rFonts w:ascii="ArialMT" w:hAnsi="ArialMT" w:cs="ArialMT"/>
          <w:i/>
          <w:iCs/>
          <w:szCs w:val="22"/>
          <w:lang w:val="en-GB" w:eastAsia="en-GB"/>
        </w:rPr>
        <w:t>c. Reflection of borough-wide major heritage themes that contribute to local distinctiveness (e.g. patterned brickwork or former worker terraced housing);</w:t>
      </w:r>
    </w:p>
    <w:p w14:paraId="0F1869EE" w14:textId="43733906" w:rsidR="00204C35" w:rsidRPr="007F7B81" w:rsidRDefault="009252BB" w:rsidP="007F7B81">
      <w:pPr>
        <w:ind w:left="720"/>
        <w:rPr>
          <w:rFonts w:ascii="ArialMT" w:hAnsi="ArialMT" w:cs="ArialMT"/>
          <w:i/>
          <w:iCs/>
          <w:szCs w:val="22"/>
          <w:lang w:val="en-GB" w:eastAsia="en-GB"/>
        </w:rPr>
      </w:pPr>
      <w:r w:rsidRPr="009252BB">
        <w:rPr>
          <w:rFonts w:ascii="ArialMT" w:hAnsi="ArialMT" w:cs="ArialMT"/>
          <w:i/>
          <w:iCs/>
          <w:szCs w:val="22"/>
          <w:lang w:val="en-GB" w:eastAsia="en-GB"/>
        </w:rPr>
        <w:t>d. Whether development promotes and/or improves access to previously undiscovered or neglected historic significance.”</w:t>
      </w:r>
    </w:p>
    <w:p w14:paraId="402D05B3" w14:textId="5DA8CFA6" w:rsidR="00AC35CE" w:rsidRPr="003549F5" w:rsidRDefault="007F7B81" w:rsidP="00FB1468">
      <w:pPr>
        <w:rPr>
          <w:rFonts w:cs="Arial"/>
          <w:szCs w:val="22"/>
        </w:rPr>
      </w:pPr>
      <w:r>
        <w:rPr>
          <w:rFonts w:cs="Arial"/>
          <w:b/>
          <w:bCs/>
          <w:szCs w:val="22"/>
          <w:u w:val="single"/>
        </w:rPr>
        <w:t>Russell Street/Castle Hill/Oxford Road</w:t>
      </w:r>
      <w:r w:rsidR="006D7F83">
        <w:rPr>
          <w:rFonts w:cs="Arial"/>
          <w:b/>
          <w:bCs/>
          <w:szCs w:val="22"/>
          <w:u w:val="single"/>
        </w:rPr>
        <w:t xml:space="preserve"> Conservation Area Appraisal </w:t>
      </w:r>
      <w:r w:rsidR="007017EE">
        <w:rPr>
          <w:rFonts w:cs="Arial"/>
          <w:b/>
          <w:bCs/>
          <w:szCs w:val="22"/>
          <w:u w:val="single"/>
        </w:rPr>
        <w:t>(20</w:t>
      </w:r>
      <w:r>
        <w:rPr>
          <w:rFonts w:cs="Arial"/>
          <w:b/>
          <w:bCs/>
          <w:szCs w:val="22"/>
          <w:u w:val="single"/>
        </w:rPr>
        <w:t>20</w:t>
      </w:r>
      <w:r w:rsidR="007017EE">
        <w:rPr>
          <w:rFonts w:cs="Arial"/>
          <w:b/>
          <w:bCs/>
          <w:szCs w:val="22"/>
          <w:u w:val="single"/>
        </w:rPr>
        <w:t>)</w:t>
      </w:r>
      <w:r w:rsidR="00204C35">
        <w:rPr>
          <w:rFonts w:cs="Arial"/>
          <w:szCs w:val="22"/>
        </w:rPr>
        <w:t xml:space="preserve"> </w:t>
      </w:r>
      <w:r w:rsidR="007017EE">
        <w:rPr>
          <w:rFonts w:cs="Arial"/>
          <w:szCs w:val="22"/>
        </w:rPr>
        <w:t>is also</w:t>
      </w:r>
      <w:r w:rsidR="003549F5">
        <w:rPr>
          <w:rFonts w:cs="Arial"/>
          <w:szCs w:val="22"/>
        </w:rPr>
        <w:t xml:space="preserve"> </w:t>
      </w:r>
      <w:r w:rsidR="007017EE">
        <w:rPr>
          <w:rFonts w:cs="Arial"/>
          <w:szCs w:val="22"/>
        </w:rPr>
        <w:t xml:space="preserve">a </w:t>
      </w:r>
      <w:r w:rsidR="003549F5">
        <w:rPr>
          <w:rFonts w:cs="Arial"/>
          <w:szCs w:val="22"/>
        </w:rPr>
        <w:t>material consideration in determining applications for development.</w:t>
      </w:r>
    </w:p>
    <w:p w14:paraId="33852CCB" w14:textId="77777777" w:rsidR="00CD509C" w:rsidRPr="007B39E5" w:rsidRDefault="00CD509C" w:rsidP="00FB1468">
      <w:pPr>
        <w:rPr>
          <w:rFonts w:cs="Arial"/>
          <w:i/>
          <w:iCs/>
          <w:szCs w:val="22"/>
        </w:rPr>
      </w:pPr>
    </w:p>
    <w:p w14:paraId="1F4F05A7" w14:textId="77777777" w:rsidR="00FB1468" w:rsidRPr="00E906E4" w:rsidRDefault="00FB1468" w:rsidP="00FB1468">
      <w:pPr>
        <w:rPr>
          <w:rFonts w:cs="Arial"/>
          <w:b/>
          <w:bCs/>
          <w:i/>
          <w:iCs/>
          <w:szCs w:val="22"/>
        </w:rPr>
      </w:pPr>
      <w:r w:rsidRPr="00E906E4">
        <w:rPr>
          <w:rFonts w:cs="Arial"/>
          <w:b/>
          <w:bCs/>
          <w:i/>
          <w:iCs/>
          <w:szCs w:val="22"/>
        </w:rPr>
        <w:t>Other Guidance</w:t>
      </w:r>
    </w:p>
    <w:p w14:paraId="3B12DA1A" w14:textId="77777777" w:rsidR="00FB1468" w:rsidRPr="00BC5786" w:rsidRDefault="00FB1468" w:rsidP="00FB1468">
      <w:pPr>
        <w:rPr>
          <w:rFonts w:cs="Arial"/>
          <w:szCs w:val="22"/>
        </w:rPr>
      </w:pPr>
      <w:r w:rsidRPr="00E07355">
        <w:rPr>
          <w:rFonts w:cs="Arial"/>
          <w:szCs w:val="22"/>
          <w:u w:val="single"/>
        </w:rPr>
        <w:t xml:space="preserve">English Heritage’s “Conservation Principles” </w:t>
      </w:r>
      <w:r w:rsidRPr="00BC5786">
        <w:rPr>
          <w:rFonts w:cs="Arial"/>
          <w:szCs w:val="22"/>
        </w:rPr>
        <w:t>provides policy and guidance for the “sustainable</w:t>
      </w:r>
    </w:p>
    <w:p w14:paraId="5D45E72B" w14:textId="77777777" w:rsidR="00FB1468" w:rsidRDefault="00FB1468" w:rsidP="00FB1468">
      <w:pPr>
        <w:spacing w:before="0"/>
        <w:rPr>
          <w:rFonts w:cs="Arial"/>
          <w:szCs w:val="22"/>
        </w:rPr>
      </w:pPr>
      <w:r w:rsidRPr="00BC5786">
        <w:rPr>
          <w:rFonts w:cs="Arial"/>
          <w:szCs w:val="22"/>
        </w:rPr>
        <w:t>management of the historic environment”.</w:t>
      </w:r>
    </w:p>
    <w:p w14:paraId="5DC240A6" w14:textId="77777777" w:rsidR="00C0781C" w:rsidRPr="00C0781C" w:rsidRDefault="00C0781C" w:rsidP="00C0781C">
      <w:pPr>
        <w:spacing w:before="0"/>
        <w:rPr>
          <w:rFonts w:cs="Arial"/>
          <w:szCs w:val="22"/>
          <w:highlight w:val="yellow"/>
        </w:rPr>
      </w:pPr>
    </w:p>
    <w:p w14:paraId="00370CF4" w14:textId="77777777" w:rsidR="00E9709A" w:rsidRPr="0021683F" w:rsidRDefault="002166DC" w:rsidP="0021683F">
      <w:pPr>
        <w:pStyle w:val="Heading1"/>
      </w:pPr>
      <w:r w:rsidRPr="00DA06F0">
        <w:t>R</w:t>
      </w:r>
      <w:r w:rsidR="00627481" w:rsidRPr="00DA06F0">
        <w:t>elevant heritage assets</w:t>
      </w:r>
    </w:p>
    <w:p w14:paraId="064969BD" w14:textId="17BA1D4A" w:rsidR="00E067A5" w:rsidRDefault="00805403" w:rsidP="002859F3">
      <w:pPr>
        <w:rPr>
          <w:rFonts w:cs="Arial"/>
          <w:bCs/>
          <w:iCs/>
          <w:szCs w:val="22"/>
          <w:shd w:val="clear" w:color="auto" w:fill="FFFFFF"/>
        </w:rPr>
      </w:pPr>
      <w:r>
        <w:rPr>
          <w:rFonts w:cs="Arial"/>
          <w:bCs/>
          <w:iCs/>
          <w:szCs w:val="22"/>
        </w:rPr>
        <w:t xml:space="preserve">The application site occupies </w:t>
      </w:r>
      <w:r w:rsidR="0044081E">
        <w:rPr>
          <w:rFonts w:cs="Arial"/>
          <w:bCs/>
          <w:iCs/>
          <w:szCs w:val="22"/>
          <w:shd w:val="clear" w:color="auto" w:fill="FFFFFF"/>
        </w:rPr>
        <w:t xml:space="preserve">a </w:t>
      </w:r>
      <w:r w:rsidR="00BF655C">
        <w:rPr>
          <w:rFonts w:cs="Arial"/>
          <w:bCs/>
          <w:iCs/>
          <w:szCs w:val="22"/>
          <w:shd w:val="clear" w:color="auto" w:fill="FFFFFF"/>
        </w:rPr>
        <w:t xml:space="preserve">part one part two </w:t>
      </w:r>
      <w:proofErr w:type="spellStart"/>
      <w:r w:rsidR="00BF655C">
        <w:rPr>
          <w:rFonts w:cs="Arial"/>
          <w:bCs/>
          <w:iCs/>
          <w:szCs w:val="22"/>
          <w:shd w:val="clear" w:color="auto" w:fill="FFFFFF"/>
        </w:rPr>
        <w:t>storey</w:t>
      </w:r>
      <w:proofErr w:type="spellEnd"/>
      <w:r>
        <w:rPr>
          <w:rFonts w:cs="Arial"/>
          <w:bCs/>
          <w:iCs/>
          <w:szCs w:val="22"/>
          <w:shd w:val="clear" w:color="auto" w:fill="FFFFFF"/>
        </w:rPr>
        <w:t xml:space="preserve"> detached </w:t>
      </w:r>
      <w:r w:rsidR="00290B1C">
        <w:rPr>
          <w:rFonts w:cs="Arial"/>
          <w:bCs/>
          <w:iCs/>
          <w:szCs w:val="22"/>
          <w:shd w:val="clear" w:color="auto" w:fill="FFFFFF"/>
        </w:rPr>
        <w:t xml:space="preserve">1920s </w:t>
      </w:r>
      <w:r>
        <w:rPr>
          <w:rFonts w:cs="Arial"/>
          <w:bCs/>
          <w:iCs/>
          <w:szCs w:val="22"/>
          <w:shd w:val="clear" w:color="auto" w:fill="FFFFFF"/>
        </w:rPr>
        <w:t>building</w:t>
      </w:r>
      <w:r w:rsidR="00031203">
        <w:rPr>
          <w:rFonts w:cs="Arial"/>
          <w:bCs/>
          <w:iCs/>
          <w:szCs w:val="22"/>
          <w:shd w:val="clear" w:color="auto" w:fill="FFFFFF"/>
        </w:rPr>
        <w:t>, known as Russell Hall,</w:t>
      </w:r>
      <w:r w:rsidR="0000590D">
        <w:rPr>
          <w:rFonts w:cs="Arial"/>
          <w:bCs/>
          <w:iCs/>
          <w:szCs w:val="22"/>
          <w:shd w:val="clear" w:color="auto" w:fill="FFFFFF"/>
        </w:rPr>
        <w:t xml:space="preserve"> described as a </w:t>
      </w:r>
      <w:r w:rsidR="00DA06F0">
        <w:rPr>
          <w:rFonts w:cs="Arial"/>
          <w:bCs/>
          <w:iCs/>
          <w:szCs w:val="22"/>
          <w:shd w:val="clear" w:color="auto" w:fill="FFFFFF"/>
        </w:rPr>
        <w:t>non-designated</w:t>
      </w:r>
      <w:r w:rsidR="00671892">
        <w:rPr>
          <w:rFonts w:cs="Arial"/>
          <w:bCs/>
          <w:iCs/>
          <w:szCs w:val="22"/>
          <w:shd w:val="clear" w:color="auto" w:fill="FFFFFF"/>
        </w:rPr>
        <w:t xml:space="preserve"> heritage asset (NDHA) by the Council in </w:t>
      </w:r>
      <w:r w:rsidR="00DA06F0">
        <w:rPr>
          <w:rFonts w:cs="Arial"/>
          <w:bCs/>
          <w:iCs/>
          <w:szCs w:val="22"/>
          <w:shd w:val="clear" w:color="auto" w:fill="FFFFFF"/>
        </w:rPr>
        <w:t>2021.</w:t>
      </w:r>
      <w:r>
        <w:rPr>
          <w:rFonts w:cs="Arial"/>
          <w:bCs/>
          <w:iCs/>
          <w:szCs w:val="22"/>
          <w:shd w:val="clear" w:color="auto" w:fill="FFFFFF"/>
        </w:rPr>
        <w:t xml:space="preserve"> </w:t>
      </w:r>
      <w:r w:rsidR="00DA06F0">
        <w:rPr>
          <w:rFonts w:cs="Arial"/>
          <w:bCs/>
          <w:iCs/>
          <w:szCs w:val="22"/>
          <w:shd w:val="clear" w:color="auto" w:fill="FFFFFF"/>
        </w:rPr>
        <w:t>L</w:t>
      </w:r>
      <w:r w:rsidR="00290B1C">
        <w:rPr>
          <w:rFonts w:cs="Arial"/>
          <w:bCs/>
          <w:iCs/>
          <w:szCs w:val="22"/>
          <w:shd w:val="clear" w:color="auto" w:fill="FFFFFF"/>
        </w:rPr>
        <w:t xml:space="preserve">ocated behind the </w:t>
      </w:r>
      <w:r w:rsidR="00031203">
        <w:rPr>
          <w:rFonts w:cs="Arial"/>
          <w:bCs/>
          <w:iCs/>
          <w:szCs w:val="22"/>
          <w:shd w:val="clear" w:color="auto" w:fill="FFFFFF"/>
        </w:rPr>
        <w:t xml:space="preserve">property at 121 Oxford Road, </w:t>
      </w:r>
      <w:r w:rsidR="00DA06F0">
        <w:rPr>
          <w:rFonts w:cs="Arial"/>
          <w:bCs/>
          <w:iCs/>
          <w:szCs w:val="22"/>
          <w:shd w:val="clear" w:color="auto" w:fill="FFFFFF"/>
        </w:rPr>
        <w:t xml:space="preserve">it lies </w:t>
      </w:r>
      <w:r w:rsidR="00031203">
        <w:rPr>
          <w:rFonts w:cs="Arial"/>
          <w:bCs/>
          <w:iCs/>
          <w:szCs w:val="22"/>
          <w:shd w:val="clear" w:color="auto" w:fill="FFFFFF"/>
        </w:rPr>
        <w:t>within the Russell Street/Castle Hill/Oxford Road Conservation Area</w:t>
      </w:r>
      <w:r w:rsidR="0000590D">
        <w:rPr>
          <w:rFonts w:cs="Arial"/>
          <w:bCs/>
          <w:iCs/>
          <w:szCs w:val="22"/>
          <w:shd w:val="clear" w:color="auto" w:fill="FFFFFF"/>
        </w:rPr>
        <w:t>, as given below.</w:t>
      </w:r>
    </w:p>
    <w:p w14:paraId="36D988D8" w14:textId="77777777" w:rsidR="00805403" w:rsidRDefault="00805403" w:rsidP="002859F3">
      <w:pPr>
        <w:rPr>
          <w:noProof/>
        </w:rPr>
      </w:pPr>
    </w:p>
    <w:p w14:paraId="20237B80" w14:textId="219CE5F4" w:rsidR="00E067A5" w:rsidRPr="002859F3" w:rsidRDefault="00F161A2" w:rsidP="001A3971">
      <w:pPr>
        <w:spacing w:before="0"/>
        <w:jc w:val="center"/>
        <w:rPr>
          <w:rFonts w:cs="Arial"/>
          <w:bCs/>
          <w:iCs/>
          <w:szCs w:val="22"/>
          <w:shd w:val="clear" w:color="auto" w:fill="FFFFFF"/>
        </w:rPr>
      </w:pPr>
      <w:r>
        <w:rPr>
          <w:rFonts w:cs="Arial"/>
          <w:bCs/>
          <w:i/>
          <w:iCs/>
          <w:noProof/>
          <w:szCs w:val="22"/>
        </w:rPr>
        <w:pict w14:anchorId="693B7C49">
          <v:oval id="_x0000_s2050" style="position:absolute;left:0;text-align:left;margin-left:223.1pt;margin-top:177.3pt;width:54.1pt;height:52.2pt;rotation:-1109176fd;z-index:251657728;mso-position-horizontal-relative:text;mso-position-vertical-relative:text" filled="f" strokecolor="#c00000" strokeweight="2.25pt"/>
        </w:pict>
      </w:r>
      <w:r>
        <w:rPr>
          <w:rFonts w:cs="Arial"/>
          <w:noProof/>
          <w:szCs w:val="22"/>
          <w:shd w:val="clear" w:color="auto" w:fill="FFFFFF"/>
        </w:rPr>
        <w:pict w14:anchorId="1BF8BDF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381.1pt;height:335.05pt;visibility:visible;mso-wrap-style:square">
            <v:imagedata r:id="rId11" o:title=""/>
          </v:shape>
        </w:pict>
      </w:r>
    </w:p>
    <w:p w14:paraId="61E6FE87" w14:textId="5295E134" w:rsidR="00DA06F0" w:rsidRPr="002859F3" w:rsidRDefault="00905287" w:rsidP="005F43BC">
      <w:pPr>
        <w:spacing w:before="0"/>
        <w:jc w:val="center"/>
        <w:rPr>
          <w:i/>
          <w:iCs/>
          <w:noProof/>
        </w:rPr>
      </w:pPr>
      <w:r w:rsidRPr="00905287">
        <w:rPr>
          <w:i/>
          <w:iCs/>
          <w:noProof/>
        </w:rPr>
        <w:t xml:space="preserve">Application Site </w:t>
      </w:r>
      <w:r w:rsidR="00ED2812">
        <w:rPr>
          <w:i/>
          <w:iCs/>
          <w:noProof/>
        </w:rPr>
        <w:t>(</w:t>
      </w:r>
      <w:r w:rsidRPr="00905287">
        <w:rPr>
          <w:i/>
          <w:iCs/>
          <w:noProof/>
        </w:rPr>
        <w:t>red</w:t>
      </w:r>
      <w:r w:rsidR="00ED2812">
        <w:rPr>
          <w:i/>
          <w:iCs/>
          <w:noProof/>
        </w:rPr>
        <w:t xml:space="preserve"> </w:t>
      </w:r>
      <w:r w:rsidR="00E067A5">
        <w:rPr>
          <w:i/>
          <w:iCs/>
          <w:noProof/>
        </w:rPr>
        <w:t>circle</w:t>
      </w:r>
      <w:r w:rsidR="00ED2812">
        <w:rPr>
          <w:i/>
          <w:iCs/>
          <w:noProof/>
        </w:rPr>
        <w:t>)</w:t>
      </w:r>
      <w:r w:rsidR="000E4B22">
        <w:rPr>
          <w:i/>
          <w:iCs/>
          <w:noProof/>
        </w:rPr>
        <w:t>, conservation areas shown in purple</w:t>
      </w:r>
      <w:r w:rsidR="001A3971">
        <w:rPr>
          <w:i/>
          <w:iCs/>
          <w:noProof/>
        </w:rPr>
        <w:t xml:space="preserve">, </w:t>
      </w:r>
      <w:r w:rsidR="00ED2812">
        <w:rPr>
          <w:i/>
          <w:iCs/>
          <w:noProof/>
        </w:rPr>
        <w:t xml:space="preserve">listed buildings </w:t>
      </w:r>
      <w:r w:rsidR="000E4B22">
        <w:rPr>
          <w:i/>
          <w:iCs/>
          <w:noProof/>
        </w:rPr>
        <w:t xml:space="preserve">with </w:t>
      </w:r>
      <w:r w:rsidR="00ED2812">
        <w:rPr>
          <w:i/>
          <w:iCs/>
          <w:noProof/>
        </w:rPr>
        <w:t>star</w:t>
      </w:r>
      <w:r w:rsidR="000E4B22">
        <w:rPr>
          <w:i/>
          <w:iCs/>
          <w:noProof/>
        </w:rPr>
        <w:t>s on them</w:t>
      </w:r>
      <w:r w:rsidR="001A3971">
        <w:rPr>
          <w:i/>
          <w:iCs/>
          <w:noProof/>
        </w:rPr>
        <w:t>, and buildings of townscape merit are green</w:t>
      </w:r>
    </w:p>
    <w:p w14:paraId="3CD67AB1" w14:textId="2ADF30F2" w:rsidR="00627481" w:rsidRPr="0021683F" w:rsidRDefault="00627481" w:rsidP="0021683F">
      <w:pPr>
        <w:pStyle w:val="Heading1"/>
        <w:rPr>
          <w:shd w:val="clear" w:color="auto" w:fill="FFFFFF"/>
        </w:rPr>
      </w:pPr>
      <w:r w:rsidRPr="00642497">
        <w:rPr>
          <w:shd w:val="clear" w:color="auto" w:fill="FFFFFF"/>
        </w:rPr>
        <w:lastRenderedPageBreak/>
        <w:t xml:space="preserve">Significance of </w:t>
      </w:r>
      <w:r w:rsidR="00D6055A" w:rsidRPr="00642497">
        <w:rPr>
          <w:shd w:val="clear" w:color="auto" w:fill="FFFFFF"/>
        </w:rPr>
        <w:t xml:space="preserve">heritage </w:t>
      </w:r>
      <w:r w:rsidRPr="00642497">
        <w:rPr>
          <w:shd w:val="clear" w:color="auto" w:fill="FFFFFF"/>
        </w:rPr>
        <w:t>assets</w:t>
      </w:r>
    </w:p>
    <w:p w14:paraId="0B2DB9F0" w14:textId="77777777" w:rsidR="00C25D36" w:rsidRPr="00C25D36" w:rsidRDefault="00C25D36" w:rsidP="00C25D36">
      <w:pPr>
        <w:spacing w:before="0" w:after="0"/>
        <w:rPr>
          <w:i/>
          <w:iCs/>
          <w:lang w:val="en-GB"/>
        </w:rPr>
      </w:pPr>
      <w:r w:rsidRPr="00C25D36">
        <w:rPr>
          <w:lang w:val="en-GB"/>
        </w:rPr>
        <w:t xml:space="preserve">The NPPF defines significance as the </w:t>
      </w:r>
      <w:r w:rsidRPr="00C25D36">
        <w:rPr>
          <w:i/>
          <w:iCs/>
          <w:lang w:val="en-GB"/>
        </w:rPr>
        <w:t>“value of a heritage asset to this and future generations because of its heritage interest.”</w:t>
      </w:r>
    </w:p>
    <w:p w14:paraId="7442D34C" w14:textId="77777777" w:rsidR="00C25D36" w:rsidRDefault="00C25D36" w:rsidP="00C25D36">
      <w:pPr>
        <w:spacing w:before="0" w:after="0"/>
        <w:rPr>
          <w:lang w:val="en-GB"/>
        </w:rPr>
      </w:pPr>
    </w:p>
    <w:p w14:paraId="42B103C5" w14:textId="77777777" w:rsidR="00C25D36" w:rsidRPr="00C25D36" w:rsidRDefault="00C25D36" w:rsidP="00C25D36">
      <w:pPr>
        <w:spacing w:before="0" w:after="0"/>
        <w:rPr>
          <w:lang w:val="en-GB"/>
        </w:rPr>
      </w:pPr>
      <w:r w:rsidRPr="00C25D36">
        <w:rPr>
          <w:lang w:val="en-GB"/>
        </w:rPr>
        <w:t>The interest may be architectural or historic</w:t>
      </w:r>
      <w:r w:rsidR="00F32004">
        <w:rPr>
          <w:lang w:val="en-GB"/>
        </w:rPr>
        <w:t>,</w:t>
      </w:r>
      <w:r w:rsidRPr="00C25D36">
        <w:rPr>
          <w:lang w:val="en-GB"/>
        </w:rPr>
        <w:t xml:space="preserve"> as set out in the Town and Country Planning (Listed</w:t>
      </w:r>
      <w:r>
        <w:rPr>
          <w:lang w:val="en-GB"/>
        </w:rPr>
        <w:t xml:space="preserve"> </w:t>
      </w:r>
      <w:r w:rsidRPr="00C25D36">
        <w:rPr>
          <w:lang w:val="en-GB"/>
        </w:rPr>
        <w:t>Building and Conservation Areas) Act 1990 S</w:t>
      </w:r>
      <w:r w:rsidR="00F32004">
        <w:rPr>
          <w:lang w:val="en-GB"/>
        </w:rPr>
        <w:t>ection</w:t>
      </w:r>
      <w:r w:rsidRPr="00C25D36">
        <w:rPr>
          <w:lang w:val="en-GB"/>
        </w:rPr>
        <w:t xml:space="preserve"> 1.</w:t>
      </w:r>
    </w:p>
    <w:p w14:paraId="1BEA6B78" w14:textId="77777777" w:rsidR="00C25D36" w:rsidRDefault="00C25D36" w:rsidP="00C25D36">
      <w:pPr>
        <w:spacing w:before="0" w:after="0"/>
        <w:rPr>
          <w:lang w:val="en-GB"/>
        </w:rPr>
      </w:pPr>
    </w:p>
    <w:p w14:paraId="0B299857" w14:textId="60853304" w:rsidR="00C25D36" w:rsidRDefault="001C1D7C" w:rsidP="00C25D36">
      <w:pPr>
        <w:spacing w:before="0" w:after="0"/>
        <w:rPr>
          <w:lang w:val="en-GB"/>
        </w:rPr>
      </w:pPr>
      <w:r w:rsidRPr="001C1D7C">
        <w:rPr>
          <w:i/>
          <w:iCs/>
          <w:lang w:val="en-GB"/>
        </w:rPr>
        <w:t>“</w:t>
      </w:r>
      <w:r w:rsidR="00C25D36" w:rsidRPr="001C1D7C">
        <w:rPr>
          <w:i/>
          <w:iCs/>
          <w:lang w:val="en-GB"/>
        </w:rPr>
        <w:t>Significance derives not only from a heritage asset’s physical presence</w:t>
      </w:r>
      <w:r w:rsidRPr="001C1D7C">
        <w:rPr>
          <w:i/>
          <w:iCs/>
          <w:lang w:val="en-GB"/>
        </w:rPr>
        <w:t>,</w:t>
      </w:r>
      <w:r w:rsidR="00C25D36" w:rsidRPr="001C1D7C">
        <w:rPr>
          <w:i/>
          <w:iCs/>
          <w:lang w:val="en-GB"/>
        </w:rPr>
        <w:t xml:space="preserve"> but also from its setting.”</w:t>
      </w:r>
      <w:r>
        <w:rPr>
          <w:lang w:val="en-GB"/>
        </w:rPr>
        <w:t xml:space="preserve"> (NPPF, 202</w:t>
      </w:r>
      <w:r w:rsidR="0067149E">
        <w:rPr>
          <w:lang w:val="en-GB"/>
        </w:rPr>
        <w:t>6</w:t>
      </w:r>
      <w:r>
        <w:rPr>
          <w:lang w:val="en-GB"/>
        </w:rPr>
        <w:t>)</w:t>
      </w:r>
    </w:p>
    <w:p w14:paraId="55C5E87E" w14:textId="77777777" w:rsidR="001C1D7C" w:rsidRPr="00C25D36" w:rsidRDefault="001C1D7C" w:rsidP="00C25D36">
      <w:pPr>
        <w:spacing w:before="0" w:after="0"/>
        <w:rPr>
          <w:lang w:val="en-GB"/>
        </w:rPr>
      </w:pPr>
    </w:p>
    <w:p w14:paraId="24750E08" w14:textId="77777777" w:rsidR="002B6A76" w:rsidRDefault="00C25D36" w:rsidP="001C1D7C">
      <w:pPr>
        <w:spacing w:before="0" w:after="0"/>
        <w:rPr>
          <w:lang w:val="en-GB"/>
        </w:rPr>
      </w:pPr>
      <w:r w:rsidRPr="00C25D36">
        <w:rPr>
          <w:lang w:val="en-GB"/>
        </w:rPr>
        <w:t>Historic England assesses significance in a similar manner, referring to evidential, historic,</w:t>
      </w:r>
      <w:r w:rsidR="001C1D7C">
        <w:rPr>
          <w:lang w:val="en-GB"/>
        </w:rPr>
        <w:t xml:space="preserve"> </w:t>
      </w:r>
      <w:r w:rsidRPr="00C25D36">
        <w:rPr>
          <w:lang w:val="en-GB"/>
        </w:rPr>
        <w:t>aesthetic and communal values of a place.</w:t>
      </w:r>
      <w:r w:rsidR="00C01536">
        <w:rPr>
          <w:lang w:val="en-GB"/>
        </w:rPr>
        <w:t xml:space="preserve"> </w:t>
      </w:r>
    </w:p>
    <w:p w14:paraId="13D9F650" w14:textId="77777777" w:rsidR="00844C86" w:rsidRDefault="00844C86" w:rsidP="001C1D7C">
      <w:pPr>
        <w:spacing w:before="0" w:after="0"/>
        <w:rPr>
          <w:lang w:val="en-GB"/>
        </w:rPr>
      </w:pPr>
    </w:p>
    <w:p w14:paraId="23B719A4" w14:textId="523E0B9F" w:rsidR="00DA06F0" w:rsidRDefault="009C1431" w:rsidP="001C1D7C">
      <w:pPr>
        <w:spacing w:before="0" w:after="0"/>
        <w:rPr>
          <w:lang w:val="en-GB"/>
        </w:rPr>
      </w:pPr>
      <w:r>
        <w:rPr>
          <w:lang w:val="en-GB"/>
        </w:rPr>
        <w:t xml:space="preserve">The subject building appears </w:t>
      </w:r>
      <w:r w:rsidR="003D3C34">
        <w:rPr>
          <w:lang w:val="en-GB"/>
        </w:rPr>
        <w:t>on the Ordnance Survey (OS) Map dated 1931 to 1932</w:t>
      </w:r>
      <w:r w:rsidR="00587650">
        <w:rPr>
          <w:lang w:val="en-GB"/>
        </w:rPr>
        <w:t xml:space="preserve">, constructed in the rear garden of ‘Essex Villa’ in the </w:t>
      </w:r>
      <w:r w:rsidR="00C61084">
        <w:rPr>
          <w:lang w:val="en-GB"/>
        </w:rPr>
        <w:t xml:space="preserve">1920s (possibly). </w:t>
      </w:r>
    </w:p>
    <w:p w14:paraId="7D26B6D9" w14:textId="3A2C4A91" w:rsidR="00844C86" w:rsidRDefault="00B71671" w:rsidP="00407376">
      <w:pPr>
        <w:spacing w:before="0" w:after="0"/>
        <w:jc w:val="center"/>
        <w:rPr>
          <w:noProof/>
          <w:lang w:val="en-GB"/>
        </w:rPr>
      </w:pPr>
      <w:r>
        <w:rPr>
          <w:noProof/>
          <w:lang w:val="en-GB"/>
        </w:rPr>
        <w:pict w14:anchorId="693B7C49">
          <v:oval id="_x0000_s2060" style="position:absolute;left:0;text-align:left;margin-left:207.4pt;margin-top:97.15pt;width:46.1pt;height:52.2pt;rotation:-1109176fd;z-index:251658752;mso-position-horizontal-relative:text;mso-position-vertical-relative:text" filled="f" strokecolor="#c00000" strokeweight="2.25pt"/>
        </w:pict>
      </w:r>
      <w:r w:rsidR="00407376">
        <w:rPr>
          <w:noProof/>
          <w:lang w:val="en-GB"/>
        </w:rPr>
        <w:pict w14:anchorId="0E4B8F38">
          <v:shape id="_x0000_i1026" type="#_x0000_t75" style="width:306.7pt;height:195.85pt;visibility:visible;mso-wrap-style:square">
            <v:imagedata r:id="rId12" o:title=""/>
          </v:shape>
        </w:pict>
      </w:r>
    </w:p>
    <w:p w14:paraId="1AD730E0" w14:textId="6C68C062" w:rsidR="00731405" w:rsidRDefault="006A3D04" w:rsidP="00731405">
      <w:pPr>
        <w:spacing w:before="0" w:after="0"/>
        <w:rPr>
          <w:noProof/>
          <w:lang w:val="en-GB"/>
        </w:rPr>
      </w:pPr>
      <w:r w:rsidRPr="006A3D04">
        <w:rPr>
          <w:i/>
          <w:iCs/>
          <w:noProof/>
          <w:lang w:val="en-GB"/>
        </w:rPr>
        <w:t xml:space="preserve">Reading Board of Health Map dated </w:t>
      </w:r>
      <w:r w:rsidR="00CE04E5" w:rsidRPr="006A3D04">
        <w:rPr>
          <w:i/>
          <w:iCs/>
          <w:noProof/>
          <w:lang w:val="en-GB"/>
        </w:rPr>
        <w:t>1853</w:t>
      </w:r>
      <w:r w:rsidRPr="006A3D04">
        <w:rPr>
          <w:i/>
          <w:iCs/>
          <w:noProof/>
          <w:lang w:val="en-GB"/>
        </w:rPr>
        <w:t xml:space="preserve"> with undeveloped rear garden of No. 121 Oxford Road</w:t>
      </w:r>
      <w:r w:rsidR="00731405">
        <w:rPr>
          <w:i/>
          <w:iCs/>
          <w:noProof/>
          <w:lang w:val="en-GB"/>
        </w:rPr>
        <w:t xml:space="preserve"> (above) and on the OS Map dated </w:t>
      </w:r>
      <w:r w:rsidR="00731405">
        <w:rPr>
          <w:noProof/>
          <w:lang w:val="en-GB"/>
        </w:rPr>
        <w:t>1877 (</w:t>
      </w:r>
      <w:r w:rsidR="00731405">
        <w:rPr>
          <w:noProof/>
          <w:lang w:val="en-GB"/>
        </w:rPr>
        <w:t xml:space="preserve">published in </w:t>
      </w:r>
      <w:r w:rsidR="00731405">
        <w:rPr>
          <w:noProof/>
          <w:lang w:val="en-GB"/>
        </w:rPr>
        <w:t>1879)</w:t>
      </w:r>
      <w:r w:rsidR="00731405">
        <w:rPr>
          <w:noProof/>
          <w:lang w:val="en-GB"/>
        </w:rPr>
        <w:t xml:space="preserve"> (below)</w:t>
      </w:r>
    </w:p>
    <w:p w14:paraId="04629CC6" w14:textId="77777777" w:rsidR="00CE04E5" w:rsidRDefault="00CE04E5" w:rsidP="001C1D7C">
      <w:pPr>
        <w:spacing w:before="0" w:after="0"/>
        <w:rPr>
          <w:noProof/>
          <w:lang w:val="en-GB"/>
        </w:rPr>
      </w:pPr>
    </w:p>
    <w:p w14:paraId="66FF7D45" w14:textId="05FDF88B" w:rsidR="00CE04E5" w:rsidRDefault="00B71671" w:rsidP="00731405">
      <w:pPr>
        <w:spacing w:before="0" w:after="0"/>
        <w:jc w:val="center"/>
        <w:rPr>
          <w:noProof/>
          <w:lang w:val="en-GB"/>
        </w:rPr>
      </w:pPr>
      <w:r>
        <w:rPr>
          <w:noProof/>
          <w:lang w:val="en-GB"/>
        </w:rPr>
        <w:pict w14:anchorId="693B7C49">
          <v:oval id="_x0000_s2061" style="position:absolute;left:0;text-align:left;margin-left:188.5pt;margin-top:113.5pt;width:54.1pt;height:52.2pt;rotation:-1109176fd;z-index:251659776;mso-position-horizontal-relative:text;mso-position-vertical-relative:text" filled="f" strokecolor="#c00000" strokeweight="2.25pt"/>
        </w:pict>
      </w:r>
      <w:r w:rsidR="00235491">
        <w:rPr>
          <w:noProof/>
          <w:lang w:val="en-GB"/>
        </w:rPr>
        <w:pict w14:anchorId="77130E8B">
          <v:shape id="_x0000_i1027" type="#_x0000_t75" style="width:321.1pt;height:213.1pt;visibility:visible;mso-wrap-style:square">
            <v:imagedata r:id="rId13" o:title=""/>
          </v:shape>
        </w:pict>
      </w:r>
    </w:p>
    <w:p w14:paraId="3ACE168C" w14:textId="77777777" w:rsidR="00EF3038" w:rsidRDefault="00EF3038" w:rsidP="001C1D7C">
      <w:pPr>
        <w:spacing w:before="0" w:after="0"/>
        <w:rPr>
          <w:noProof/>
          <w:lang w:val="en-GB"/>
        </w:rPr>
      </w:pPr>
    </w:p>
    <w:p w14:paraId="48AB9405" w14:textId="77777777" w:rsidR="00EF3038" w:rsidRDefault="00EF3038" w:rsidP="001C1D7C">
      <w:pPr>
        <w:spacing w:before="0" w:after="0"/>
        <w:rPr>
          <w:noProof/>
          <w:lang w:val="en-GB"/>
        </w:rPr>
      </w:pPr>
    </w:p>
    <w:p w14:paraId="34B83413" w14:textId="7B34ABBB" w:rsidR="00EF3038" w:rsidRDefault="00B71671" w:rsidP="00B71671">
      <w:pPr>
        <w:spacing w:before="0" w:after="0"/>
        <w:jc w:val="center"/>
        <w:rPr>
          <w:noProof/>
          <w:lang w:val="en-GB"/>
        </w:rPr>
      </w:pPr>
      <w:r>
        <w:rPr>
          <w:noProof/>
          <w:lang w:val="en-GB"/>
        </w:rPr>
        <w:lastRenderedPageBreak/>
        <w:pict w14:anchorId="693B7C49">
          <v:oval id="_x0000_s2062" style="position:absolute;left:0;text-align:left;margin-left:190.5pt;margin-top:111.85pt;width:54.1pt;height:52.2pt;rotation:-1109176fd;z-index:251660800;mso-position-horizontal-relative:text;mso-position-vertical-relative:text" filled="f" strokecolor="#c00000" strokeweight="2.25pt"/>
        </w:pict>
      </w:r>
      <w:r>
        <w:rPr>
          <w:noProof/>
          <w:lang w:val="en-GB"/>
        </w:rPr>
        <w:pict w14:anchorId="2D58A9A3">
          <v:shape id="_x0000_i1028" type="#_x0000_t75" style="width:325.45pt;height:210.7pt;visibility:visible;mso-wrap-style:square">
            <v:imagedata r:id="rId14" o:title=""/>
          </v:shape>
        </w:pict>
      </w:r>
    </w:p>
    <w:p w14:paraId="54FA86B5" w14:textId="7DA7849A" w:rsidR="00EF3038" w:rsidRPr="00317510" w:rsidRDefault="00B71671" w:rsidP="001C1D7C">
      <w:pPr>
        <w:spacing w:before="0" w:after="0"/>
        <w:rPr>
          <w:i/>
          <w:iCs/>
          <w:noProof/>
          <w:lang w:val="en-GB"/>
        </w:rPr>
      </w:pPr>
      <w:r w:rsidRPr="00317510">
        <w:rPr>
          <w:i/>
          <w:iCs/>
          <w:noProof/>
          <w:lang w:val="en-GB"/>
        </w:rPr>
        <w:t xml:space="preserve">The OS Map of </w:t>
      </w:r>
      <w:r w:rsidR="00EF3038" w:rsidRPr="00317510">
        <w:rPr>
          <w:i/>
          <w:iCs/>
          <w:noProof/>
          <w:lang w:val="en-GB"/>
        </w:rPr>
        <w:t>1898 (</w:t>
      </w:r>
      <w:r w:rsidRPr="00317510">
        <w:rPr>
          <w:i/>
          <w:iCs/>
          <w:noProof/>
          <w:lang w:val="en-GB"/>
        </w:rPr>
        <w:t xml:space="preserve">published in </w:t>
      </w:r>
      <w:r w:rsidR="00EF3038" w:rsidRPr="00317510">
        <w:rPr>
          <w:i/>
          <w:iCs/>
          <w:noProof/>
          <w:lang w:val="en-GB"/>
        </w:rPr>
        <w:t>1900)</w:t>
      </w:r>
      <w:r w:rsidRPr="00317510">
        <w:rPr>
          <w:i/>
          <w:iCs/>
          <w:noProof/>
          <w:lang w:val="en-GB"/>
        </w:rPr>
        <w:t xml:space="preserve"> – </w:t>
      </w:r>
      <w:r w:rsidR="00BC5A9F" w:rsidRPr="00317510">
        <w:rPr>
          <w:i/>
          <w:iCs/>
          <w:noProof/>
          <w:lang w:val="en-GB"/>
        </w:rPr>
        <w:t>Oxford Road Methodist Church</w:t>
      </w:r>
      <w:r w:rsidR="00317510">
        <w:rPr>
          <w:i/>
          <w:iCs/>
          <w:noProof/>
          <w:lang w:val="en-GB"/>
        </w:rPr>
        <w:t>/W</w:t>
      </w:r>
      <w:r w:rsidR="00FF2DE4">
        <w:rPr>
          <w:i/>
          <w:iCs/>
          <w:noProof/>
          <w:lang w:val="en-GB"/>
        </w:rPr>
        <w:t>e</w:t>
      </w:r>
      <w:r w:rsidR="00317510">
        <w:rPr>
          <w:i/>
          <w:iCs/>
          <w:noProof/>
          <w:lang w:val="en-GB"/>
        </w:rPr>
        <w:t>sle</w:t>
      </w:r>
      <w:r w:rsidR="00FF2DE4">
        <w:rPr>
          <w:i/>
          <w:iCs/>
          <w:noProof/>
          <w:lang w:val="en-GB"/>
        </w:rPr>
        <w:t>yan Methodist Chapel</w:t>
      </w:r>
      <w:r w:rsidR="00BC5A9F" w:rsidRPr="00317510">
        <w:rPr>
          <w:i/>
          <w:iCs/>
          <w:noProof/>
          <w:lang w:val="en-GB"/>
        </w:rPr>
        <w:t xml:space="preserve"> and its Sunday School</w:t>
      </w:r>
      <w:r w:rsidR="00317510" w:rsidRPr="00317510">
        <w:rPr>
          <w:i/>
          <w:iCs/>
          <w:noProof/>
          <w:lang w:val="en-GB"/>
        </w:rPr>
        <w:t>,</w:t>
      </w:r>
      <w:r w:rsidR="00BC5A9F" w:rsidRPr="00317510">
        <w:rPr>
          <w:i/>
          <w:iCs/>
          <w:noProof/>
          <w:lang w:val="en-GB"/>
        </w:rPr>
        <w:t xml:space="preserve"> </w:t>
      </w:r>
      <w:r w:rsidR="00317510" w:rsidRPr="00317510">
        <w:rPr>
          <w:i/>
          <w:iCs/>
          <w:noProof/>
          <w:lang w:val="en-GB"/>
        </w:rPr>
        <w:t>which was demolished in 1996, appear on the Map, adjacent to the application site</w:t>
      </w:r>
    </w:p>
    <w:p w14:paraId="32DBDC94" w14:textId="77777777" w:rsidR="00EF3038" w:rsidRDefault="00EF3038" w:rsidP="001C1D7C">
      <w:pPr>
        <w:spacing w:before="0" w:after="0"/>
        <w:rPr>
          <w:noProof/>
          <w:lang w:val="en-GB"/>
        </w:rPr>
      </w:pPr>
    </w:p>
    <w:p w14:paraId="65B146AB" w14:textId="0768CFC6" w:rsidR="00363A8D" w:rsidRDefault="00FF2DE4" w:rsidP="00FF2DE4">
      <w:pPr>
        <w:spacing w:before="0" w:after="0"/>
        <w:jc w:val="center"/>
        <w:rPr>
          <w:noProof/>
          <w:lang w:val="en-GB"/>
        </w:rPr>
      </w:pPr>
      <w:r>
        <w:rPr>
          <w:noProof/>
          <w:lang w:val="en-GB"/>
        </w:rPr>
        <w:pict w14:anchorId="693B7C49">
          <v:oval id="_x0000_s2063" style="position:absolute;left:0;text-align:left;margin-left:191.95pt;margin-top:94.75pt;width:54.1pt;height:52.2pt;rotation:-1109176fd;z-index:251661824;mso-position-horizontal-relative:text;mso-position-vertical-relative:text" filled="f" strokecolor="#c00000" strokeweight="2.25pt"/>
        </w:pict>
      </w:r>
      <w:r>
        <w:rPr>
          <w:noProof/>
          <w:lang w:val="en-GB"/>
        </w:rPr>
        <w:pict w14:anchorId="55B3E87C">
          <v:shape id="_x0000_i1029" type="#_x0000_t75" style="width:315.85pt;height:190.1pt;visibility:visible;mso-wrap-style:square">
            <v:imagedata r:id="rId15" o:title=""/>
          </v:shape>
        </w:pict>
      </w:r>
    </w:p>
    <w:p w14:paraId="44443427" w14:textId="73CC6C7E" w:rsidR="00363A8D" w:rsidRPr="00FF2DE4" w:rsidRDefault="00FF2DE4" w:rsidP="00FF2DE4">
      <w:pPr>
        <w:spacing w:before="0" w:after="0"/>
        <w:jc w:val="center"/>
        <w:rPr>
          <w:i/>
          <w:iCs/>
          <w:noProof/>
          <w:lang w:val="en-GB"/>
        </w:rPr>
      </w:pPr>
      <w:r w:rsidRPr="00FF2DE4">
        <w:rPr>
          <w:i/>
          <w:iCs/>
          <w:noProof/>
          <w:lang w:val="en-GB"/>
        </w:rPr>
        <w:t xml:space="preserve">The OS Map dated </w:t>
      </w:r>
      <w:r w:rsidR="00363A8D" w:rsidRPr="00FF2DE4">
        <w:rPr>
          <w:i/>
          <w:iCs/>
          <w:noProof/>
          <w:lang w:val="en-GB"/>
        </w:rPr>
        <w:t>1909 to 1910 (</w:t>
      </w:r>
      <w:r w:rsidRPr="00FF2DE4">
        <w:rPr>
          <w:i/>
          <w:iCs/>
          <w:noProof/>
          <w:lang w:val="en-GB"/>
        </w:rPr>
        <w:t xml:space="preserve">published in </w:t>
      </w:r>
      <w:r w:rsidR="00363A8D" w:rsidRPr="00FF2DE4">
        <w:rPr>
          <w:i/>
          <w:iCs/>
          <w:noProof/>
          <w:lang w:val="en-GB"/>
        </w:rPr>
        <w:t>1912)</w:t>
      </w:r>
    </w:p>
    <w:p w14:paraId="5F0803A2" w14:textId="77777777" w:rsidR="00363A8D" w:rsidRDefault="00363A8D" w:rsidP="001C1D7C">
      <w:pPr>
        <w:spacing w:before="0" w:after="0"/>
        <w:rPr>
          <w:noProof/>
          <w:lang w:val="en-GB"/>
        </w:rPr>
      </w:pPr>
    </w:p>
    <w:p w14:paraId="42382CB1" w14:textId="68B1443D" w:rsidR="00363A8D" w:rsidRDefault="00FF2DE4" w:rsidP="00FF2DE4">
      <w:pPr>
        <w:spacing w:before="0" w:after="0"/>
        <w:jc w:val="center"/>
        <w:rPr>
          <w:noProof/>
          <w:lang w:val="en-GB"/>
        </w:rPr>
      </w:pPr>
      <w:r>
        <w:rPr>
          <w:noProof/>
          <w:lang w:val="en-GB"/>
        </w:rPr>
        <w:pict w14:anchorId="693B7C49">
          <v:oval id="_x0000_s2064" style="position:absolute;left:0;text-align:left;margin-left:185.7pt;margin-top:99.95pt;width:54.1pt;height:52.2pt;rotation:-1109176fd;z-index:251662848;mso-position-horizontal-relative:text;mso-position-vertical-relative:text" filled="f" strokecolor="#c00000" strokeweight="2.25pt"/>
        </w:pict>
      </w:r>
      <w:r>
        <w:rPr>
          <w:noProof/>
          <w:lang w:val="en-GB"/>
        </w:rPr>
        <w:pict w14:anchorId="0293936C">
          <v:shape id="_x0000_i1030" type="#_x0000_t75" style="width:319.2pt;height:189.1pt;visibility:visible;mso-wrap-style:square">
            <v:imagedata r:id="rId16" o:title=""/>
          </v:shape>
        </w:pict>
      </w:r>
    </w:p>
    <w:p w14:paraId="2A2F5B41" w14:textId="4A7DBD12" w:rsidR="00461B44" w:rsidRPr="00FF2DE4" w:rsidRDefault="00FF2DE4" w:rsidP="00FF2DE4">
      <w:pPr>
        <w:spacing w:before="0" w:after="0"/>
        <w:jc w:val="center"/>
        <w:rPr>
          <w:i/>
          <w:iCs/>
          <w:noProof/>
          <w:lang w:val="en-GB"/>
        </w:rPr>
      </w:pPr>
      <w:r w:rsidRPr="00FF2DE4">
        <w:rPr>
          <w:i/>
          <w:iCs/>
          <w:noProof/>
          <w:lang w:val="en-GB"/>
        </w:rPr>
        <w:t>Th</w:t>
      </w:r>
      <w:r>
        <w:rPr>
          <w:i/>
          <w:iCs/>
          <w:noProof/>
          <w:lang w:val="en-GB"/>
        </w:rPr>
        <w:t>e</w:t>
      </w:r>
      <w:r w:rsidRPr="00FF2DE4">
        <w:rPr>
          <w:i/>
          <w:iCs/>
          <w:noProof/>
          <w:lang w:val="en-GB"/>
        </w:rPr>
        <w:t xml:space="preserve"> OS Map dated </w:t>
      </w:r>
      <w:r w:rsidR="00461B44" w:rsidRPr="00FF2DE4">
        <w:rPr>
          <w:i/>
          <w:iCs/>
          <w:noProof/>
          <w:lang w:val="en-GB"/>
        </w:rPr>
        <w:t>1931 to 1932 (</w:t>
      </w:r>
      <w:r w:rsidRPr="00FF2DE4">
        <w:rPr>
          <w:i/>
          <w:iCs/>
          <w:noProof/>
          <w:lang w:val="en-GB"/>
        </w:rPr>
        <w:t xml:space="preserve">published in </w:t>
      </w:r>
      <w:r w:rsidR="00461B44" w:rsidRPr="00FF2DE4">
        <w:rPr>
          <w:i/>
          <w:iCs/>
          <w:noProof/>
          <w:lang w:val="en-GB"/>
        </w:rPr>
        <w:t>1934)</w:t>
      </w:r>
      <w:r>
        <w:rPr>
          <w:i/>
          <w:iCs/>
          <w:noProof/>
          <w:lang w:val="en-GB"/>
        </w:rPr>
        <w:t xml:space="preserve"> – Subject NDHA – Russell Hall </w:t>
      </w:r>
      <w:r w:rsidR="007678FA">
        <w:rPr>
          <w:i/>
          <w:iCs/>
          <w:noProof/>
          <w:lang w:val="en-GB"/>
        </w:rPr>
        <w:t>is noted</w:t>
      </w:r>
    </w:p>
    <w:p w14:paraId="4E8854B8" w14:textId="77777777" w:rsidR="00461B44" w:rsidRDefault="00461B44" w:rsidP="001C1D7C">
      <w:pPr>
        <w:spacing w:before="0" w:after="0"/>
        <w:rPr>
          <w:noProof/>
          <w:lang w:val="en-GB"/>
        </w:rPr>
      </w:pPr>
    </w:p>
    <w:p w14:paraId="2A483591" w14:textId="4A9E2B5B" w:rsidR="00C26241" w:rsidRDefault="00C26241" w:rsidP="001C1D7C">
      <w:pPr>
        <w:spacing w:before="0" w:after="0"/>
        <w:rPr>
          <w:noProof/>
          <w:lang w:val="en-GB"/>
        </w:rPr>
      </w:pPr>
    </w:p>
    <w:p w14:paraId="22AADB0E" w14:textId="5AD977F2" w:rsidR="00C26241" w:rsidRPr="0039766C" w:rsidRDefault="0039766C" w:rsidP="0039766C">
      <w:pPr>
        <w:spacing w:before="0" w:after="0"/>
        <w:jc w:val="center"/>
        <w:rPr>
          <w:i/>
          <w:iCs/>
          <w:noProof/>
          <w:lang w:val="en-GB"/>
        </w:rPr>
      </w:pPr>
      <w:r>
        <w:rPr>
          <w:noProof/>
          <w:lang w:val="en-GB"/>
        </w:rPr>
        <w:lastRenderedPageBreak/>
        <w:pict w14:anchorId="693B7C49">
          <v:oval id="_x0000_s2065" style="position:absolute;left:0;text-align:left;margin-left:196.1pt;margin-top:103.3pt;width:54.1pt;height:52.2pt;rotation:-1109176fd;z-index:251663872;mso-position-horizontal-relative:text;mso-position-vertical-relative:text" filled="f" strokecolor="yellow" strokeweight="2.25pt"/>
        </w:pict>
      </w:r>
      <w:r w:rsidR="007678FA" w:rsidRPr="0039766C">
        <w:rPr>
          <w:i/>
          <w:iCs/>
          <w:noProof/>
          <w:lang w:val="en-GB"/>
        </w:rPr>
        <w:pict w14:anchorId="0CAC8BC5">
          <v:shape id="_x0000_i1031" type="#_x0000_t75" style="width:307.2pt;height:206.9pt;visibility:visible;mso-wrap-style:square">
            <v:imagedata r:id="rId17" o:title=""/>
          </v:shape>
        </w:pict>
      </w:r>
    </w:p>
    <w:p w14:paraId="4A7A606C" w14:textId="195FCE4D" w:rsidR="00C26241" w:rsidRPr="0039766C" w:rsidRDefault="007678FA" w:rsidP="0039766C">
      <w:pPr>
        <w:spacing w:before="0" w:after="0"/>
        <w:jc w:val="center"/>
        <w:rPr>
          <w:i/>
          <w:iCs/>
          <w:noProof/>
          <w:lang w:val="en-GB"/>
        </w:rPr>
      </w:pPr>
      <w:r w:rsidRPr="0039766C">
        <w:rPr>
          <w:i/>
          <w:iCs/>
          <w:noProof/>
          <w:lang w:val="en-GB"/>
        </w:rPr>
        <w:t xml:space="preserve">Aerial view of </w:t>
      </w:r>
      <w:r w:rsidR="00C26241" w:rsidRPr="0039766C">
        <w:rPr>
          <w:i/>
          <w:iCs/>
          <w:noProof/>
          <w:lang w:val="en-GB"/>
        </w:rPr>
        <w:t>2002</w:t>
      </w:r>
      <w:r w:rsidR="00B846FD" w:rsidRPr="0039766C">
        <w:rPr>
          <w:i/>
          <w:iCs/>
          <w:noProof/>
          <w:lang w:val="en-GB"/>
        </w:rPr>
        <w:t xml:space="preserve"> </w:t>
      </w:r>
      <w:r w:rsidR="0039766C" w:rsidRPr="0039766C">
        <w:rPr>
          <w:i/>
          <w:iCs/>
          <w:noProof/>
          <w:lang w:val="en-GB"/>
        </w:rPr>
        <w:t xml:space="preserve">(above) and </w:t>
      </w:r>
      <w:r w:rsidR="0039766C">
        <w:rPr>
          <w:i/>
          <w:iCs/>
          <w:noProof/>
          <w:lang w:val="en-GB"/>
        </w:rPr>
        <w:t>of 2006 (below) (from the Council’s Historic Mapping Tool) showing the Hall and historic link (?) to No</w:t>
      </w:r>
      <w:r w:rsidR="00B846FD" w:rsidRPr="0039766C">
        <w:rPr>
          <w:i/>
          <w:iCs/>
          <w:noProof/>
          <w:lang w:val="en-GB"/>
        </w:rPr>
        <w:t>. 121 Oxford Road</w:t>
      </w:r>
      <w:r w:rsidR="0039766C">
        <w:rPr>
          <w:i/>
          <w:iCs/>
          <w:noProof/>
          <w:lang w:val="en-GB"/>
        </w:rPr>
        <w:t xml:space="preserve"> since the 1920s</w:t>
      </w:r>
    </w:p>
    <w:p w14:paraId="7AD15795" w14:textId="77777777" w:rsidR="00C26241" w:rsidRDefault="00C26241" w:rsidP="001C1D7C">
      <w:pPr>
        <w:spacing w:before="0" w:after="0"/>
        <w:rPr>
          <w:noProof/>
          <w:lang w:val="en-GB"/>
        </w:rPr>
      </w:pPr>
    </w:p>
    <w:p w14:paraId="189AF1AA" w14:textId="6B023E89" w:rsidR="00C26241" w:rsidRDefault="0039766C" w:rsidP="0039766C">
      <w:pPr>
        <w:spacing w:before="0" w:after="0"/>
        <w:jc w:val="center"/>
        <w:rPr>
          <w:noProof/>
          <w:lang w:val="en-GB"/>
        </w:rPr>
      </w:pPr>
      <w:r>
        <w:rPr>
          <w:noProof/>
          <w:lang w:val="en-GB"/>
        </w:rPr>
        <w:pict w14:anchorId="693B7C49">
          <v:oval id="_x0000_s2066" style="position:absolute;left:0;text-align:left;margin-left:206.65pt;margin-top:117pt;width:54.1pt;height:52.2pt;rotation:-1109176fd;z-index:251664896;mso-position-horizontal-relative:text;mso-position-vertical-relative:text" filled="f" strokecolor="yellow" strokeweight="2.25pt"/>
        </w:pict>
      </w:r>
      <w:r>
        <w:rPr>
          <w:noProof/>
          <w:lang w:val="en-GB"/>
        </w:rPr>
        <w:pict w14:anchorId="5EA950DF">
          <v:shape id="_x0000_i1032" type="#_x0000_t75" style="width:312pt;height:220.8pt;visibility:visible;mso-wrap-style:square">
            <v:imagedata r:id="rId18" o:title=""/>
          </v:shape>
        </w:pict>
      </w:r>
    </w:p>
    <w:p w14:paraId="5633157C" w14:textId="77777777" w:rsidR="00E40B16" w:rsidRDefault="00E40B16" w:rsidP="001C1D7C">
      <w:pPr>
        <w:spacing w:before="0" w:after="0"/>
        <w:rPr>
          <w:noProof/>
          <w:lang w:val="en-GB"/>
        </w:rPr>
      </w:pPr>
    </w:p>
    <w:p w14:paraId="320E2C2B" w14:textId="11C65698" w:rsidR="00E40B16" w:rsidRDefault="00DA737F" w:rsidP="00DA737F">
      <w:pPr>
        <w:spacing w:before="0" w:after="0"/>
        <w:jc w:val="center"/>
        <w:rPr>
          <w:noProof/>
          <w:lang w:val="en-GB"/>
        </w:rPr>
      </w:pPr>
      <w:r>
        <w:rPr>
          <w:noProof/>
          <w:lang w:val="en-GB"/>
        </w:rPr>
        <w:pict w14:anchorId="693B7C49">
          <v:oval id="_x0000_s2068" style="position:absolute;left:0;text-align:left;margin-left:188.4pt;margin-top:105.85pt;width:54.1pt;height:52.2pt;rotation:-1109176fd;z-index:251666944;mso-position-horizontal-relative:text;mso-position-vertical-relative:text" filled="f" strokecolor="yellow" strokeweight="2.25pt"/>
        </w:pict>
      </w:r>
      <w:r>
        <w:rPr>
          <w:noProof/>
          <w:lang w:val="en-GB"/>
        </w:rPr>
        <w:pict w14:anchorId="6E984926">
          <v:shape id="_x0000_i1033" type="#_x0000_t75" style="width:313.9pt;height:193.45pt;visibility:visible;mso-wrap-style:square">
            <v:imagedata r:id="rId19" o:title=""/>
          </v:shape>
        </w:pict>
      </w:r>
    </w:p>
    <w:p w14:paraId="46DA1C49" w14:textId="6F937A9D" w:rsidR="00DA737F" w:rsidRPr="009B56BA" w:rsidRDefault="00DA737F" w:rsidP="00DA737F">
      <w:pPr>
        <w:spacing w:before="0" w:after="0"/>
        <w:jc w:val="center"/>
        <w:rPr>
          <w:i/>
          <w:iCs/>
          <w:noProof/>
          <w:lang w:val="en-GB"/>
        </w:rPr>
      </w:pPr>
      <w:r w:rsidRPr="009B56BA">
        <w:rPr>
          <w:i/>
          <w:iCs/>
          <w:noProof/>
          <w:lang w:val="en-GB"/>
        </w:rPr>
        <w:t xml:space="preserve">Existing Aerial view with replacement </w:t>
      </w:r>
      <w:r w:rsidR="00183546" w:rsidRPr="009B56BA">
        <w:rPr>
          <w:i/>
          <w:iCs/>
          <w:noProof/>
          <w:lang w:val="en-GB"/>
        </w:rPr>
        <w:t xml:space="preserve">rear extension of No. 121 and modern development in the place of church and Sunday school adjacent – The building appears to </w:t>
      </w:r>
      <w:r w:rsidR="009B56BA" w:rsidRPr="009B56BA">
        <w:rPr>
          <w:i/>
          <w:iCs/>
          <w:noProof/>
          <w:lang w:val="en-GB"/>
        </w:rPr>
        <w:t>have conserved its footprint and external features mostly</w:t>
      </w:r>
    </w:p>
    <w:p w14:paraId="08C88AD4" w14:textId="77777777" w:rsidR="00844C86" w:rsidRDefault="00844C86" w:rsidP="001C1D7C">
      <w:pPr>
        <w:spacing w:before="0" w:after="0"/>
        <w:rPr>
          <w:noProof/>
          <w:lang w:val="en-GB"/>
        </w:rPr>
      </w:pPr>
    </w:p>
    <w:p w14:paraId="3EB7CA41" w14:textId="00B90168" w:rsidR="009B56BA" w:rsidRDefault="00CF71C0" w:rsidP="001C1D7C">
      <w:pPr>
        <w:spacing w:before="0" w:after="0"/>
        <w:rPr>
          <w:noProof/>
          <w:lang w:val="en-GB"/>
        </w:rPr>
      </w:pPr>
      <w:r>
        <w:rPr>
          <w:noProof/>
          <w:lang w:val="en-GB"/>
        </w:rPr>
        <w:lastRenderedPageBreak/>
        <w:t xml:space="preserve">The subject NDHA is </w:t>
      </w:r>
      <w:r w:rsidR="0019193E">
        <w:rPr>
          <w:noProof/>
          <w:lang w:val="en-GB"/>
        </w:rPr>
        <w:t>an early 20th-century</w:t>
      </w:r>
      <w:r w:rsidR="007E6D4D">
        <w:rPr>
          <w:noProof/>
          <w:lang w:val="en-GB"/>
        </w:rPr>
        <w:t xml:space="preserve"> </w:t>
      </w:r>
      <w:r w:rsidR="009A11A8">
        <w:rPr>
          <w:noProof/>
          <w:lang w:val="en-GB"/>
        </w:rPr>
        <w:t xml:space="preserve">building with Edwardian and Arts and Crafts influence. </w:t>
      </w:r>
      <w:r w:rsidR="0019193E">
        <w:rPr>
          <w:noProof/>
          <w:lang w:val="en-GB"/>
        </w:rPr>
        <w:t>Although surrounded by other buildings, it is modest in nature, with traditionally constructed brick walls under the pitched clay-tiled</w:t>
      </w:r>
      <w:r w:rsidR="002F71AC">
        <w:rPr>
          <w:noProof/>
          <w:lang w:val="en-GB"/>
        </w:rPr>
        <w:t xml:space="preserve"> roof</w:t>
      </w:r>
      <w:r w:rsidR="00E22963">
        <w:rPr>
          <w:noProof/>
          <w:lang w:val="en-GB"/>
        </w:rPr>
        <w:t>; it</w:t>
      </w:r>
      <w:r w:rsidR="0019193E">
        <w:rPr>
          <w:noProof/>
          <w:lang w:val="en-GB"/>
        </w:rPr>
        <w:t xml:space="preserve"> contributes to the significance of Russell Street/Castle Hill/Oxford Road Conservation Area. </w:t>
      </w:r>
      <w:r w:rsidR="00E22963">
        <w:rPr>
          <w:noProof/>
          <w:lang w:val="en-GB"/>
        </w:rPr>
        <w:t>The windows are the most distinctive elements of the building</w:t>
      </w:r>
      <w:r w:rsidR="001D29CC">
        <w:rPr>
          <w:noProof/>
          <w:lang w:val="en-GB"/>
        </w:rPr>
        <w:t xml:space="preserve">. They are timber-framed, mullioned windows incorporating leaded decorative glazing. </w:t>
      </w:r>
      <w:r w:rsidR="00927811">
        <w:rPr>
          <w:noProof/>
          <w:lang w:val="en-GB"/>
        </w:rPr>
        <w:t xml:space="preserve">The windows are arranged </w:t>
      </w:r>
      <w:r w:rsidR="00811BC4">
        <w:rPr>
          <w:noProof/>
          <w:lang w:val="en-GB"/>
        </w:rPr>
        <w:t>as three tall lights (and five on a gable end)</w:t>
      </w:r>
      <w:r w:rsidR="00E615F2">
        <w:rPr>
          <w:noProof/>
          <w:lang w:val="en-GB"/>
        </w:rPr>
        <w:t>, and they contain circular and curved geometric motifs similar to Arts and Crafts/late Art Nouveau character,</w:t>
      </w:r>
      <w:r w:rsidR="0004649A">
        <w:rPr>
          <w:noProof/>
          <w:lang w:val="en-GB"/>
        </w:rPr>
        <w:t xml:space="preserve"> which is found </w:t>
      </w:r>
      <w:r w:rsidR="00C4441D">
        <w:rPr>
          <w:noProof/>
          <w:lang w:val="en-GB"/>
        </w:rPr>
        <w:t>in domestic and institutional buildings of the early 20</w:t>
      </w:r>
      <w:r w:rsidR="00C4441D" w:rsidRPr="00C4441D">
        <w:rPr>
          <w:noProof/>
          <w:vertAlign w:val="superscript"/>
          <w:lang w:val="en-GB"/>
        </w:rPr>
        <w:t>th</w:t>
      </w:r>
      <w:r w:rsidR="00C4441D">
        <w:rPr>
          <w:noProof/>
          <w:lang w:val="en-GB"/>
        </w:rPr>
        <w:t xml:space="preserve"> century, as seen in the following photographs.</w:t>
      </w:r>
    </w:p>
    <w:p w14:paraId="10BA64D0" w14:textId="77777777" w:rsidR="00E615F2" w:rsidRDefault="00E615F2" w:rsidP="001C1D7C">
      <w:pPr>
        <w:spacing w:before="0" w:after="0"/>
        <w:rPr>
          <w:noProof/>
          <w:lang w:val="en-GB"/>
        </w:rPr>
      </w:pPr>
    </w:p>
    <w:p w14:paraId="56F73BCC" w14:textId="01782CDD" w:rsidR="00E615F2" w:rsidRDefault="00616A41" w:rsidP="00190678">
      <w:pPr>
        <w:spacing w:before="0" w:after="0"/>
        <w:jc w:val="center"/>
      </w:pPr>
      <w:r>
        <w:fldChar w:fldCharType="begin"/>
      </w:r>
      <w:r>
        <w:instrText xml:space="preserve"> INCLUDEPICTURE  "cid:466b8087-5c4d-43e0-a424-e829759e782f@GBRP265.PROD.OUTLOOK.COM" \* MERGEFORMATINET </w:instrText>
      </w:r>
      <w:r>
        <w:fldChar w:fldCharType="separate"/>
      </w:r>
      <w:r w:rsidR="005331A0">
        <w:pict w14:anchorId="1F3D66A0">
          <v:shape id="_x0000_i1066" type="#_x0000_t75" alt="" style="width:305.3pt;height:228.95pt">
            <v:imagedata r:id="rId20" r:href="rId21"/>
          </v:shape>
        </w:pict>
      </w:r>
      <w:r>
        <w:fldChar w:fldCharType="end"/>
      </w:r>
    </w:p>
    <w:p w14:paraId="79753CFD" w14:textId="77777777" w:rsidR="005331A0" w:rsidRDefault="005331A0" w:rsidP="00190678">
      <w:pPr>
        <w:spacing w:before="0" w:after="0"/>
        <w:jc w:val="center"/>
      </w:pPr>
    </w:p>
    <w:p w14:paraId="1BBBFD8C" w14:textId="1B15B8B7" w:rsidR="005331A0" w:rsidRDefault="005331A0" w:rsidP="00190678">
      <w:pPr>
        <w:spacing w:before="0" w:after="0"/>
        <w:jc w:val="center"/>
      </w:pPr>
      <w:r>
        <w:fldChar w:fldCharType="begin"/>
      </w:r>
      <w:r>
        <w:instrText xml:space="preserve"> INCLUDEPICTURE  "cid:7df8d33e-f462-450b-a1b7-9cd61e033f76@GBRP265.PROD.OUTLOOK.COM" \* MERGEFORMATINET </w:instrText>
      </w:r>
      <w:r>
        <w:fldChar w:fldCharType="separate"/>
      </w:r>
      <w:r>
        <w:pict w14:anchorId="74977E88">
          <v:shape id="_x0000_i1072" type="#_x0000_t75" alt="" style="width:305.3pt;height:228pt">
            <v:imagedata r:id="rId22" r:href="rId23"/>
          </v:shape>
        </w:pict>
      </w:r>
      <w:r>
        <w:fldChar w:fldCharType="end"/>
      </w:r>
    </w:p>
    <w:p w14:paraId="1DA6203D" w14:textId="77777777" w:rsidR="00320B76" w:rsidRDefault="00320B76" w:rsidP="00190678">
      <w:pPr>
        <w:spacing w:before="0" w:after="0"/>
        <w:jc w:val="center"/>
      </w:pPr>
    </w:p>
    <w:p w14:paraId="367F6C7E" w14:textId="665B2291" w:rsidR="005331A0" w:rsidRDefault="00320B76" w:rsidP="00190678">
      <w:pPr>
        <w:spacing w:before="0" w:after="0"/>
        <w:jc w:val="center"/>
        <w:rPr>
          <w:noProof/>
          <w:lang w:val="en-GB"/>
        </w:rPr>
      </w:pPr>
      <w:r>
        <w:lastRenderedPageBreak/>
        <w:fldChar w:fldCharType="begin"/>
      </w:r>
      <w:r>
        <w:instrText xml:space="preserve"> INCLUDEPICTURE  "cid:36450aed-a9c7-4b25-b2e7-c008f49a92b0@GBRP265.PROD.OUTLOOK.COM" \* MERGEFORMATINET </w:instrText>
      </w:r>
      <w:r>
        <w:fldChar w:fldCharType="separate"/>
      </w:r>
      <w:r>
        <w:pict w14:anchorId="6EA2B846">
          <v:shape id="_x0000_i1080" type="#_x0000_t75" alt="" style="width:300.95pt;height:225.6pt">
            <v:imagedata r:id="rId24" r:href="rId25"/>
          </v:shape>
        </w:pict>
      </w:r>
      <w:r>
        <w:fldChar w:fldCharType="end"/>
      </w:r>
    </w:p>
    <w:p w14:paraId="7BBE78D7" w14:textId="092F7F82" w:rsidR="00844C86" w:rsidRDefault="00844C86" w:rsidP="001C1D7C">
      <w:pPr>
        <w:spacing w:before="0" w:after="0"/>
        <w:rPr>
          <w:lang w:val="en-GB"/>
        </w:rPr>
      </w:pPr>
    </w:p>
    <w:p w14:paraId="4D82A384" w14:textId="0746A8E6" w:rsidR="008D7F36" w:rsidRPr="008D7F36" w:rsidRDefault="00E27A80" w:rsidP="008D7F36">
      <w:pPr>
        <w:spacing w:before="0" w:after="0"/>
        <w:rPr>
          <w:lang w:val="en-GB"/>
        </w:rPr>
      </w:pPr>
      <w:r>
        <w:rPr>
          <w:lang w:val="en-GB"/>
        </w:rPr>
        <w:t xml:space="preserve">The application site lies within the Character Area 2 – Oxford Road </w:t>
      </w:r>
      <w:r w:rsidR="00320B76">
        <w:rPr>
          <w:lang w:val="en-GB"/>
        </w:rPr>
        <w:t>of the conservation area. About th</w:t>
      </w:r>
      <w:r w:rsidR="004A2518">
        <w:rPr>
          <w:lang w:val="en-GB"/>
        </w:rPr>
        <w:t>is character area</w:t>
      </w:r>
      <w:r w:rsidR="008D7F36">
        <w:rPr>
          <w:lang w:val="en-GB"/>
        </w:rPr>
        <w:t>,</w:t>
      </w:r>
      <w:r w:rsidR="004A2518">
        <w:rPr>
          <w:lang w:val="en-GB"/>
        </w:rPr>
        <w:t xml:space="preserve"> it is noted that </w:t>
      </w:r>
      <w:r w:rsidR="008D7F36">
        <w:rPr>
          <w:lang w:val="en-GB"/>
        </w:rPr>
        <w:t>e</w:t>
      </w:r>
      <w:r w:rsidR="008D7F36" w:rsidRPr="008D7F36">
        <w:rPr>
          <w:lang w:val="en-GB"/>
        </w:rPr>
        <w:t>arly 19th-century maps indicate that shops with residential accommodation above extended westwards from the town centre, particularly between Alfred Street and Eaton Place, and between Russell Street and Waylen Street. Over time, the range of shops and services has evolved in response to successive waves of immigration. Today’s</w:t>
      </w:r>
      <w:r w:rsidR="008D7F36">
        <w:rPr>
          <w:lang w:val="en-GB"/>
        </w:rPr>
        <w:t xml:space="preserve"> </w:t>
      </w:r>
      <w:r w:rsidR="008D7F36" w:rsidRPr="008D7F36">
        <w:rPr>
          <w:lang w:val="en-GB"/>
        </w:rPr>
        <w:t>businesses continue the Oxford Road’s long-established tradition of providing a varied and adaptable range of retail and community services.</w:t>
      </w:r>
    </w:p>
    <w:p w14:paraId="050DB520" w14:textId="27C7EF33" w:rsidR="008C71DD" w:rsidRDefault="008C71DD" w:rsidP="001C1D7C">
      <w:pPr>
        <w:spacing w:before="0" w:after="0"/>
        <w:rPr>
          <w:lang w:val="en-GB"/>
        </w:rPr>
      </w:pPr>
    </w:p>
    <w:p w14:paraId="24F4E210" w14:textId="30CA0754" w:rsidR="008D7F36" w:rsidRDefault="00641AD7" w:rsidP="001C1D7C">
      <w:pPr>
        <w:spacing w:before="0" w:after="0"/>
        <w:rPr>
          <w:lang w:val="en-GB"/>
        </w:rPr>
      </w:pPr>
      <w:r>
        <w:rPr>
          <w:lang w:val="en-GB"/>
        </w:rPr>
        <w:t>The appraisal also states:</w:t>
      </w:r>
    </w:p>
    <w:p w14:paraId="586C477E" w14:textId="7A4B50E9" w:rsidR="008E393C" w:rsidRPr="00641AD7" w:rsidRDefault="008E393C" w:rsidP="001C1D7C">
      <w:pPr>
        <w:spacing w:before="0" w:after="0"/>
        <w:rPr>
          <w:i/>
          <w:iCs/>
          <w:lang w:val="en-GB"/>
        </w:rPr>
      </w:pPr>
      <w:r w:rsidRPr="00641AD7">
        <w:rPr>
          <w:i/>
          <w:iCs/>
          <w:lang w:val="en-GB"/>
        </w:rPr>
        <w:t>“Regrettably, a combination of modern ad-hoc alterations with the poorly maintained public realm along the road strikes a distracting discordance. Many modern alterations are out of keeping with the historic environment. Some modern builds have failed to respect the Conservation Area’s character. Much of the residential accommodation, including above the shops, tends to be poorly maintained. Along with the exciting and vibrant nature of the Oxford Road, the clash of modern and historic materials and poor maintenance makes it difficult to fully appreciate the street’s historic character.”</w:t>
      </w:r>
    </w:p>
    <w:p w14:paraId="662A3819" w14:textId="77777777" w:rsidR="008E393C" w:rsidRPr="00641AD7" w:rsidRDefault="008E393C" w:rsidP="001C1D7C">
      <w:pPr>
        <w:spacing w:before="0" w:after="0"/>
        <w:rPr>
          <w:i/>
          <w:iCs/>
          <w:lang w:val="en-GB"/>
        </w:rPr>
      </w:pPr>
    </w:p>
    <w:p w14:paraId="1A74EE5F" w14:textId="6AD629B0" w:rsidR="00E27A80" w:rsidRPr="00641AD7" w:rsidRDefault="00E27A80" w:rsidP="001C1D7C">
      <w:pPr>
        <w:spacing w:before="0" w:after="0"/>
        <w:rPr>
          <w:i/>
          <w:iCs/>
          <w:lang w:val="en-GB"/>
        </w:rPr>
      </w:pPr>
      <w:r w:rsidRPr="00641AD7">
        <w:rPr>
          <w:i/>
          <w:iCs/>
          <w:lang w:val="en-GB"/>
        </w:rPr>
        <w:t>“To the rear of the south side of Oxford Road there have historically been many yards and businesses most of which have now been redeveloped</w:t>
      </w:r>
      <w:r w:rsidR="00641AD7" w:rsidRPr="00641AD7">
        <w:rPr>
          <w:i/>
          <w:iCs/>
          <w:lang w:val="en-GB"/>
        </w:rPr>
        <w:t xml:space="preserve"> (..)”</w:t>
      </w:r>
    </w:p>
    <w:p w14:paraId="05BF2C67" w14:textId="77777777" w:rsidR="00E27A80" w:rsidRDefault="00E27A80" w:rsidP="001C1D7C">
      <w:pPr>
        <w:spacing w:before="0" w:after="0"/>
        <w:rPr>
          <w:lang w:val="en-GB"/>
        </w:rPr>
      </w:pPr>
    </w:p>
    <w:p w14:paraId="2E105373" w14:textId="03DBEE35" w:rsidR="00440E77" w:rsidRDefault="0098273A" w:rsidP="00064A99">
      <w:pPr>
        <w:spacing w:before="0" w:after="0"/>
        <w:rPr>
          <w:lang w:val="en-GB"/>
        </w:rPr>
      </w:pPr>
      <w:r>
        <w:rPr>
          <w:lang w:val="en-GB"/>
        </w:rPr>
        <w:t xml:space="preserve">Whilst the subject NDHA is legible through its roof form, footprint and architectural detailing, it is noted that it has some </w:t>
      </w:r>
      <w:r w:rsidR="0059062E">
        <w:rPr>
          <w:lang w:val="en-GB"/>
        </w:rPr>
        <w:t xml:space="preserve">external additions of low design and materials along with a </w:t>
      </w:r>
      <w:proofErr w:type="gramStart"/>
      <w:r w:rsidR="0059062E">
        <w:rPr>
          <w:lang w:val="en-GB"/>
        </w:rPr>
        <w:t>much altered</w:t>
      </w:r>
      <w:proofErr w:type="gramEnd"/>
      <w:r w:rsidR="0059062E">
        <w:rPr>
          <w:lang w:val="en-GB"/>
        </w:rPr>
        <w:t xml:space="preserve"> interior. Nevertheless, its </w:t>
      </w:r>
      <w:r w:rsidR="00642497">
        <w:rPr>
          <w:lang w:val="en-GB"/>
        </w:rPr>
        <w:t xml:space="preserve">contribution to the character of the conservation area </w:t>
      </w:r>
      <w:proofErr w:type="gramStart"/>
      <w:r w:rsidR="00642497">
        <w:rPr>
          <w:lang w:val="en-GB"/>
        </w:rPr>
        <w:t>still remains</w:t>
      </w:r>
      <w:proofErr w:type="gramEnd"/>
      <w:r w:rsidR="00642497">
        <w:rPr>
          <w:lang w:val="en-GB"/>
        </w:rPr>
        <w:t xml:space="preserve">. </w:t>
      </w:r>
    </w:p>
    <w:p w14:paraId="114C551B" w14:textId="77777777" w:rsidR="00B513A0" w:rsidRPr="00560843" w:rsidRDefault="00B513A0" w:rsidP="00F02D40">
      <w:pPr>
        <w:spacing w:before="0" w:after="0"/>
        <w:rPr>
          <w:lang w:val="en-GB"/>
        </w:rPr>
      </w:pPr>
    </w:p>
    <w:p w14:paraId="66E46CB8" w14:textId="77777777" w:rsidR="000763CC" w:rsidRPr="007D2238" w:rsidRDefault="000E752C" w:rsidP="005D615F">
      <w:pPr>
        <w:rPr>
          <w:rFonts w:cs="Arial"/>
          <w:b/>
          <w:bCs/>
          <w:iCs/>
          <w:szCs w:val="22"/>
          <w:shd w:val="clear" w:color="auto" w:fill="FFFFFF"/>
        </w:rPr>
      </w:pPr>
      <w:r w:rsidRPr="005F43BC">
        <w:rPr>
          <w:rFonts w:cs="Arial"/>
          <w:b/>
          <w:bCs/>
          <w:iCs/>
          <w:szCs w:val="22"/>
          <w:shd w:val="clear" w:color="auto" w:fill="FFFFFF"/>
        </w:rPr>
        <w:t xml:space="preserve">Impact of proposal upon heritage </w:t>
      </w:r>
      <w:proofErr w:type="gramStart"/>
      <w:r w:rsidRPr="005F43BC">
        <w:rPr>
          <w:rFonts w:cs="Arial"/>
          <w:b/>
          <w:bCs/>
          <w:iCs/>
          <w:szCs w:val="22"/>
          <w:shd w:val="clear" w:color="auto" w:fill="FFFFFF"/>
        </w:rPr>
        <w:t>asset</w:t>
      </w:r>
      <w:proofErr w:type="gramEnd"/>
      <w:r w:rsidRPr="005F43BC">
        <w:rPr>
          <w:rFonts w:cs="Arial"/>
          <w:b/>
          <w:bCs/>
          <w:iCs/>
          <w:szCs w:val="22"/>
          <w:shd w:val="clear" w:color="auto" w:fill="FFFFFF"/>
        </w:rPr>
        <w:t>(s)</w:t>
      </w:r>
    </w:p>
    <w:p w14:paraId="2C9769EB" w14:textId="38894A44" w:rsidR="00486F43" w:rsidRDefault="002A5F3E" w:rsidP="00ED410E">
      <w:pPr>
        <w:rPr>
          <w:rFonts w:cs="Arial"/>
          <w:iCs/>
          <w:szCs w:val="22"/>
          <w:shd w:val="clear" w:color="auto" w:fill="FFFFFF"/>
        </w:rPr>
      </w:pPr>
      <w:r>
        <w:rPr>
          <w:rFonts w:cs="Arial"/>
          <w:iCs/>
          <w:szCs w:val="22"/>
          <w:shd w:val="clear" w:color="auto" w:fill="FFFFFF"/>
        </w:rPr>
        <w:t xml:space="preserve">The </w:t>
      </w:r>
      <w:r w:rsidR="00EB07F9">
        <w:rPr>
          <w:rFonts w:cs="Arial"/>
          <w:iCs/>
          <w:szCs w:val="22"/>
          <w:shd w:val="clear" w:color="auto" w:fill="FFFFFF"/>
        </w:rPr>
        <w:t xml:space="preserve">proposal is for </w:t>
      </w:r>
      <w:r w:rsidR="00B750C7">
        <w:rPr>
          <w:rFonts w:cs="Arial"/>
          <w:iCs/>
          <w:szCs w:val="22"/>
          <w:shd w:val="clear" w:color="auto" w:fill="FFFFFF"/>
        </w:rPr>
        <w:t xml:space="preserve">the conversion of the existing building </w:t>
      </w:r>
      <w:r w:rsidR="00593495">
        <w:rPr>
          <w:rFonts w:cs="Arial"/>
          <w:iCs/>
          <w:szCs w:val="22"/>
          <w:shd w:val="clear" w:color="auto" w:fill="FFFFFF"/>
        </w:rPr>
        <w:t>to residential units</w:t>
      </w:r>
      <w:r w:rsidR="00D004CA">
        <w:rPr>
          <w:rFonts w:cs="Arial"/>
          <w:iCs/>
          <w:szCs w:val="22"/>
          <w:shd w:val="clear" w:color="auto" w:fill="FFFFFF"/>
        </w:rPr>
        <w:t xml:space="preserve">, along with external alterations to the building that constitute an increase in height, addition of dormers and </w:t>
      </w:r>
      <w:r w:rsidR="00AC20A9">
        <w:rPr>
          <w:rFonts w:cs="Arial"/>
          <w:iCs/>
          <w:szCs w:val="22"/>
          <w:shd w:val="clear" w:color="auto" w:fill="FFFFFF"/>
        </w:rPr>
        <w:t>roof lights</w:t>
      </w:r>
      <w:r w:rsidR="00D004CA">
        <w:rPr>
          <w:rFonts w:cs="Arial"/>
          <w:iCs/>
          <w:szCs w:val="22"/>
          <w:shd w:val="clear" w:color="auto" w:fill="FFFFFF"/>
        </w:rPr>
        <w:t>, introduction of balconies and terraces and re</w:t>
      </w:r>
      <w:r w:rsidR="00486F43">
        <w:rPr>
          <w:rFonts w:cs="Arial"/>
          <w:iCs/>
          <w:szCs w:val="22"/>
          <w:shd w:val="clear" w:color="auto" w:fill="FFFFFF"/>
        </w:rPr>
        <w:t>fuse</w:t>
      </w:r>
      <w:r w:rsidR="00D004CA">
        <w:rPr>
          <w:rFonts w:cs="Arial"/>
          <w:iCs/>
          <w:szCs w:val="22"/>
          <w:shd w:val="clear" w:color="auto" w:fill="FFFFFF"/>
        </w:rPr>
        <w:t xml:space="preserve"> and cycle storage on the site. </w:t>
      </w:r>
      <w:r w:rsidR="00DA5150">
        <w:rPr>
          <w:rFonts w:cs="Arial"/>
          <w:iCs/>
          <w:szCs w:val="22"/>
          <w:shd w:val="clear" w:color="auto" w:fill="FFFFFF"/>
        </w:rPr>
        <w:t xml:space="preserve"> </w:t>
      </w:r>
      <w:r w:rsidR="00AC20A9">
        <w:rPr>
          <w:rFonts w:cs="Arial"/>
          <w:iCs/>
          <w:szCs w:val="22"/>
          <w:shd w:val="clear" w:color="auto" w:fill="FFFFFF"/>
        </w:rPr>
        <w:t>I noted from the block plan that th</w:t>
      </w:r>
      <w:r w:rsidR="00D004CA">
        <w:rPr>
          <w:rFonts w:cs="Arial"/>
          <w:iCs/>
          <w:szCs w:val="22"/>
          <w:shd w:val="clear" w:color="auto" w:fill="FFFFFF"/>
        </w:rPr>
        <w:t>e existing entrance and gates</w:t>
      </w:r>
      <w:r w:rsidR="00AC20A9">
        <w:rPr>
          <w:rFonts w:cs="Arial"/>
          <w:iCs/>
          <w:szCs w:val="22"/>
          <w:shd w:val="clear" w:color="auto" w:fill="FFFFFF"/>
        </w:rPr>
        <w:t>, as seen below,</w:t>
      </w:r>
      <w:r w:rsidR="00D004CA">
        <w:rPr>
          <w:rFonts w:cs="Arial"/>
          <w:iCs/>
          <w:szCs w:val="22"/>
          <w:shd w:val="clear" w:color="auto" w:fill="FFFFFF"/>
        </w:rPr>
        <w:t xml:space="preserve"> would not be altered</w:t>
      </w:r>
      <w:r w:rsidR="00AC20A9">
        <w:rPr>
          <w:rFonts w:cs="Arial"/>
          <w:iCs/>
          <w:szCs w:val="22"/>
          <w:shd w:val="clear" w:color="auto" w:fill="FFFFFF"/>
        </w:rPr>
        <w:t xml:space="preserve">. </w:t>
      </w:r>
      <w:r w:rsidR="008D05B7">
        <w:rPr>
          <w:rFonts w:cs="Arial"/>
          <w:iCs/>
          <w:szCs w:val="22"/>
          <w:shd w:val="clear" w:color="auto" w:fill="FFFFFF"/>
        </w:rPr>
        <w:t xml:space="preserve">There </w:t>
      </w:r>
      <w:r w:rsidR="00486F43">
        <w:rPr>
          <w:rFonts w:cs="Arial"/>
          <w:iCs/>
          <w:szCs w:val="22"/>
          <w:shd w:val="clear" w:color="auto" w:fill="FFFFFF"/>
        </w:rPr>
        <w:t>are</w:t>
      </w:r>
      <w:r w:rsidR="008D05B7">
        <w:rPr>
          <w:rFonts w:cs="Arial"/>
          <w:iCs/>
          <w:szCs w:val="22"/>
          <w:shd w:val="clear" w:color="auto" w:fill="FFFFFF"/>
        </w:rPr>
        <w:t xml:space="preserve"> no details submitted for the proposed re</w:t>
      </w:r>
      <w:r w:rsidR="00486F43">
        <w:rPr>
          <w:rFonts w:cs="Arial"/>
          <w:iCs/>
          <w:szCs w:val="22"/>
          <w:shd w:val="clear" w:color="auto" w:fill="FFFFFF"/>
        </w:rPr>
        <w:t>fuse</w:t>
      </w:r>
      <w:r w:rsidR="008D05B7">
        <w:rPr>
          <w:rFonts w:cs="Arial"/>
          <w:iCs/>
          <w:szCs w:val="22"/>
          <w:shd w:val="clear" w:color="auto" w:fill="FFFFFF"/>
        </w:rPr>
        <w:t xml:space="preserve"> and</w:t>
      </w:r>
      <w:r w:rsidR="00486F43">
        <w:rPr>
          <w:rFonts w:cs="Arial"/>
          <w:iCs/>
          <w:szCs w:val="22"/>
          <w:shd w:val="clear" w:color="auto" w:fill="FFFFFF"/>
        </w:rPr>
        <w:t xml:space="preserve"> cycle storage. </w:t>
      </w:r>
    </w:p>
    <w:p w14:paraId="5E4216CA" w14:textId="06D7C901" w:rsidR="002A5F3E" w:rsidRDefault="00486F43" w:rsidP="00ED410E">
      <w:pPr>
        <w:rPr>
          <w:rFonts w:cs="Arial"/>
          <w:iCs/>
          <w:szCs w:val="22"/>
          <w:shd w:val="clear" w:color="auto" w:fill="FFFFFF"/>
        </w:rPr>
      </w:pPr>
      <w:r>
        <w:rPr>
          <w:rFonts w:cs="Arial"/>
          <w:iCs/>
          <w:szCs w:val="22"/>
          <w:shd w:val="clear" w:color="auto" w:fill="FFFFFF"/>
        </w:rPr>
        <w:t xml:space="preserve">Whilst the proposal could be acceptable in principle, I think it needs revisions </w:t>
      </w:r>
      <w:r w:rsidR="00BB3314">
        <w:rPr>
          <w:rFonts w:cs="Arial"/>
          <w:iCs/>
          <w:szCs w:val="22"/>
          <w:shd w:val="clear" w:color="auto" w:fill="FFFFFF"/>
        </w:rPr>
        <w:t>on the basis below:</w:t>
      </w:r>
    </w:p>
    <w:p w14:paraId="7C7274B0" w14:textId="1FD5E9B5" w:rsidR="00BB3314" w:rsidRDefault="00BB3314" w:rsidP="00BB3314">
      <w:pPr>
        <w:numPr>
          <w:ilvl w:val="0"/>
          <w:numId w:val="7"/>
        </w:numPr>
        <w:rPr>
          <w:rFonts w:cs="Arial"/>
          <w:iCs/>
          <w:szCs w:val="22"/>
          <w:shd w:val="clear" w:color="auto" w:fill="FFFFFF"/>
        </w:rPr>
      </w:pPr>
      <w:r>
        <w:rPr>
          <w:rFonts w:cs="Arial"/>
          <w:iCs/>
          <w:szCs w:val="22"/>
          <w:shd w:val="clear" w:color="auto" w:fill="FFFFFF"/>
        </w:rPr>
        <w:t>The front/east elevation of the building is noted as a principal elevation</w:t>
      </w:r>
      <w:r w:rsidR="00AE227F">
        <w:rPr>
          <w:rFonts w:cs="Arial"/>
          <w:iCs/>
          <w:szCs w:val="22"/>
          <w:shd w:val="clear" w:color="auto" w:fill="FFFFFF"/>
        </w:rPr>
        <w:t xml:space="preserve">, and the existing unsympathetic entrance porch is proposed to be removed, with the entrance to be positioned with a new porch in the middle, while the existing original window is </w:t>
      </w:r>
      <w:r>
        <w:rPr>
          <w:rFonts w:cs="Arial"/>
          <w:iCs/>
          <w:szCs w:val="22"/>
          <w:shd w:val="clear" w:color="auto" w:fill="FFFFFF"/>
        </w:rPr>
        <w:t xml:space="preserve">to be </w:t>
      </w:r>
      <w:r>
        <w:rPr>
          <w:rFonts w:cs="Arial"/>
          <w:iCs/>
          <w:szCs w:val="22"/>
          <w:shd w:val="clear" w:color="auto" w:fill="FFFFFF"/>
        </w:rPr>
        <w:lastRenderedPageBreak/>
        <w:t xml:space="preserve">reinstated on the side. </w:t>
      </w:r>
      <w:r w:rsidR="00143209">
        <w:rPr>
          <w:rFonts w:cs="Arial"/>
          <w:iCs/>
          <w:szCs w:val="22"/>
          <w:shd w:val="clear" w:color="auto" w:fill="FFFFFF"/>
        </w:rPr>
        <w:t xml:space="preserve">I think this work could be acceptable only if the original windows </w:t>
      </w:r>
      <w:proofErr w:type="gramStart"/>
      <w:r w:rsidR="00143209">
        <w:rPr>
          <w:rFonts w:cs="Arial"/>
          <w:iCs/>
          <w:szCs w:val="22"/>
          <w:shd w:val="clear" w:color="auto" w:fill="FFFFFF"/>
        </w:rPr>
        <w:t>are</w:t>
      </w:r>
      <w:proofErr w:type="gramEnd"/>
      <w:r w:rsidR="00143209">
        <w:rPr>
          <w:rFonts w:cs="Arial"/>
          <w:iCs/>
          <w:szCs w:val="22"/>
          <w:shd w:val="clear" w:color="auto" w:fill="FFFFFF"/>
        </w:rPr>
        <w:t xml:space="preserve"> repaired and retained. </w:t>
      </w:r>
    </w:p>
    <w:p w14:paraId="5D612EAB" w14:textId="26082D85" w:rsidR="00F302E8" w:rsidRPr="00984A30" w:rsidRDefault="00F302E8" w:rsidP="00984A30">
      <w:pPr>
        <w:numPr>
          <w:ilvl w:val="0"/>
          <w:numId w:val="7"/>
        </w:numPr>
        <w:rPr>
          <w:rFonts w:cs="Arial"/>
          <w:iCs/>
          <w:szCs w:val="22"/>
          <w:shd w:val="clear" w:color="auto" w:fill="FFFFFF"/>
        </w:rPr>
      </w:pPr>
      <w:r>
        <w:rPr>
          <w:rFonts w:cs="Arial"/>
          <w:iCs/>
          <w:szCs w:val="22"/>
          <w:shd w:val="clear" w:color="auto" w:fill="FFFFFF"/>
        </w:rPr>
        <w:t xml:space="preserve">On page 22 of the </w:t>
      </w:r>
      <w:r w:rsidR="00984A30">
        <w:rPr>
          <w:rFonts w:cs="Arial"/>
          <w:iCs/>
          <w:szCs w:val="22"/>
          <w:shd w:val="clear" w:color="auto" w:fill="FFFFFF"/>
        </w:rPr>
        <w:t xml:space="preserve">Heritage Statement, it is said that </w:t>
      </w:r>
      <w:r w:rsidR="00984A30" w:rsidRPr="00984A30">
        <w:rPr>
          <w:rFonts w:cs="Arial"/>
          <w:i/>
          <w:szCs w:val="22"/>
          <w:shd w:val="clear" w:color="auto" w:fill="FFFFFF"/>
        </w:rPr>
        <w:t>“</w:t>
      </w:r>
      <w:r w:rsidR="00984A30" w:rsidRPr="00984A30">
        <w:rPr>
          <w:rFonts w:cs="Arial"/>
          <w:i/>
          <w:szCs w:val="22"/>
          <w:shd w:val="clear" w:color="auto" w:fill="FFFFFF"/>
        </w:rPr>
        <w:t>If demolished, the</w:t>
      </w:r>
      <w:r w:rsidR="00984A30" w:rsidRPr="00984A30">
        <w:rPr>
          <w:rFonts w:cs="Arial"/>
          <w:i/>
          <w:szCs w:val="22"/>
          <w:shd w:val="clear" w:color="auto" w:fill="FFFFFF"/>
        </w:rPr>
        <w:t xml:space="preserve"> </w:t>
      </w:r>
      <w:r w:rsidR="00984A30" w:rsidRPr="00984A30">
        <w:rPr>
          <w:rFonts w:cs="Arial"/>
          <w:i/>
          <w:szCs w:val="22"/>
          <w:shd w:val="clear" w:color="auto" w:fill="FFFFFF"/>
        </w:rPr>
        <w:t>windows of quality will be retained and reinstated as part of the replacement building.</w:t>
      </w:r>
      <w:r w:rsidR="00984A30" w:rsidRPr="00984A30">
        <w:rPr>
          <w:rFonts w:cs="Arial"/>
          <w:i/>
          <w:szCs w:val="22"/>
          <w:shd w:val="clear" w:color="auto" w:fill="FFFFFF"/>
        </w:rPr>
        <w:t xml:space="preserve">” </w:t>
      </w:r>
      <w:r w:rsidR="00984A30">
        <w:rPr>
          <w:rFonts w:cs="Arial"/>
          <w:iCs/>
          <w:szCs w:val="22"/>
          <w:shd w:val="clear" w:color="auto" w:fill="FFFFFF"/>
        </w:rPr>
        <w:t>I would like to remind you that demolition cannot be suggested and cannot be an option. I do not understand why this is stated in the statement.</w:t>
      </w:r>
    </w:p>
    <w:p w14:paraId="1ECCE873" w14:textId="63F7CB1D" w:rsidR="003E27C9" w:rsidRDefault="00892F51" w:rsidP="00892F51">
      <w:pPr>
        <w:numPr>
          <w:ilvl w:val="0"/>
          <w:numId w:val="7"/>
        </w:numPr>
        <w:rPr>
          <w:rFonts w:cs="Arial"/>
          <w:iCs/>
          <w:szCs w:val="22"/>
          <w:shd w:val="clear" w:color="auto" w:fill="FFFFFF"/>
        </w:rPr>
      </w:pPr>
      <w:r>
        <w:rPr>
          <w:rFonts w:cs="Arial"/>
          <w:iCs/>
          <w:szCs w:val="22"/>
          <w:shd w:val="clear" w:color="auto" w:fill="FFFFFF"/>
        </w:rPr>
        <w:t xml:space="preserve">There would be </w:t>
      </w:r>
      <w:r w:rsidR="007D1EA8">
        <w:rPr>
          <w:rFonts w:cs="Arial"/>
          <w:iCs/>
          <w:szCs w:val="22"/>
          <w:shd w:val="clear" w:color="auto" w:fill="FFFFFF"/>
        </w:rPr>
        <w:t>a new flat-roofed dormer with two windows introduced, which I suggest consideration of traditional roof form, as the original roof would be removed and replaced;</w:t>
      </w:r>
      <w:r w:rsidR="004071B7">
        <w:rPr>
          <w:rFonts w:cs="Arial"/>
          <w:iCs/>
          <w:szCs w:val="22"/>
          <w:shd w:val="clear" w:color="auto" w:fill="FFFFFF"/>
        </w:rPr>
        <w:t xml:space="preserve"> the impact of the loss of original elements should be balanced with the design and materials of the new ones, such as dormers and roof lights. As approx. 1.5m increase to the roof would also generate some harm, </w:t>
      </w:r>
      <w:r w:rsidR="007D1EA8">
        <w:rPr>
          <w:rFonts w:cs="Arial"/>
          <w:iCs/>
          <w:szCs w:val="22"/>
          <w:shd w:val="clear" w:color="auto" w:fill="FFFFFF"/>
        </w:rPr>
        <w:t xml:space="preserve">I think revisions are required. </w:t>
      </w:r>
    </w:p>
    <w:p w14:paraId="28DBA25A" w14:textId="42B2194D" w:rsidR="004E2EA4" w:rsidRPr="004E2EA4" w:rsidRDefault="005D7463" w:rsidP="004E2EA4">
      <w:pPr>
        <w:numPr>
          <w:ilvl w:val="0"/>
          <w:numId w:val="7"/>
        </w:numPr>
        <w:rPr>
          <w:rFonts w:cs="Arial"/>
          <w:iCs/>
          <w:szCs w:val="22"/>
          <w:shd w:val="clear" w:color="auto" w:fill="FFFFFF"/>
          <w:lang w:val="en-GB"/>
        </w:rPr>
      </w:pPr>
      <w:r>
        <w:rPr>
          <w:rFonts w:cs="Arial"/>
          <w:iCs/>
          <w:szCs w:val="22"/>
          <w:shd w:val="clear" w:color="auto" w:fill="FFFFFF"/>
        </w:rPr>
        <w:t xml:space="preserve">Although </w:t>
      </w:r>
      <w:r w:rsidR="00901493">
        <w:rPr>
          <w:rFonts w:cs="Arial"/>
          <w:iCs/>
          <w:szCs w:val="22"/>
          <w:shd w:val="clear" w:color="auto" w:fill="FFFFFF"/>
        </w:rPr>
        <w:t xml:space="preserve">I assume </w:t>
      </w:r>
      <w:r>
        <w:rPr>
          <w:rFonts w:cs="Arial"/>
          <w:iCs/>
          <w:szCs w:val="22"/>
          <w:shd w:val="clear" w:color="auto" w:fill="FFFFFF"/>
        </w:rPr>
        <w:t>the proposed windows/fenestration</w:t>
      </w:r>
      <w:r w:rsidR="00901493">
        <w:rPr>
          <w:rFonts w:cs="Arial"/>
          <w:iCs/>
          <w:szCs w:val="22"/>
          <w:shd w:val="clear" w:color="auto" w:fill="FFFFFF"/>
        </w:rPr>
        <w:t xml:space="preserve"> would match the existing, I am unable to find confirmation of the proposed materials. The application form states ‘No’ and the following paragraph from the Planning Statement does not clarify the materials </w:t>
      </w:r>
      <w:r w:rsidR="004E2EA4" w:rsidRPr="004E2EA4">
        <w:rPr>
          <w:rFonts w:cs="Arial"/>
          <w:i/>
          <w:szCs w:val="22"/>
          <w:shd w:val="clear" w:color="auto" w:fill="FFFFFF"/>
        </w:rPr>
        <w:t>“</w:t>
      </w:r>
      <w:r w:rsidR="004E2EA4" w:rsidRPr="004E2EA4">
        <w:rPr>
          <w:rFonts w:cs="Arial"/>
          <w:i/>
          <w:szCs w:val="22"/>
          <w:shd w:val="clear" w:color="auto" w:fill="FFFFFF"/>
          <w:lang w:val="en-GB"/>
        </w:rPr>
        <w:t xml:space="preserve">4.7 The design approach is heritage-led and seeks to retain the existing hall volume and its simple gabled form. The height is subtly increased to create viable residential floorspace while respecting the surrounding scale. </w:t>
      </w:r>
      <w:r w:rsidR="004E2EA4" w:rsidRPr="00AC2C3A">
        <w:rPr>
          <w:rFonts w:cs="Arial"/>
          <w:b/>
          <w:bCs/>
          <w:i/>
          <w:szCs w:val="22"/>
          <w:shd w:val="clear" w:color="auto" w:fill="FFFFFF"/>
          <w:lang w:val="en-GB"/>
        </w:rPr>
        <w:t>High-quality, contextual materials such as brick and slate or tiles are used to ensure the building sits comfortably within the Conservation Area.</w:t>
      </w:r>
      <w:r w:rsidR="004E2EA4" w:rsidRPr="004E2EA4">
        <w:rPr>
          <w:rFonts w:cs="Arial"/>
          <w:i/>
          <w:szCs w:val="22"/>
          <w:shd w:val="clear" w:color="auto" w:fill="FFFFFF"/>
          <w:lang w:val="en-GB"/>
        </w:rPr>
        <w:t xml:space="preserve"> Unsympathetic later accretions are removed, and more coherent elevations are reinstated. The Heritage Impact Assessment emphasises that the scheme enhances the building’s long-term viability through residential conversion while reinstating original materials where appropriate.</w:t>
      </w:r>
      <w:r w:rsidR="004E2EA4" w:rsidRPr="004E2EA4">
        <w:rPr>
          <w:rFonts w:cs="Arial"/>
          <w:i/>
          <w:szCs w:val="22"/>
          <w:shd w:val="clear" w:color="auto" w:fill="FFFFFF"/>
          <w:lang w:val="en-GB"/>
        </w:rPr>
        <w:t>”</w:t>
      </w:r>
      <w:r w:rsidR="004E2EA4" w:rsidRPr="004E2EA4">
        <w:rPr>
          <w:rFonts w:cs="Arial"/>
          <w:i/>
          <w:szCs w:val="22"/>
          <w:shd w:val="clear" w:color="auto" w:fill="FFFFFF"/>
          <w:lang w:val="en-GB"/>
        </w:rPr>
        <w:t xml:space="preserve"> </w:t>
      </w:r>
    </w:p>
    <w:p w14:paraId="3C6B38EE" w14:textId="678BCD8E" w:rsidR="00A962B8" w:rsidRDefault="00B52FB0" w:rsidP="00B656B6">
      <w:pPr>
        <w:numPr>
          <w:ilvl w:val="0"/>
          <w:numId w:val="7"/>
        </w:numPr>
        <w:rPr>
          <w:rFonts w:cs="Arial"/>
          <w:iCs/>
          <w:szCs w:val="22"/>
          <w:shd w:val="clear" w:color="auto" w:fill="FFFFFF"/>
          <w:lang w:val="en-GB"/>
        </w:rPr>
      </w:pPr>
      <w:r>
        <w:rPr>
          <w:rFonts w:cs="Arial"/>
          <w:iCs/>
          <w:szCs w:val="22"/>
          <w:shd w:val="clear" w:color="auto" w:fill="FFFFFF"/>
          <w:lang w:val="en-GB"/>
        </w:rPr>
        <w:t xml:space="preserve">I would also suggest all historic original windows to be retained on eastern, western and northern elevation. If they are not </w:t>
      </w:r>
      <w:r w:rsidR="00C64F5A">
        <w:rPr>
          <w:rFonts w:cs="Arial"/>
          <w:iCs/>
          <w:szCs w:val="22"/>
          <w:shd w:val="clear" w:color="auto" w:fill="FFFFFF"/>
          <w:lang w:val="en-GB"/>
        </w:rPr>
        <w:t xml:space="preserve">retained as they are, leaded glazing should be reused, or strong justification should be provided, as the submitted drawings for the </w:t>
      </w:r>
      <w:r w:rsidR="0006504D">
        <w:rPr>
          <w:rFonts w:cs="Arial"/>
          <w:iCs/>
          <w:szCs w:val="22"/>
          <w:shd w:val="clear" w:color="auto" w:fill="FFFFFF"/>
          <w:lang w:val="en-GB"/>
        </w:rPr>
        <w:t xml:space="preserve">proposed elevation show the original windows only on the eastern elevation. </w:t>
      </w:r>
    </w:p>
    <w:p w14:paraId="23269FDE" w14:textId="77777777" w:rsidR="005F43BC" w:rsidRPr="00B656B6" w:rsidRDefault="005F43BC" w:rsidP="00B656B6">
      <w:pPr>
        <w:numPr>
          <w:ilvl w:val="0"/>
          <w:numId w:val="7"/>
        </w:numPr>
        <w:rPr>
          <w:rFonts w:cs="Arial"/>
          <w:iCs/>
          <w:szCs w:val="22"/>
          <w:shd w:val="clear" w:color="auto" w:fill="FFFFFF"/>
          <w:lang w:val="en-GB"/>
        </w:rPr>
      </w:pPr>
    </w:p>
    <w:p w14:paraId="503015D6" w14:textId="34AA07FD" w:rsidR="003E27C9" w:rsidRPr="00A962B8" w:rsidRDefault="004B05B1" w:rsidP="00A962B8">
      <w:pPr>
        <w:spacing w:before="0"/>
        <w:jc w:val="center"/>
        <w:rPr>
          <w:i/>
          <w:iCs/>
        </w:rPr>
      </w:pPr>
      <w:r w:rsidRPr="00A962B8">
        <w:rPr>
          <w:i/>
          <w:iCs/>
        </w:rPr>
        <w:fldChar w:fldCharType="begin"/>
      </w:r>
      <w:r w:rsidRPr="00A962B8">
        <w:rPr>
          <w:i/>
          <w:iCs/>
        </w:rPr>
        <w:instrText xml:space="preserve"> INCLUDEPICTURE  "cid:image005.jpg@01DD46A8.23EA9890" \* MERGEFORMATINET </w:instrText>
      </w:r>
      <w:r w:rsidRPr="00A962B8">
        <w:rPr>
          <w:i/>
          <w:iCs/>
        </w:rPr>
        <w:fldChar w:fldCharType="separate"/>
      </w:r>
      <w:r w:rsidR="00B656B6" w:rsidRPr="00A962B8">
        <w:rPr>
          <w:i/>
          <w:iCs/>
        </w:rPr>
        <w:pict w14:anchorId="12532B60">
          <v:shape id="Picture 3" o:spid="_x0000_i1107" type="#_x0000_t75" alt="" style="width:247.2pt;height:329.75pt">
            <v:imagedata r:id="rId26" r:href="rId27"/>
          </v:shape>
        </w:pict>
      </w:r>
      <w:r w:rsidRPr="00A962B8">
        <w:rPr>
          <w:i/>
          <w:iCs/>
        </w:rPr>
        <w:fldChar w:fldCharType="end"/>
      </w:r>
    </w:p>
    <w:p w14:paraId="14078D5A" w14:textId="7F8D00DD" w:rsidR="00A962B8" w:rsidRPr="00A962B8" w:rsidRDefault="00A962B8" w:rsidP="00A962B8">
      <w:pPr>
        <w:spacing w:before="0"/>
        <w:jc w:val="center"/>
        <w:rPr>
          <w:rFonts w:cs="Arial"/>
          <w:i/>
          <w:iCs/>
          <w:szCs w:val="22"/>
          <w:shd w:val="clear" w:color="auto" w:fill="FFFFFF"/>
        </w:rPr>
      </w:pPr>
      <w:r w:rsidRPr="00A962B8">
        <w:rPr>
          <w:i/>
          <w:iCs/>
        </w:rPr>
        <w:lastRenderedPageBreak/>
        <w:t>Original windows of the NDHA on the western elevation</w:t>
      </w:r>
    </w:p>
    <w:p w14:paraId="535C3977" w14:textId="2462C15B" w:rsidR="00F32249" w:rsidRDefault="00F32249" w:rsidP="003A40AF">
      <w:pPr>
        <w:spacing w:before="0"/>
        <w:jc w:val="center"/>
        <w:rPr>
          <w:rFonts w:cs="Arial"/>
          <w:i/>
          <w:iCs/>
          <w:szCs w:val="22"/>
          <w:shd w:val="clear" w:color="auto" w:fill="FFFFFF"/>
        </w:rPr>
      </w:pPr>
    </w:p>
    <w:p w14:paraId="16A2F393" w14:textId="2570F7CC" w:rsidR="00A962B8" w:rsidRDefault="00A962B8" w:rsidP="00A962B8">
      <w:pPr>
        <w:spacing w:before="0"/>
        <w:rPr>
          <w:rFonts w:cs="Arial"/>
          <w:szCs w:val="22"/>
          <w:shd w:val="clear" w:color="auto" w:fill="FFFFFF"/>
        </w:rPr>
      </w:pPr>
      <w:r>
        <w:rPr>
          <w:rFonts w:cs="Arial"/>
          <w:szCs w:val="22"/>
          <w:shd w:val="clear" w:color="auto" w:fill="FFFFFF"/>
        </w:rPr>
        <w:t xml:space="preserve">To conclude, </w:t>
      </w:r>
      <w:r w:rsidR="00B656B6">
        <w:rPr>
          <w:rFonts w:cs="Arial"/>
          <w:szCs w:val="22"/>
          <w:shd w:val="clear" w:color="auto" w:fill="FFFFFF"/>
        </w:rPr>
        <w:t xml:space="preserve">the proposed alterations to the </w:t>
      </w:r>
      <w:r w:rsidR="00A902A6">
        <w:rPr>
          <w:rFonts w:cs="Arial"/>
          <w:szCs w:val="22"/>
          <w:shd w:val="clear" w:color="auto" w:fill="FFFFFF"/>
        </w:rPr>
        <w:t xml:space="preserve">scale, height, roof and design of the NDHA would </w:t>
      </w:r>
      <w:r w:rsidR="00FE0DDF">
        <w:rPr>
          <w:rFonts w:cs="Arial"/>
          <w:szCs w:val="22"/>
          <w:shd w:val="clear" w:color="auto" w:fill="FFFFFF"/>
        </w:rPr>
        <w:t xml:space="preserve">cause loss in originality/authenticity of the building. </w:t>
      </w:r>
      <w:r w:rsidR="000F3C1F">
        <w:rPr>
          <w:rFonts w:cs="Arial"/>
          <w:szCs w:val="22"/>
          <w:shd w:val="clear" w:color="auto" w:fill="FFFFFF"/>
        </w:rPr>
        <w:t xml:space="preserve">Because the building’s traditional appearance and historic rhythm </w:t>
      </w:r>
      <w:r w:rsidR="007119B6">
        <w:rPr>
          <w:rFonts w:cs="Arial"/>
          <w:szCs w:val="22"/>
          <w:shd w:val="clear" w:color="auto" w:fill="FFFFFF"/>
        </w:rPr>
        <w:t xml:space="preserve">substantially </w:t>
      </w:r>
      <w:r w:rsidR="00FE0226">
        <w:rPr>
          <w:rFonts w:cs="Arial"/>
          <w:szCs w:val="22"/>
          <w:shd w:val="clear" w:color="auto" w:fill="FFFFFF"/>
        </w:rPr>
        <w:t xml:space="preserve">lie within its undisturbed roof and unusual decorative </w:t>
      </w:r>
      <w:proofErr w:type="gramStart"/>
      <w:r w:rsidR="00FE0226">
        <w:rPr>
          <w:rFonts w:cs="Arial"/>
          <w:szCs w:val="22"/>
          <w:shd w:val="clear" w:color="auto" w:fill="FFFFFF"/>
        </w:rPr>
        <w:t>leaded</w:t>
      </w:r>
      <w:proofErr w:type="gramEnd"/>
      <w:r w:rsidR="00FE0226">
        <w:rPr>
          <w:rFonts w:cs="Arial"/>
          <w:szCs w:val="22"/>
          <w:shd w:val="clear" w:color="auto" w:fill="FFFFFF"/>
        </w:rPr>
        <w:t xml:space="preserve"> glass in</w:t>
      </w:r>
      <w:r w:rsidR="001F751D">
        <w:rPr>
          <w:rFonts w:cs="Arial"/>
          <w:szCs w:val="22"/>
          <w:shd w:val="clear" w:color="auto" w:fill="FFFFFF"/>
        </w:rPr>
        <w:t xml:space="preserve"> its windows, there would be harm to the character of the NDHA and the Russell Street/Castle Hill/Oxford Road Conservation Area. </w:t>
      </w:r>
      <w:r w:rsidR="00FE0226">
        <w:rPr>
          <w:rFonts w:cs="Arial"/>
          <w:szCs w:val="22"/>
          <w:shd w:val="clear" w:color="auto" w:fill="FFFFFF"/>
        </w:rPr>
        <w:t>Whilst proposed change of use could be supported with increase in height of the building and the impact on the appearance, due to the location and position of the building</w:t>
      </w:r>
      <w:r w:rsidR="00F12B9C">
        <w:rPr>
          <w:rFonts w:cs="Arial"/>
          <w:szCs w:val="22"/>
          <w:shd w:val="clear" w:color="auto" w:fill="FFFFFF"/>
        </w:rPr>
        <w:t>, could be negligible, the design</w:t>
      </w:r>
      <w:r w:rsidR="00E105D9">
        <w:rPr>
          <w:rFonts w:cs="Arial"/>
          <w:szCs w:val="22"/>
          <w:shd w:val="clear" w:color="auto" w:fill="FFFFFF"/>
        </w:rPr>
        <w:t xml:space="preserve"> of the roof, conservation of original windows</w:t>
      </w:r>
      <w:r w:rsidR="00F12B9C">
        <w:rPr>
          <w:rFonts w:cs="Arial"/>
          <w:szCs w:val="22"/>
          <w:shd w:val="clear" w:color="auto" w:fill="FFFFFF"/>
        </w:rPr>
        <w:t xml:space="preserve"> and material specification</w:t>
      </w:r>
      <w:r w:rsidR="00E105D9">
        <w:rPr>
          <w:rFonts w:cs="Arial"/>
          <w:szCs w:val="22"/>
          <w:shd w:val="clear" w:color="auto" w:fill="FFFFFF"/>
        </w:rPr>
        <w:t xml:space="preserve"> for the new elements should be clearly </w:t>
      </w:r>
      <w:r w:rsidR="00DE0F05">
        <w:rPr>
          <w:rFonts w:cs="Arial"/>
          <w:szCs w:val="22"/>
          <w:shd w:val="clear" w:color="auto" w:fill="FFFFFF"/>
        </w:rPr>
        <w:t xml:space="preserve">reconsidered and described. I think there is potential to meet </w:t>
      </w:r>
      <w:r w:rsidR="006E067B">
        <w:rPr>
          <w:rFonts w:cs="Arial"/>
          <w:szCs w:val="22"/>
          <w:shd w:val="clear" w:color="auto" w:fill="FFFFFF"/>
        </w:rPr>
        <w:t>P</w:t>
      </w:r>
      <w:r w:rsidR="00DE0F05">
        <w:rPr>
          <w:rFonts w:cs="Arial"/>
          <w:szCs w:val="22"/>
          <w:shd w:val="clear" w:color="auto" w:fill="FFFFFF"/>
        </w:rPr>
        <w:t xml:space="preserve">olicies </w:t>
      </w:r>
      <w:r w:rsidR="009235F3">
        <w:rPr>
          <w:rFonts w:cs="Arial"/>
          <w:szCs w:val="22"/>
          <w:shd w:val="clear" w:color="auto" w:fill="FFFFFF"/>
        </w:rPr>
        <w:t>HE</w:t>
      </w:r>
      <w:r w:rsidR="006E067B">
        <w:rPr>
          <w:rFonts w:cs="Arial"/>
          <w:szCs w:val="22"/>
          <w:shd w:val="clear" w:color="auto" w:fill="FFFFFF"/>
        </w:rPr>
        <w:t xml:space="preserve">4, HE5, HE6, HE7 and HE9 of the NPPF (2026), and Policies EN1, EN3, EN4, and EN6 of the Reading Borough Local Plan. Unless the harm is reduced, the application cannot be </w:t>
      </w:r>
      <w:r w:rsidR="005F43BC">
        <w:rPr>
          <w:rFonts w:cs="Arial"/>
          <w:szCs w:val="22"/>
          <w:shd w:val="clear" w:color="auto" w:fill="FFFFFF"/>
        </w:rPr>
        <w:t xml:space="preserve">acceptable on heritage grounds. </w:t>
      </w:r>
    </w:p>
    <w:p w14:paraId="0315747F" w14:textId="77777777" w:rsidR="00A962B8" w:rsidRDefault="00A962B8" w:rsidP="00A962B8">
      <w:pPr>
        <w:spacing w:before="0"/>
        <w:rPr>
          <w:rFonts w:cs="Arial"/>
          <w:szCs w:val="22"/>
          <w:shd w:val="clear" w:color="auto" w:fill="FFFFFF"/>
        </w:rPr>
      </w:pPr>
    </w:p>
    <w:p w14:paraId="772BFB43" w14:textId="77777777" w:rsidR="00A962B8" w:rsidRPr="00A962B8" w:rsidRDefault="00A962B8" w:rsidP="00A962B8">
      <w:pPr>
        <w:spacing w:before="0"/>
        <w:rPr>
          <w:rFonts w:cs="Arial"/>
          <w:szCs w:val="22"/>
          <w:shd w:val="clear" w:color="auto" w:fill="FFFFFF"/>
        </w:rPr>
      </w:pPr>
    </w:p>
    <w:p w14:paraId="50FFB598" w14:textId="77777777" w:rsidR="0021683F" w:rsidRPr="00206E64" w:rsidRDefault="00D6055A" w:rsidP="00D756F4">
      <w:pPr>
        <w:rPr>
          <w:rFonts w:cs="Arial"/>
          <w:b/>
          <w:bCs/>
          <w:iCs/>
          <w:szCs w:val="22"/>
          <w:shd w:val="clear" w:color="auto" w:fill="FFFFFF"/>
        </w:rPr>
      </w:pPr>
      <w:r w:rsidRPr="00206E64">
        <w:rPr>
          <w:rFonts w:cs="Arial"/>
          <w:b/>
          <w:bCs/>
          <w:iCs/>
          <w:szCs w:val="22"/>
          <w:shd w:val="clear" w:color="auto" w:fill="FFFFFF"/>
        </w:rPr>
        <w:t>Conservation response</w:t>
      </w:r>
    </w:p>
    <w:p w14:paraId="7CE65BFC" w14:textId="77777777" w:rsidR="00D6055A" w:rsidRPr="00E9709A" w:rsidRDefault="00FA11C3" w:rsidP="00D6055A">
      <w:pPr>
        <w:tabs>
          <w:tab w:val="left" w:pos="567"/>
          <w:tab w:val="left" w:pos="7920"/>
          <w:tab w:val="left" w:pos="8928"/>
          <w:tab w:val="left" w:pos="9648"/>
        </w:tabs>
        <w:spacing w:before="80" w:after="100"/>
        <w:rPr>
          <w:rFonts w:cs="Arial"/>
          <w:szCs w:val="22"/>
          <w:lang w:val="en-GB"/>
        </w:rPr>
      </w:pPr>
      <w:r>
        <w:rPr>
          <w:rFonts w:cs="Arial"/>
          <w:szCs w:val="22"/>
          <w:lang w:val="en-GB"/>
        </w:rPr>
        <w:fldChar w:fldCharType="begin">
          <w:ffData>
            <w:name w:val=""/>
            <w:enabled/>
            <w:calcOnExit w:val="0"/>
            <w:checkBox>
              <w:sizeAuto/>
              <w:default w:val="0"/>
            </w:checkBox>
          </w:ffData>
        </w:fldChar>
      </w:r>
      <w:r>
        <w:rPr>
          <w:rFonts w:cs="Arial"/>
          <w:szCs w:val="22"/>
          <w:lang w:val="en-GB"/>
        </w:rPr>
        <w:instrText xml:space="preserve"> FORMCHECKBOX </w:instrText>
      </w:r>
      <w:r>
        <w:rPr>
          <w:rFonts w:cs="Arial"/>
          <w:szCs w:val="22"/>
          <w:lang w:val="en-GB"/>
        </w:rPr>
      </w:r>
      <w:r>
        <w:rPr>
          <w:rFonts w:cs="Arial"/>
          <w:szCs w:val="22"/>
          <w:lang w:val="en-GB"/>
        </w:rPr>
        <w:fldChar w:fldCharType="separate"/>
      </w:r>
      <w:r>
        <w:rPr>
          <w:rFonts w:cs="Arial"/>
          <w:szCs w:val="22"/>
          <w:lang w:val="en-GB"/>
        </w:rPr>
        <w:fldChar w:fldCharType="end"/>
      </w:r>
      <w:r w:rsidR="00D6055A" w:rsidRPr="00E9709A">
        <w:rPr>
          <w:rFonts w:cs="Arial"/>
          <w:szCs w:val="22"/>
          <w:lang w:val="en-GB"/>
        </w:rPr>
        <w:tab/>
        <w:t>No objections</w:t>
      </w:r>
    </w:p>
    <w:p w14:paraId="2C63D599" w14:textId="77777777" w:rsidR="00D6055A" w:rsidRPr="00E9709A" w:rsidRDefault="00321B6D" w:rsidP="00D6055A">
      <w:pPr>
        <w:tabs>
          <w:tab w:val="left" w:pos="567"/>
          <w:tab w:val="left" w:pos="7920"/>
          <w:tab w:val="left" w:pos="8928"/>
          <w:tab w:val="left" w:pos="9648"/>
        </w:tabs>
        <w:spacing w:before="80" w:after="100"/>
        <w:rPr>
          <w:rFonts w:cs="Arial"/>
          <w:szCs w:val="22"/>
          <w:lang w:val="en-GB"/>
        </w:rPr>
      </w:pPr>
      <w:r>
        <w:rPr>
          <w:rFonts w:cs="Arial"/>
          <w:szCs w:val="22"/>
          <w:lang w:val="en-GB"/>
        </w:rPr>
        <w:fldChar w:fldCharType="begin">
          <w:ffData>
            <w:name w:val=""/>
            <w:enabled/>
            <w:calcOnExit w:val="0"/>
            <w:checkBox>
              <w:sizeAuto/>
              <w:default w:val="0"/>
            </w:checkBox>
          </w:ffData>
        </w:fldChar>
      </w:r>
      <w:r>
        <w:rPr>
          <w:rFonts w:cs="Arial"/>
          <w:szCs w:val="22"/>
          <w:lang w:val="en-GB"/>
        </w:rPr>
        <w:instrText xml:space="preserve"> FORMCHECKBOX </w:instrText>
      </w:r>
      <w:r>
        <w:rPr>
          <w:rFonts w:cs="Arial"/>
          <w:szCs w:val="22"/>
          <w:lang w:val="en-GB"/>
        </w:rPr>
      </w:r>
      <w:r>
        <w:rPr>
          <w:rFonts w:cs="Arial"/>
          <w:szCs w:val="22"/>
          <w:lang w:val="en-GB"/>
        </w:rPr>
        <w:fldChar w:fldCharType="separate"/>
      </w:r>
      <w:r>
        <w:rPr>
          <w:rFonts w:cs="Arial"/>
          <w:szCs w:val="22"/>
          <w:lang w:val="en-GB"/>
        </w:rPr>
        <w:fldChar w:fldCharType="end"/>
      </w:r>
      <w:r w:rsidR="00D6055A" w:rsidRPr="00E9709A">
        <w:rPr>
          <w:rFonts w:cs="Arial"/>
          <w:szCs w:val="22"/>
          <w:lang w:val="en-GB"/>
        </w:rPr>
        <w:tab/>
        <w:t>No objections subject to conditions attached</w:t>
      </w:r>
    </w:p>
    <w:p w14:paraId="0D061C96" w14:textId="0AE741BB" w:rsidR="00D6055A" w:rsidRPr="00E9709A" w:rsidRDefault="004B700F" w:rsidP="00D6055A">
      <w:pPr>
        <w:tabs>
          <w:tab w:val="left" w:pos="567"/>
          <w:tab w:val="left" w:pos="7920"/>
          <w:tab w:val="left" w:pos="8928"/>
          <w:tab w:val="left" w:pos="9648"/>
        </w:tabs>
        <w:spacing w:before="80" w:after="100"/>
        <w:rPr>
          <w:rFonts w:cs="Arial"/>
          <w:szCs w:val="22"/>
          <w:lang w:val="en-GB"/>
        </w:rPr>
      </w:pPr>
      <w:r>
        <w:rPr>
          <w:rFonts w:cs="Arial"/>
          <w:szCs w:val="22"/>
          <w:lang w:val="en-GB"/>
        </w:rPr>
        <w:fldChar w:fldCharType="begin">
          <w:ffData>
            <w:name w:val=""/>
            <w:enabled w:val="0"/>
            <w:calcOnExit w:val="0"/>
            <w:checkBox>
              <w:sizeAuto/>
              <w:default w:val="0"/>
            </w:checkBox>
          </w:ffData>
        </w:fldChar>
      </w:r>
      <w:r>
        <w:rPr>
          <w:rFonts w:cs="Arial"/>
          <w:szCs w:val="22"/>
          <w:lang w:val="en-GB"/>
        </w:rPr>
        <w:instrText xml:space="preserve"> FORMCHECKBOX </w:instrText>
      </w:r>
      <w:r>
        <w:rPr>
          <w:rFonts w:cs="Arial"/>
          <w:szCs w:val="22"/>
          <w:lang w:val="en-GB"/>
        </w:rPr>
      </w:r>
      <w:r>
        <w:rPr>
          <w:rFonts w:cs="Arial"/>
          <w:szCs w:val="22"/>
          <w:lang w:val="en-GB"/>
        </w:rPr>
        <w:fldChar w:fldCharType="separate"/>
      </w:r>
      <w:r>
        <w:rPr>
          <w:rFonts w:cs="Arial"/>
          <w:szCs w:val="22"/>
          <w:lang w:val="en-GB"/>
        </w:rPr>
        <w:fldChar w:fldCharType="end"/>
      </w:r>
      <w:r w:rsidR="00D6055A" w:rsidRPr="00E9709A">
        <w:rPr>
          <w:rFonts w:cs="Arial"/>
          <w:szCs w:val="22"/>
          <w:lang w:val="en-GB"/>
        </w:rPr>
        <w:tab/>
        <w:t>Clarification required</w:t>
      </w:r>
    </w:p>
    <w:p w14:paraId="3E835D57" w14:textId="77777777" w:rsidR="00E648C0" w:rsidRPr="002A72A3" w:rsidRDefault="00321B6D" w:rsidP="002A72A3">
      <w:pPr>
        <w:tabs>
          <w:tab w:val="left" w:pos="567"/>
          <w:tab w:val="left" w:pos="7920"/>
          <w:tab w:val="left" w:pos="8928"/>
          <w:tab w:val="left" w:pos="9648"/>
        </w:tabs>
        <w:spacing w:before="80" w:after="100"/>
        <w:rPr>
          <w:rFonts w:cs="Arial"/>
          <w:szCs w:val="22"/>
          <w:lang w:val="en-GB"/>
        </w:rPr>
      </w:pPr>
      <w:r>
        <w:rPr>
          <w:rFonts w:cs="Arial"/>
          <w:szCs w:val="22"/>
          <w:lang w:val="en-GB"/>
        </w:rPr>
        <w:fldChar w:fldCharType="begin">
          <w:ffData>
            <w:name w:val=""/>
            <w:enabled/>
            <w:calcOnExit w:val="0"/>
            <w:checkBox>
              <w:sizeAuto/>
              <w:default w:val="1"/>
            </w:checkBox>
          </w:ffData>
        </w:fldChar>
      </w:r>
      <w:r>
        <w:rPr>
          <w:rFonts w:cs="Arial"/>
          <w:szCs w:val="22"/>
          <w:lang w:val="en-GB"/>
        </w:rPr>
        <w:instrText xml:space="preserve"> FORMCHECKBOX </w:instrText>
      </w:r>
      <w:r>
        <w:rPr>
          <w:rFonts w:cs="Arial"/>
          <w:szCs w:val="22"/>
          <w:lang w:val="en-GB"/>
        </w:rPr>
      </w:r>
      <w:r>
        <w:rPr>
          <w:rFonts w:cs="Arial"/>
          <w:szCs w:val="22"/>
          <w:lang w:val="en-GB"/>
        </w:rPr>
        <w:fldChar w:fldCharType="separate"/>
      </w:r>
      <w:r>
        <w:rPr>
          <w:rFonts w:cs="Arial"/>
          <w:szCs w:val="22"/>
          <w:lang w:val="en-GB"/>
        </w:rPr>
        <w:fldChar w:fldCharType="end"/>
      </w:r>
      <w:r w:rsidR="00D6055A" w:rsidRPr="00E9709A">
        <w:rPr>
          <w:rFonts w:cs="Arial"/>
          <w:szCs w:val="22"/>
          <w:lang w:val="en-GB"/>
        </w:rPr>
        <w:tab/>
        <w:t>Objec</w:t>
      </w:r>
      <w:r w:rsidR="002A72A3">
        <w:rPr>
          <w:rFonts w:cs="Arial"/>
          <w:szCs w:val="22"/>
          <w:lang w:val="en-GB"/>
        </w:rPr>
        <w:t>t</w:t>
      </w:r>
    </w:p>
    <w:p w14:paraId="50A0AAF2" w14:textId="77777777" w:rsidR="00E648C0" w:rsidRPr="00C63F54" w:rsidRDefault="00E648C0" w:rsidP="00307169">
      <w:pPr>
        <w:rPr>
          <w:lang w:val="en-GB" w:eastAsia="en-GB"/>
        </w:rPr>
      </w:pPr>
    </w:p>
    <w:p w14:paraId="3ECAE5AC" w14:textId="77777777" w:rsidR="00D6055A" w:rsidRDefault="00D6055A" w:rsidP="00D6055A">
      <w:pPr>
        <w:pStyle w:val="Heading1"/>
        <w:rPr>
          <w:lang w:eastAsia="en-GB"/>
        </w:rPr>
      </w:pPr>
      <w:r>
        <w:rPr>
          <w:lang w:eastAsia="en-GB"/>
        </w:rPr>
        <w:t>Contact details</w:t>
      </w:r>
    </w:p>
    <w:p w14:paraId="08D9D692" w14:textId="77777777" w:rsidR="00D6055A" w:rsidRDefault="00D6055A" w:rsidP="0021683F">
      <w:pPr>
        <w:spacing w:before="0"/>
        <w:rPr>
          <w:lang w:eastAsia="en-GB"/>
        </w:rPr>
      </w:pPr>
      <w:r>
        <w:rPr>
          <w:lang w:eastAsia="en-GB"/>
        </w:rPr>
        <w:t>Buju Can Cetin, Conservation Officer</w:t>
      </w:r>
    </w:p>
    <w:p w14:paraId="003E186B" w14:textId="12F90CAC" w:rsidR="00D6055A" w:rsidRPr="00ED410E" w:rsidRDefault="0021683F" w:rsidP="00ED410E">
      <w:pPr>
        <w:spacing w:before="0"/>
        <w:rPr>
          <w:lang w:eastAsia="en-GB"/>
        </w:rPr>
      </w:pPr>
      <w:hyperlink r:id="rId28" w:history="1">
        <w:r w:rsidRPr="0099132A">
          <w:rPr>
            <w:rStyle w:val="Hyperlink"/>
            <w:lang w:eastAsia="en-GB"/>
          </w:rPr>
          <w:t>Burcu.CanCetin@reading.gov.uk</w:t>
        </w:r>
      </w:hyperlink>
    </w:p>
    <w:sectPr w:rsidR="00D6055A" w:rsidRPr="00ED410E" w:rsidSect="000C729D">
      <w:footerReference w:type="default" r:id="rId29"/>
      <w:pgSz w:w="11906" w:h="16838" w:code="9"/>
      <w:pgMar w:top="851" w:right="1134" w:bottom="709" w:left="1418" w:header="709" w:footer="709" w:gutter="0"/>
      <w:paperSrc w:first="15" w:other="15"/>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08E551" w14:textId="77777777" w:rsidR="00F161A2" w:rsidRDefault="00F161A2" w:rsidP="007A4142">
      <w:r>
        <w:separator/>
      </w:r>
    </w:p>
  </w:endnote>
  <w:endnote w:type="continuationSeparator" w:id="0">
    <w:p w14:paraId="24ACB317" w14:textId="77777777" w:rsidR="00F161A2" w:rsidRDefault="00F161A2" w:rsidP="007A41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altName w:val="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Univers">
    <w:charset w:val="00"/>
    <w:family w:val="swiss"/>
    <w:pitch w:val="variable"/>
    <w:sig w:usb0="80000287" w:usb1="00000000" w:usb2="00000000" w:usb3="00000000" w:csb0="0000000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pitch w:val="fixed"/>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Trebuchet MS">
    <w:altName w:val="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Ebrima">
    <w:panose1 w:val="02000000000000000000"/>
    <w:charset w:val="00"/>
    <w:family w:val="auto"/>
    <w:pitch w:val="variable"/>
    <w:sig w:usb0="A000005F" w:usb1="02000041" w:usb2="00000800" w:usb3="00000000" w:csb0="00000093" w:csb1="00000000"/>
  </w:font>
  <w:font w:name="Century Gothic">
    <w:altName w:val="Century Gothic"/>
    <w:panose1 w:val="020B0502020202020204"/>
    <w:charset w:val="00"/>
    <w:family w:val="swiss"/>
    <w:pitch w:val="variable"/>
    <w:sig w:usb0="00000287" w:usb1="00000000" w:usb2="00000000" w:usb3="00000000" w:csb0="0000009F" w:csb1="00000000"/>
  </w:font>
  <w:font w:name="ArialMT">
    <w:altName w:val="Arial"/>
    <w:panose1 w:val="00000000000000000000"/>
    <w:charset w:val="00"/>
    <w:family w:val="swiss"/>
    <w:notTrueType/>
    <w:pitch w:val="default"/>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93620" w14:textId="77777777" w:rsidR="003B4A05" w:rsidRDefault="003B4A05">
    <w:pPr>
      <w:pStyle w:val="Footer"/>
      <w:jc w:val="right"/>
    </w:pPr>
    <w:r>
      <w:fldChar w:fldCharType="begin"/>
    </w:r>
    <w:r>
      <w:instrText xml:space="preserve"> PAGE   \* MERGEFORMAT </w:instrText>
    </w:r>
    <w:r>
      <w:fldChar w:fldCharType="separate"/>
    </w:r>
    <w:r>
      <w:rPr>
        <w:noProof/>
      </w:rPr>
      <w:t>2</w:t>
    </w:r>
    <w:r>
      <w:rPr>
        <w:noProof/>
      </w:rPr>
      <w:fldChar w:fldCharType="end"/>
    </w:r>
  </w:p>
  <w:p w14:paraId="5CCE31EE" w14:textId="77777777" w:rsidR="003B4A05" w:rsidRDefault="003B4A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437929" w14:textId="77777777" w:rsidR="00F161A2" w:rsidRDefault="00F161A2" w:rsidP="007A4142">
      <w:r>
        <w:separator/>
      </w:r>
    </w:p>
  </w:footnote>
  <w:footnote w:type="continuationSeparator" w:id="0">
    <w:p w14:paraId="3879C050" w14:textId="77777777" w:rsidR="00F161A2" w:rsidRDefault="00F161A2" w:rsidP="007A414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D3D88"/>
    <w:multiLevelType w:val="hybridMultilevel"/>
    <w:tmpl w:val="C5281500"/>
    <w:lvl w:ilvl="0" w:tplc="0B2E5CD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B246D4"/>
    <w:multiLevelType w:val="hybridMultilevel"/>
    <w:tmpl w:val="2C90D7A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7B742B1"/>
    <w:multiLevelType w:val="hybridMultilevel"/>
    <w:tmpl w:val="75326F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FD51C07"/>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360F2AD3"/>
    <w:multiLevelType w:val="hybridMultilevel"/>
    <w:tmpl w:val="FDFEAB76"/>
    <w:lvl w:ilvl="0" w:tplc="5732AE22">
      <w:start w:val="1"/>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7E87090"/>
    <w:multiLevelType w:val="hybridMultilevel"/>
    <w:tmpl w:val="0B9822C8"/>
    <w:lvl w:ilvl="0" w:tplc="79F4F218">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9454045"/>
    <w:multiLevelType w:val="hybridMultilevel"/>
    <w:tmpl w:val="B6C682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62047983">
    <w:abstractNumId w:val="6"/>
  </w:num>
  <w:num w:numId="2" w16cid:durableId="944726439">
    <w:abstractNumId w:val="0"/>
  </w:num>
  <w:num w:numId="3" w16cid:durableId="701517605">
    <w:abstractNumId w:val="1"/>
  </w:num>
  <w:num w:numId="4" w16cid:durableId="1682856850">
    <w:abstractNumId w:val="5"/>
  </w:num>
  <w:num w:numId="5" w16cid:durableId="210504451">
    <w:abstractNumId w:val="2"/>
  </w:num>
  <w:num w:numId="6" w16cid:durableId="832331637">
    <w:abstractNumId w:val="3"/>
  </w:num>
  <w:num w:numId="7" w16cid:durableId="1043557257">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oNotTrackMoves/>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hdrShapeDefaults>
    <o:shapedefaults v:ext="edit" spidmax="2069"/>
  </w:hdrShapeDefaults>
  <w:footnotePr>
    <w:footnote w:id="-1"/>
    <w:footnote w:id="0"/>
  </w:footnotePr>
  <w:endnotePr>
    <w:endnote w:id="-1"/>
    <w:endnote w:id="0"/>
  </w:endnotePr>
  <w:compat>
    <w:usePrinterMetric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F3D69"/>
    <w:rsid w:val="00000B43"/>
    <w:rsid w:val="000016A0"/>
    <w:rsid w:val="00003DEE"/>
    <w:rsid w:val="0000504E"/>
    <w:rsid w:val="0000590D"/>
    <w:rsid w:val="00007CE0"/>
    <w:rsid w:val="000147C6"/>
    <w:rsid w:val="00015233"/>
    <w:rsid w:val="00015C97"/>
    <w:rsid w:val="00022D43"/>
    <w:rsid w:val="0002419B"/>
    <w:rsid w:val="00024838"/>
    <w:rsid w:val="00030B7F"/>
    <w:rsid w:val="00031203"/>
    <w:rsid w:val="00031EB2"/>
    <w:rsid w:val="000338FA"/>
    <w:rsid w:val="00034627"/>
    <w:rsid w:val="00034B53"/>
    <w:rsid w:val="000366E0"/>
    <w:rsid w:val="00036A2B"/>
    <w:rsid w:val="00037E99"/>
    <w:rsid w:val="000412C8"/>
    <w:rsid w:val="00042AF7"/>
    <w:rsid w:val="00043387"/>
    <w:rsid w:val="00046157"/>
    <w:rsid w:val="0004649A"/>
    <w:rsid w:val="00047B6E"/>
    <w:rsid w:val="00050000"/>
    <w:rsid w:val="00060B62"/>
    <w:rsid w:val="00060D8C"/>
    <w:rsid w:val="000615EE"/>
    <w:rsid w:val="00063251"/>
    <w:rsid w:val="000637BD"/>
    <w:rsid w:val="00063C35"/>
    <w:rsid w:val="00064A99"/>
    <w:rsid w:val="0006504D"/>
    <w:rsid w:val="0006663D"/>
    <w:rsid w:val="00070533"/>
    <w:rsid w:val="0007053A"/>
    <w:rsid w:val="00070D44"/>
    <w:rsid w:val="00072522"/>
    <w:rsid w:val="00072644"/>
    <w:rsid w:val="0007278B"/>
    <w:rsid w:val="0007287C"/>
    <w:rsid w:val="00074C9E"/>
    <w:rsid w:val="00075D79"/>
    <w:rsid w:val="0007615E"/>
    <w:rsid w:val="000763CC"/>
    <w:rsid w:val="00080872"/>
    <w:rsid w:val="00080BBF"/>
    <w:rsid w:val="00080D28"/>
    <w:rsid w:val="00080FAE"/>
    <w:rsid w:val="00081223"/>
    <w:rsid w:val="00083101"/>
    <w:rsid w:val="000856AB"/>
    <w:rsid w:val="00094F0B"/>
    <w:rsid w:val="00095045"/>
    <w:rsid w:val="00095448"/>
    <w:rsid w:val="0009776B"/>
    <w:rsid w:val="000A08A9"/>
    <w:rsid w:val="000A64BE"/>
    <w:rsid w:val="000A68FA"/>
    <w:rsid w:val="000B0326"/>
    <w:rsid w:val="000B0450"/>
    <w:rsid w:val="000B16CF"/>
    <w:rsid w:val="000B3E66"/>
    <w:rsid w:val="000B414D"/>
    <w:rsid w:val="000B5B83"/>
    <w:rsid w:val="000B74D8"/>
    <w:rsid w:val="000B7517"/>
    <w:rsid w:val="000C0A6E"/>
    <w:rsid w:val="000C158D"/>
    <w:rsid w:val="000C182B"/>
    <w:rsid w:val="000C3A9A"/>
    <w:rsid w:val="000C448A"/>
    <w:rsid w:val="000C6E49"/>
    <w:rsid w:val="000C729D"/>
    <w:rsid w:val="000D00EB"/>
    <w:rsid w:val="000D0EEB"/>
    <w:rsid w:val="000D440A"/>
    <w:rsid w:val="000D4D19"/>
    <w:rsid w:val="000D5533"/>
    <w:rsid w:val="000D6B4A"/>
    <w:rsid w:val="000D71D7"/>
    <w:rsid w:val="000D7670"/>
    <w:rsid w:val="000E0878"/>
    <w:rsid w:val="000E4B22"/>
    <w:rsid w:val="000E752C"/>
    <w:rsid w:val="000F2B98"/>
    <w:rsid w:val="000F3C1F"/>
    <w:rsid w:val="001020B2"/>
    <w:rsid w:val="001027E3"/>
    <w:rsid w:val="001102C5"/>
    <w:rsid w:val="00110975"/>
    <w:rsid w:val="00115740"/>
    <w:rsid w:val="00117196"/>
    <w:rsid w:val="001173AF"/>
    <w:rsid w:val="00120DF1"/>
    <w:rsid w:val="00121916"/>
    <w:rsid w:val="001247C3"/>
    <w:rsid w:val="00126BAD"/>
    <w:rsid w:val="001300DE"/>
    <w:rsid w:val="00130EBC"/>
    <w:rsid w:val="00132700"/>
    <w:rsid w:val="00132D41"/>
    <w:rsid w:val="00136AF6"/>
    <w:rsid w:val="00137725"/>
    <w:rsid w:val="0014017A"/>
    <w:rsid w:val="00141306"/>
    <w:rsid w:val="00142F07"/>
    <w:rsid w:val="00143209"/>
    <w:rsid w:val="00143643"/>
    <w:rsid w:val="001501AA"/>
    <w:rsid w:val="001503E5"/>
    <w:rsid w:val="001505FA"/>
    <w:rsid w:val="0015117D"/>
    <w:rsid w:val="00151F7F"/>
    <w:rsid w:val="0015306B"/>
    <w:rsid w:val="00153F78"/>
    <w:rsid w:val="00160BAD"/>
    <w:rsid w:val="00161F43"/>
    <w:rsid w:val="00163171"/>
    <w:rsid w:val="001654D9"/>
    <w:rsid w:val="00166AE3"/>
    <w:rsid w:val="00167145"/>
    <w:rsid w:val="001715E4"/>
    <w:rsid w:val="0017208F"/>
    <w:rsid w:val="00173CA9"/>
    <w:rsid w:val="001740C0"/>
    <w:rsid w:val="00175D02"/>
    <w:rsid w:val="00175DDE"/>
    <w:rsid w:val="00177D5C"/>
    <w:rsid w:val="00180EC5"/>
    <w:rsid w:val="0018235F"/>
    <w:rsid w:val="00183546"/>
    <w:rsid w:val="00185F27"/>
    <w:rsid w:val="00190678"/>
    <w:rsid w:val="0019193E"/>
    <w:rsid w:val="00191E0D"/>
    <w:rsid w:val="001924EC"/>
    <w:rsid w:val="00195A3D"/>
    <w:rsid w:val="001A26D0"/>
    <w:rsid w:val="001A332C"/>
    <w:rsid w:val="001A3971"/>
    <w:rsid w:val="001A4346"/>
    <w:rsid w:val="001A45C3"/>
    <w:rsid w:val="001A51F8"/>
    <w:rsid w:val="001A58A1"/>
    <w:rsid w:val="001A7985"/>
    <w:rsid w:val="001B1089"/>
    <w:rsid w:val="001B44B6"/>
    <w:rsid w:val="001B6CBF"/>
    <w:rsid w:val="001C1D7C"/>
    <w:rsid w:val="001C2C0F"/>
    <w:rsid w:val="001C3292"/>
    <w:rsid w:val="001C3F43"/>
    <w:rsid w:val="001C48AC"/>
    <w:rsid w:val="001C4A09"/>
    <w:rsid w:val="001C4A7F"/>
    <w:rsid w:val="001C5AA7"/>
    <w:rsid w:val="001C6413"/>
    <w:rsid w:val="001D1894"/>
    <w:rsid w:val="001D29CC"/>
    <w:rsid w:val="001D3FE2"/>
    <w:rsid w:val="001D69C4"/>
    <w:rsid w:val="001D6F47"/>
    <w:rsid w:val="001D765C"/>
    <w:rsid w:val="001E1F7C"/>
    <w:rsid w:val="001E3381"/>
    <w:rsid w:val="001E3F84"/>
    <w:rsid w:val="001E408F"/>
    <w:rsid w:val="001E4392"/>
    <w:rsid w:val="001E4C2E"/>
    <w:rsid w:val="001E57D2"/>
    <w:rsid w:val="001E6D51"/>
    <w:rsid w:val="001F1182"/>
    <w:rsid w:val="001F3664"/>
    <w:rsid w:val="001F3D00"/>
    <w:rsid w:val="001F3E42"/>
    <w:rsid w:val="001F603E"/>
    <w:rsid w:val="001F751D"/>
    <w:rsid w:val="002022F8"/>
    <w:rsid w:val="0020329C"/>
    <w:rsid w:val="00204C35"/>
    <w:rsid w:val="00205684"/>
    <w:rsid w:val="00206E64"/>
    <w:rsid w:val="002076A3"/>
    <w:rsid w:val="00207E28"/>
    <w:rsid w:val="00212F10"/>
    <w:rsid w:val="00216253"/>
    <w:rsid w:val="002166DC"/>
    <w:rsid w:val="0021683F"/>
    <w:rsid w:val="00217272"/>
    <w:rsid w:val="00220BB4"/>
    <w:rsid w:val="00224487"/>
    <w:rsid w:val="00224AD9"/>
    <w:rsid w:val="0022679A"/>
    <w:rsid w:val="00226D1B"/>
    <w:rsid w:val="00230936"/>
    <w:rsid w:val="00231274"/>
    <w:rsid w:val="002352DA"/>
    <w:rsid w:val="00235491"/>
    <w:rsid w:val="00241171"/>
    <w:rsid w:val="00242571"/>
    <w:rsid w:val="00244AAA"/>
    <w:rsid w:val="00246CAC"/>
    <w:rsid w:val="00254FDE"/>
    <w:rsid w:val="0025554E"/>
    <w:rsid w:val="00264487"/>
    <w:rsid w:val="002657F0"/>
    <w:rsid w:val="00266EA7"/>
    <w:rsid w:val="00271303"/>
    <w:rsid w:val="00271D8F"/>
    <w:rsid w:val="0027424D"/>
    <w:rsid w:val="002768D5"/>
    <w:rsid w:val="00276FCB"/>
    <w:rsid w:val="0027774E"/>
    <w:rsid w:val="0028021D"/>
    <w:rsid w:val="00283F2A"/>
    <w:rsid w:val="00285410"/>
    <w:rsid w:val="00285956"/>
    <w:rsid w:val="002859F3"/>
    <w:rsid w:val="00286DAF"/>
    <w:rsid w:val="002879B4"/>
    <w:rsid w:val="00290B1C"/>
    <w:rsid w:val="002951D3"/>
    <w:rsid w:val="00297938"/>
    <w:rsid w:val="002A5E42"/>
    <w:rsid w:val="002A5F3E"/>
    <w:rsid w:val="002A6468"/>
    <w:rsid w:val="002A72A3"/>
    <w:rsid w:val="002B24EE"/>
    <w:rsid w:val="002B3FF4"/>
    <w:rsid w:val="002B454B"/>
    <w:rsid w:val="002B46E9"/>
    <w:rsid w:val="002B56F5"/>
    <w:rsid w:val="002B6A76"/>
    <w:rsid w:val="002C029C"/>
    <w:rsid w:val="002C048F"/>
    <w:rsid w:val="002C0C12"/>
    <w:rsid w:val="002C28D7"/>
    <w:rsid w:val="002C44A5"/>
    <w:rsid w:val="002C5C78"/>
    <w:rsid w:val="002D080F"/>
    <w:rsid w:val="002D0F78"/>
    <w:rsid w:val="002D15AF"/>
    <w:rsid w:val="002D1682"/>
    <w:rsid w:val="002D2458"/>
    <w:rsid w:val="002D5FB7"/>
    <w:rsid w:val="002D64BD"/>
    <w:rsid w:val="002D7151"/>
    <w:rsid w:val="002D7AD0"/>
    <w:rsid w:val="002E67DF"/>
    <w:rsid w:val="002F0566"/>
    <w:rsid w:val="002F0699"/>
    <w:rsid w:val="002F12F5"/>
    <w:rsid w:val="002F1E0B"/>
    <w:rsid w:val="002F3324"/>
    <w:rsid w:val="002F3CC3"/>
    <w:rsid w:val="002F3D69"/>
    <w:rsid w:val="002F6E88"/>
    <w:rsid w:val="002F71AC"/>
    <w:rsid w:val="002F7FC3"/>
    <w:rsid w:val="00305D78"/>
    <w:rsid w:val="00306014"/>
    <w:rsid w:val="00307169"/>
    <w:rsid w:val="003072F1"/>
    <w:rsid w:val="0030760F"/>
    <w:rsid w:val="00317510"/>
    <w:rsid w:val="00320612"/>
    <w:rsid w:val="00320970"/>
    <w:rsid w:val="00320B76"/>
    <w:rsid w:val="00321B6D"/>
    <w:rsid w:val="0032397A"/>
    <w:rsid w:val="003241A6"/>
    <w:rsid w:val="003243B0"/>
    <w:rsid w:val="00325FF3"/>
    <w:rsid w:val="0033023E"/>
    <w:rsid w:val="003346DD"/>
    <w:rsid w:val="00334D1E"/>
    <w:rsid w:val="00337CF8"/>
    <w:rsid w:val="00341FBB"/>
    <w:rsid w:val="003421E3"/>
    <w:rsid w:val="0034446D"/>
    <w:rsid w:val="0034504C"/>
    <w:rsid w:val="00347476"/>
    <w:rsid w:val="00351C94"/>
    <w:rsid w:val="00353113"/>
    <w:rsid w:val="003549F5"/>
    <w:rsid w:val="003554BE"/>
    <w:rsid w:val="00356787"/>
    <w:rsid w:val="00357191"/>
    <w:rsid w:val="00360A88"/>
    <w:rsid w:val="00360E97"/>
    <w:rsid w:val="003620AC"/>
    <w:rsid w:val="003624DB"/>
    <w:rsid w:val="003634FA"/>
    <w:rsid w:val="00363A8D"/>
    <w:rsid w:val="003646E6"/>
    <w:rsid w:val="0036541F"/>
    <w:rsid w:val="003670A1"/>
    <w:rsid w:val="00367B24"/>
    <w:rsid w:val="00370652"/>
    <w:rsid w:val="00371AE0"/>
    <w:rsid w:val="0037256D"/>
    <w:rsid w:val="0037578A"/>
    <w:rsid w:val="003758B5"/>
    <w:rsid w:val="00375F69"/>
    <w:rsid w:val="003766AB"/>
    <w:rsid w:val="00376B0F"/>
    <w:rsid w:val="00377C69"/>
    <w:rsid w:val="003803AF"/>
    <w:rsid w:val="00380B0A"/>
    <w:rsid w:val="0038106C"/>
    <w:rsid w:val="00382EC8"/>
    <w:rsid w:val="00383FC2"/>
    <w:rsid w:val="00384C35"/>
    <w:rsid w:val="00385FB8"/>
    <w:rsid w:val="003860E8"/>
    <w:rsid w:val="00386372"/>
    <w:rsid w:val="0038675D"/>
    <w:rsid w:val="003870AE"/>
    <w:rsid w:val="00391A11"/>
    <w:rsid w:val="003945B7"/>
    <w:rsid w:val="00396268"/>
    <w:rsid w:val="0039766C"/>
    <w:rsid w:val="003A0686"/>
    <w:rsid w:val="003A103F"/>
    <w:rsid w:val="003A1E81"/>
    <w:rsid w:val="003A267A"/>
    <w:rsid w:val="003A2DC2"/>
    <w:rsid w:val="003A35EA"/>
    <w:rsid w:val="003A40AF"/>
    <w:rsid w:val="003A4208"/>
    <w:rsid w:val="003A7B8D"/>
    <w:rsid w:val="003B258E"/>
    <w:rsid w:val="003B40ED"/>
    <w:rsid w:val="003B4432"/>
    <w:rsid w:val="003B4A05"/>
    <w:rsid w:val="003B5810"/>
    <w:rsid w:val="003B5C71"/>
    <w:rsid w:val="003C27CB"/>
    <w:rsid w:val="003C2CB2"/>
    <w:rsid w:val="003C3413"/>
    <w:rsid w:val="003C7C4F"/>
    <w:rsid w:val="003D1E84"/>
    <w:rsid w:val="003D335B"/>
    <w:rsid w:val="003D3938"/>
    <w:rsid w:val="003D3C34"/>
    <w:rsid w:val="003D3D62"/>
    <w:rsid w:val="003D75B4"/>
    <w:rsid w:val="003E0B2B"/>
    <w:rsid w:val="003E27C9"/>
    <w:rsid w:val="003E39E6"/>
    <w:rsid w:val="003F0487"/>
    <w:rsid w:val="003F248C"/>
    <w:rsid w:val="003F2961"/>
    <w:rsid w:val="003F6A6A"/>
    <w:rsid w:val="003F7E97"/>
    <w:rsid w:val="00401FE4"/>
    <w:rsid w:val="004028D9"/>
    <w:rsid w:val="00402CE4"/>
    <w:rsid w:val="004034EF"/>
    <w:rsid w:val="0040386D"/>
    <w:rsid w:val="004038B4"/>
    <w:rsid w:val="00405F62"/>
    <w:rsid w:val="00406624"/>
    <w:rsid w:val="004071B7"/>
    <w:rsid w:val="0040735C"/>
    <w:rsid w:val="00407376"/>
    <w:rsid w:val="00411143"/>
    <w:rsid w:val="00412F87"/>
    <w:rsid w:val="004130EC"/>
    <w:rsid w:val="004140A6"/>
    <w:rsid w:val="00414C21"/>
    <w:rsid w:val="00417456"/>
    <w:rsid w:val="00417642"/>
    <w:rsid w:val="00420BBD"/>
    <w:rsid w:val="0042179E"/>
    <w:rsid w:val="00423018"/>
    <w:rsid w:val="00424FBD"/>
    <w:rsid w:val="00425355"/>
    <w:rsid w:val="00426D79"/>
    <w:rsid w:val="00427521"/>
    <w:rsid w:val="00427EFC"/>
    <w:rsid w:val="00427FD4"/>
    <w:rsid w:val="004326F9"/>
    <w:rsid w:val="0043381F"/>
    <w:rsid w:val="0044081E"/>
    <w:rsid w:val="00440E77"/>
    <w:rsid w:val="0044150E"/>
    <w:rsid w:val="00441CA3"/>
    <w:rsid w:val="00443205"/>
    <w:rsid w:val="00445B3F"/>
    <w:rsid w:val="004506BE"/>
    <w:rsid w:val="00450DEE"/>
    <w:rsid w:val="00454BFA"/>
    <w:rsid w:val="00455266"/>
    <w:rsid w:val="0045754B"/>
    <w:rsid w:val="00457E9C"/>
    <w:rsid w:val="00460A43"/>
    <w:rsid w:val="00461B44"/>
    <w:rsid w:val="00461CE2"/>
    <w:rsid w:val="00461D40"/>
    <w:rsid w:val="004620E3"/>
    <w:rsid w:val="00462D83"/>
    <w:rsid w:val="00463AD6"/>
    <w:rsid w:val="00467B0D"/>
    <w:rsid w:val="0047261C"/>
    <w:rsid w:val="00472CB6"/>
    <w:rsid w:val="004732F9"/>
    <w:rsid w:val="00473C27"/>
    <w:rsid w:val="00474978"/>
    <w:rsid w:val="004757A7"/>
    <w:rsid w:val="0047696B"/>
    <w:rsid w:val="00476D65"/>
    <w:rsid w:val="00476F85"/>
    <w:rsid w:val="0047768A"/>
    <w:rsid w:val="00477808"/>
    <w:rsid w:val="004804F1"/>
    <w:rsid w:val="00483628"/>
    <w:rsid w:val="00483722"/>
    <w:rsid w:val="0048587A"/>
    <w:rsid w:val="00486049"/>
    <w:rsid w:val="00486F43"/>
    <w:rsid w:val="00490090"/>
    <w:rsid w:val="00493734"/>
    <w:rsid w:val="0049435F"/>
    <w:rsid w:val="00494BC2"/>
    <w:rsid w:val="00495BB1"/>
    <w:rsid w:val="004965C5"/>
    <w:rsid w:val="00496CB7"/>
    <w:rsid w:val="00497014"/>
    <w:rsid w:val="004974E0"/>
    <w:rsid w:val="004A2257"/>
    <w:rsid w:val="004A2518"/>
    <w:rsid w:val="004A3C46"/>
    <w:rsid w:val="004A41A4"/>
    <w:rsid w:val="004A4B21"/>
    <w:rsid w:val="004A5069"/>
    <w:rsid w:val="004A5A71"/>
    <w:rsid w:val="004A6061"/>
    <w:rsid w:val="004A6C08"/>
    <w:rsid w:val="004B05B1"/>
    <w:rsid w:val="004B2A31"/>
    <w:rsid w:val="004B3034"/>
    <w:rsid w:val="004B5A44"/>
    <w:rsid w:val="004B700F"/>
    <w:rsid w:val="004B7476"/>
    <w:rsid w:val="004C1BD6"/>
    <w:rsid w:val="004C2D28"/>
    <w:rsid w:val="004C57AA"/>
    <w:rsid w:val="004C6BB1"/>
    <w:rsid w:val="004D086B"/>
    <w:rsid w:val="004D0997"/>
    <w:rsid w:val="004D0BB4"/>
    <w:rsid w:val="004D2919"/>
    <w:rsid w:val="004D3148"/>
    <w:rsid w:val="004D34AF"/>
    <w:rsid w:val="004D55DE"/>
    <w:rsid w:val="004D589D"/>
    <w:rsid w:val="004D6238"/>
    <w:rsid w:val="004D69D8"/>
    <w:rsid w:val="004E06C3"/>
    <w:rsid w:val="004E0B5C"/>
    <w:rsid w:val="004E2EA4"/>
    <w:rsid w:val="004E3622"/>
    <w:rsid w:val="004E420B"/>
    <w:rsid w:val="004E6864"/>
    <w:rsid w:val="004F0746"/>
    <w:rsid w:val="004F1A21"/>
    <w:rsid w:val="004F5205"/>
    <w:rsid w:val="004F64F0"/>
    <w:rsid w:val="004F7521"/>
    <w:rsid w:val="005003B1"/>
    <w:rsid w:val="0050355B"/>
    <w:rsid w:val="00504D91"/>
    <w:rsid w:val="00507111"/>
    <w:rsid w:val="005106F5"/>
    <w:rsid w:val="0051316D"/>
    <w:rsid w:val="00513514"/>
    <w:rsid w:val="005136EB"/>
    <w:rsid w:val="005153BC"/>
    <w:rsid w:val="00516B59"/>
    <w:rsid w:val="005170DE"/>
    <w:rsid w:val="005173E4"/>
    <w:rsid w:val="0051758E"/>
    <w:rsid w:val="00522264"/>
    <w:rsid w:val="00522F22"/>
    <w:rsid w:val="00523AD9"/>
    <w:rsid w:val="005265D1"/>
    <w:rsid w:val="0052778E"/>
    <w:rsid w:val="00532059"/>
    <w:rsid w:val="005322A4"/>
    <w:rsid w:val="005331A0"/>
    <w:rsid w:val="00533436"/>
    <w:rsid w:val="00533534"/>
    <w:rsid w:val="005354AC"/>
    <w:rsid w:val="00535536"/>
    <w:rsid w:val="00537B98"/>
    <w:rsid w:val="00537C4A"/>
    <w:rsid w:val="00542C96"/>
    <w:rsid w:val="00542EF1"/>
    <w:rsid w:val="00542EFF"/>
    <w:rsid w:val="0054324B"/>
    <w:rsid w:val="00543369"/>
    <w:rsid w:val="00544057"/>
    <w:rsid w:val="005470C5"/>
    <w:rsid w:val="00547CBD"/>
    <w:rsid w:val="005503AB"/>
    <w:rsid w:val="00551EFC"/>
    <w:rsid w:val="00552C74"/>
    <w:rsid w:val="00554A11"/>
    <w:rsid w:val="00555867"/>
    <w:rsid w:val="00556757"/>
    <w:rsid w:val="00556B05"/>
    <w:rsid w:val="00557896"/>
    <w:rsid w:val="00557951"/>
    <w:rsid w:val="00560843"/>
    <w:rsid w:val="00561BCB"/>
    <w:rsid w:val="00563439"/>
    <w:rsid w:val="00563BC8"/>
    <w:rsid w:val="00566496"/>
    <w:rsid w:val="005700A1"/>
    <w:rsid w:val="005709A0"/>
    <w:rsid w:val="005710BB"/>
    <w:rsid w:val="0057231D"/>
    <w:rsid w:val="00573730"/>
    <w:rsid w:val="005747A8"/>
    <w:rsid w:val="00575515"/>
    <w:rsid w:val="00575DE4"/>
    <w:rsid w:val="0057688C"/>
    <w:rsid w:val="00576BFE"/>
    <w:rsid w:val="00581959"/>
    <w:rsid w:val="00585446"/>
    <w:rsid w:val="0058587D"/>
    <w:rsid w:val="00587650"/>
    <w:rsid w:val="00587EA4"/>
    <w:rsid w:val="00587F64"/>
    <w:rsid w:val="0059062E"/>
    <w:rsid w:val="0059066A"/>
    <w:rsid w:val="005911B8"/>
    <w:rsid w:val="005918B3"/>
    <w:rsid w:val="00591D6E"/>
    <w:rsid w:val="00592806"/>
    <w:rsid w:val="00592886"/>
    <w:rsid w:val="00593495"/>
    <w:rsid w:val="005954B5"/>
    <w:rsid w:val="005A447E"/>
    <w:rsid w:val="005A5773"/>
    <w:rsid w:val="005A64E9"/>
    <w:rsid w:val="005B066B"/>
    <w:rsid w:val="005B272B"/>
    <w:rsid w:val="005B7B6E"/>
    <w:rsid w:val="005C5F6C"/>
    <w:rsid w:val="005C6633"/>
    <w:rsid w:val="005D235A"/>
    <w:rsid w:val="005D3703"/>
    <w:rsid w:val="005D44EF"/>
    <w:rsid w:val="005D46A4"/>
    <w:rsid w:val="005D615F"/>
    <w:rsid w:val="005D644A"/>
    <w:rsid w:val="005D7463"/>
    <w:rsid w:val="005D755D"/>
    <w:rsid w:val="005D7BD7"/>
    <w:rsid w:val="005D7DAD"/>
    <w:rsid w:val="005E12B5"/>
    <w:rsid w:val="005E29AB"/>
    <w:rsid w:val="005E2C39"/>
    <w:rsid w:val="005E3C2E"/>
    <w:rsid w:val="005E4707"/>
    <w:rsid w:val="005E4A4F"/>
    <w:rsid w:val="005E4B34"/>
    <w:rsid w:val="005E4CDB"/>
    <w:rsid w:val="005E6FD7"/>
    <w:rsid w:val="005F0CFD"/>
    <w:rsid w:val="005F0DB4"/>
    <w:rsid w:val="005F1493"/>
    <w:rsid w:val="005F16F0"/>
    <w:rsid w:val="005F43BC"/>
    <w:rsid w:val="005F49F9"/>
    <w:rsid w:val="00600C73"/>
    <w:rsid w:val="006022EF"/>
    <w:rsid w:val="0060360C"/>
    <w:rsid w:val="006046D4"/>
    <w:rsid w:val="0060711D"/>
    <w:rsid w:val="00610B65"/>
    <w:rsid w:val="0061298C"/>
    <w:rsid w:val="006130FC"/>
    <w:rsid w:val="00614262"/>
    <w:rsid w:val="00614EEA"/>
    <w:rsid w:val="00615320"/>
    <w:rsid w:val="006157F7"/>
    <w:rsid w:val="00616A41"/>
    <w:rsid w:val="006176E8"/>
    <w:rsid w:val="006177A1"/>
    <w:rsid w:val="00621549"/>
    <w:rsid w:val="00621BE1"/>
    <w:rsid w:val="00621DD2"/>
    <w:rsid w:val="006249D2"/>
    <w:rsid w:val="00627481"/>
    <w:rsid w:val="00627572"/>
    <w:rsid w:val="00627EDC"/>
    <w:rsid w:val="006319E2"/>
    <w:rsid w:val="0063570E"/>
    <w:rsid w:val="00635EAA"/>
    <w:rsid w:val="00635EDC"/>
    <w:rsid w:val="0064129B"/>
    <w:rsid w:val="00641393"/>
    <w:rsid w:val="00641AD7"/>
    <w:rsid w:val="00642497"/>
    <w:rsid w:val="0064283B"/>
    <w:rsid w:val="006449B6"/>
    <w:rsid w:val="00644BC5"/>
    <w:rsid w:val="006507CD"/>
    <w:rsid w:val="00651A38"/>
    <w:rsid w:val="00652317"/>
    <w:rsid w:val="00652470"/>
    <w:rsid w:val="00653C62"/>
    <w:rsid w:val="0065403B"/>
    <w:rsid w:val="00660128"/>
    <w:rsid w:val="0066094F"/>
    <w:rsid w:val="006619C2"/>
    <w:rsid w:val="00662DB5"/>
    <w:rsid w:val="0066303B"/>
    <w:rsid w:val="00663F9C"/>
    <w:rsid w:val="0066475A"/>
    <w:rsid w:val="00665871"/>
    <w:rsid w:val="006677AA"/>
    <w:rsid w:val="00667B35"/>
    <w:rsid w:val="0067149E"/>
    <w:rsid w:val="00671892"/>
    <w:rsid w:val="00671AD3"/>
    <w:rsid w:val="0067364B"/>
    <w:rsid w:val="006742D5"/>
    <w:rsid w:val="00676325"/>
    <w:rsid w:val="00681C2F"/>
    <w:rsid w:val="0068212A"/>
    <w:rsid w:val="00682DA5"/>
    <w:rsid w:val="0068534B"/>
    <w:rsid w:val="00686B08"/>
    <w:rsid w:val="00691D19"/>
    <w:rsid w:val="00694364"/>
    <w:rsid w:val="00694A3C"/>
    <w:rsid w:val="00697587"/>
    <w:rsid w:val="006A0DE7"/>
    <w:rsid w:val="006A1EAF"/>
    <w:rsid w:val="006A3D04"/>
    <w:rsid w:val="006A3EF8"/>
    <w:rsid w:val="006A403F"/>
    <w:rsid w:val="006A4058"/>
    <w:rsid w:val="006A442D"/>
    <w:rsid w:val="006A460F"/>
    <w:rsid w:val="006A47DA"/>
    <w:rsid w:val="006A4FBC"/>
    <w:rsid w:val="006A599E"/>
    <w:rsid w:val="006B2FDC"/>
    <w:rsid w:val="006B4A29"/>
    <w:rsid w:val="006B57AF"/>
    <w:rsid w:val="006B6BB8"/>
    <w:rsid w:val="006C0F91"/>
    <w:rsid w:val="006C10D3"/>
    <w:rsid w:val="006C14BF"/>
    <w:rsid w:val="006C5C66"/>
    <w:rsid w:val="006C6F01"/>
    <w:rsid w:val="006C70B6"/>
    <w:rsid w:val="006D2C9C"/>
    <w:rsid w:val="006D378D"/>
    <w:rsid w:val="006D7F83"/>
    <w:rsid w:val="006E067B"/>
    <w:rsid w:val="006E094A"/>
    <w:rsid w:val="006E106C"/>
    <w:rsid w:val="006E2135"/>
    <w:rsid w:val="006E2906"/>
    <w:rsid w:val="006E468A"/>
    <w:rsid w:val="006E72F4"/>
    <w:rsid w:val="006F1097"/>
    <w:rsid w:val="006F2851"/>
    <w:rsid w:val="006F5847"/>
    <w:rsid w:val="006F6034"/>
    <w:rsid w:val="006F779F"/>
    <w:rsid w:val="006F7BFC"/>
    <w:rsid w:val="007004AF"/>
    <w:rsid w:val="007017EE"/>
    <w:rsid w:val="0070549B"/>
    <w:rsid w:val="00705641"/>
    <w:rsid w:val="007074AB"/>
    <w:rsid w:val="00707C2D"/>
    <w:rsid w:val="0071016F"/>
    <w:rsid w:val="00710CD0"/>
    <w:rsid w:val="007119B6"/>
    <w:rsid w:val="00712FC9"/>
    <w:rsid w:val="007135CC"/>
    <w:rsid w:val="00713CB1"/>
    <w:rsid w:val="00714896"/>
    <w:rsid w:val="00720B9A"/>
    <w:rsid w:val="007219C2"/>
    <w:rsid w:val="007247F6"/>
    <w:rsid w:val="00731405"/>
    <w:rsid w:val="007315D2"/>
    <w:rsid w:val="00734016"/>
    <w:rsid w:val="00734931"/>
    <w:rsid w:val="0073592C"/>
    <w:rsid w:val="007374D9"/>
    <w:rsid w:val="007456C7"/>
    <w:rsid w:val="00745CD3"/>
    <w:rsid w:val="00746190"/>
    <w:rsid w:val="0074772E"/>
    <w:rsid w:val="0075161A"/>
    <w:rsid w:val="00752874"/>
    <w:rsid w:val="00754180"/>
    <w:rsid w:val="00754720"/>
    <w:rsid w:val="00754E5F"/>
    <w:rsid w:val="00754F6F"/>
    <w:rsid w:val="00755FFD"/>
    <w:rsid w:val="00757EB6"/>
    <w:rsid w:val="00761833"/>
    <w:rsid w:val="00761C83"/>
    <w:rsid w:val="00762085"/>
    <w:rsid w:val="0076634F"/>
    <w:rsid w:val="00766671"/>
    <w:rsid w:val="00767162"/>
    <w:rsid w:val="007678FA"/>
    <w:rsid w:val="00771DA2"/>
    <w:rsid w:val="00773542"/>
    <w:rsid w:val="00775904"/>
    <w:rsid w:val="0077640E"/>
    <w:rsid w:val="00781A2D"/>
    <w:rsid w:val="0078252C"/>
    <w:rsid w:val="00784463"/>
    <w:rsid w:val="007854C0"/>
    <w:rsid w:val="007864C5"/>
    <w:rsid w:val="0078667B"/>
    <w:rsid w:val="00786F2B"/>
    <w:rsid w:val="0078784D"/>
    <w:rsid w:val="007911F7"/>
    <w:rsid w:val="00793383"/>
    <w:rsid w:val="0079473A"/>
    <w:rsid w:val="007951DD"/>
    <w:rsid w:val="00796E06"/>
    <w:rsid w:val="00797DBB"/>
    <w:rsid w:val="007A08FB"/>
    <w:rsid w:val="007A1103"/>
    <w:rsid w:val="007A209C"/>
    <w:rsid w:val="007A3442"/>
    <w:rsid w:val="007A38C2"/>
    <w:rsid w:val="007A4142"/>
    <w:rsid w:val="007A4CF2"/>
    <w:rsid w:val="007A6A14"/>
    <w:rsid w:val="007B1087"/>
    <w:rsid w:val="007B2FA1"/>
    <w:rsid w:val="007B39E5"/>
    <w:rsid w:val="007B747A"/>
    <w:rsid w:val="007B7A91"/>
    <w:rsid w:val="007B7E52"/>
    <w:rsid w:val="007C0213"/>
    <w:rsid w:val="007C64A1"/>
    <w:rsid w:val="007C7E66"/>
    <w:rsid w:val="007D034E"/>
    <w:rsid w:val="007D0E07"/>
    <w:rsid w:val="007D0F45"/>
    <w:rsid w:val="007D1EA8"/>
    <w:rsid w:val="007D2238"/>
    <w:rsid w:val="007D4099"/>
    <w:rsid w:val="007D44D7"/>
    <w:rsid w:val="007D7A38"/>
    <w:rsid w:val="007E61E8"/>
    <w:rsid w:val="007E6D4D"/>
    <w:rsid w:val="007E6E32"/>
    <w:rsid w:val="007F1E7E"/>
    <w:rsid w:val="007F2BF2"/>
    <w:rsid w:val="007F2FEC"/>
    <w:rsid w:val="007F36F2"/>
    <w:rsid w:val="007F7B81"/>
    <w:rsid w:val="00803634"/>
    <w:rsid w:val="00803AE0"/>
    <w:rsid w:val="00805403"/>
    <w:rsid w:val="0080733D"/>
    <w:rsid w:val="00810098"/>
    <w:rsid w:val="00811BC4"/>
    <w:rsid w:val="008143B8"/>
    <w:rsid w:val="00815069"/>
    <w:rsid w:val="0082028F"/>
    <w:rsid w:val="00823AB5"/>
    <w:rsid w:val="00823C98"/>
    <w:rsid w:val="008252B3"/>
    <w:rsid w:val="00834A91"/>
    <w:rsid w:val="00834CE9"/>
    <w:rsid w:val="008364D6"/>
    <w:rsid w:val="00836CB1"/>
    <w:rsid w:val="00837148"/>
    <w:rsid w:val="00837D95"/>
    <w:rsid w:val="0084235B"/>
    <w:rsid w:val="00844C86"/>
    <w:rsid w:val="00850F90"/>
    <w:rsid w:val="00853407"/>
    <w:rsid w:val="008535E2"/>
    <w:rsid w:val="008549DD"/>
    <w:rsid w:val="0085653A"/>
    <w:rsid w:val="008576D9"/>
    <w:rsid w:val="00857FB5"/>
    <w:rsid w:val="00861735"/>
    <w:rsid w:val="00862C28"/>
    <w:rsid w:val="008643AB"/>
    <w:rsid w:val="00866097"/>
    <w:rsid w:val="0086654F"/>
    <w:rsid w:val="008671DF"/>
    <w:rsid w:val="00867C43"/>
    <w:rsid w:val="0087177F"/>
    <w:rsid w:val="008720EF"/>
    <w:rsid w:val="00872A0E"/>
    <w:rsid w:val="00872B30"/>
    <w:rsid w:val="008747A6"/>
    <w:rsid w:val="00875E96"/>
    <w:rsid w:val="0088125B"/>
    <w:rsid w:val="008817D9"/>
    <w:rsid w:val="00885E8C"/>
    <w:rsid w:val="00892F51"/>
    <w:rsid w:val="00893045"/>
    <w:rsid w:val="0089479E"/>
    <w:rsid w:val="0089522E"/>
    <w:rsid w:val="0089540A"/>
    <w:rsid w:val="00897540"/>
    <w:rsid w:val="008A2DD6"/>
    <w:rsid w:val="008A5888"/>
    <w:rsid w:val="008A5FA2"/>
    <w:rsid w:val="008B55D3"/>
    <w:rsid w:val="008B57B8"/>
    <w:rsid w:val="008C0E16"/>
    <w:rsid w:val="008C1904"/>
    <w:rsid w:val="008C194B"/>
    <w:rsid w:val="008C38B1"/>
    <w:rsid w:val="008C5323"/>
    <w:rsid w:val="008C71DD"/>
    <w:rsid w:val="008D05B7"/>
    <w:rsid w:val="008D1441"/>
    <w:rsid w:val="008D1461"/>
    <w:rsid w:val="008D299F"/>
    <w:rsid w:val="008D3D2F"/>
    <w:rsid w:val="008D597D"/>
    <w:rsid w:val="008D5B98"/>
    <w:rsid w:val="008D7F36"/>
    <w:rsid w:val="008E2346"/>
    <w:rsid w:val="008E27B7"/>
    <w:rsid w:val="008E3399"/>
    <w:rsid w:val="008E388E"/>
    <w:rsid w:val="008E393C"/>
    <w:rsid w:val="008E3FB5"/>
    <w:rsid w:val="008E4FF6"/>
    <w:rsid w:val="008E77DF"/>
    <w:rsid w:val="008E7B8C"/>
    <w:rsid w:val="008F0033"/>
    <w:rsid w:val="008F1338"/>
    <w:rsid w:val="008F1A48"/>
    <w:rsid w:val="008F2E1C"/>
    <w:rsid w:val="008F4096"/>
    <w:rsid w:val="008F5658"/>
    <w:rsid w:val="008F5FD3"/>
    <w:rsid w:val="008F6427"/>
    <w:rsid w:val="008F65EE"/>
    <w:rsid w:val="008F6838"/>
    <w:rsid w:val="00901493"/>
    <w:rsid w:val="0090188A"/>
    <w:rsid w:val="00901CB0"/>
    <w:rsid w:val="009033EF"/>
    <w:rsid w:val="00903B11"/>
    <w:rsid w:val="00903FBA"/>
    <w:rsid w:val="00905287"/>
    <w:rsid w:val="00905D2D"/>
    <w:rsid w:val="00907955"/>
    <w:rsid w:val="0091118D"/>
    <w:rsid w:val="00914688"/>
    <w:rsid w:val="00915536"/>
    <w:rsid w:val="00917B83"/>
    <w:rsid w:val="009212E3"/>
    <w:rsid w:val="009218AF"/>
    <w:rsid w:val="00921A23"/>
    <w:rsid w:val="009235F3"/>
    <w:rsid w:val="009252BB"/>
    <w:rsid w:val="009260C7"/>
    <w:rsid w:val="00927811"/>
    <w:rsid w:val="00930A2C"/>
    <w:rsid w:val="009313B8"/>
    <w:rsid w:val="0093196C"/>
    <w:rsid w:val="00933715"/>
    <w:rsid w:val="0093406C"/>
    <w:rsid w:val="0093433B"/>
    <w:rsid w:val="00934458"/>
    <w:rsid w:val="00934BE7"/>
    <w:rsid w:val="0093690C"/>
    <w:rsid w:val="0094089A"/>
    <w:rsid w:val="00940A0C"/>
    <w:rsid w:val="00945792"/>
    <w:rsid w:val="00945B9C"/>
    <w:rsid w:val="0094725D"/>
    <w:rsid w:val="00952F21"/>
    <w:rsid w:val="009537F6"/>
    <w:rsid w:val="00953E3A"/>
    <w:rsid w:val="00955884"/>
    <w:rsid w:val="009558E8"/>
    <w:rsid w:val="00956CFF"/>
    <w:rsid w:val="00964C4D"/>
    <w:rsid w:val="009671BE"/>
    <w:rsid w:val="00970FE9"/>
    <w:rsid w:val="0097126D"/>
    <w:rsid w:val="00972C2B"/>
    <w:rsid w:val="0097552F"/>
    <w:rsid w:val="0097723E"/>
    <w:rsid w:val="009805BF"/>
    <w:rsid w:val="009811F9"/>
    <w:rsid w:val="0098273A"/>
    <w:rsid w:val="0098301F"/>
    <w:rsid w:val="0098381A"/>
    <w:rsid w:val="00983D47"/>
    <w:rsid w:val="00984A30"/>
    <w:rsid w:val="00990AE5"/>
    <w:rsid w:val="009912B3"/>
    <w:rsid w:val="00992E62"/>
    <w:rsid w:val="009930A2"/>
    <w:rsid w:val="00993FC7"/>
    <w:rsid w:val="00995F8C"/>
    <w:rsid w:val="009A07B5"/>
    <w:rsid w:val="009A11A8"/>
    <w:rsid w:val="009A11EE"/>
    <w:rsid w:val="009A38E3"/>
    <w:rsid w:val="009A3B61"/>
    <w:rsid w:val="009B06BD"/>
    <w:rsid w:val="009B1895"/>
    <w:rsid w:val="009B2D7E"/>
    <w:rsid w:val="009B3980"/>
    <w:rsid w:val="009B56BA"/>
    <w:rsid w:val="009C1290"/>
    <w:rsid w:val="009C1431"/>
    <w:rsid w:val="009C3556"/>
    <w:rsid w:val="009C3CC5"/>
    <w:rsid w:val="009C5976"/>
    <w:rsid w:val="009C7310"/>
    <w:rsid w:val="009D081D"/>
    <w:rsid w:val="009D0F16"/>
    <w:rsid w:val="009D14B3"/>
    <w:rsid w:val="009D19A6"/>
    <w:rsid w:val="009D3A7B"/>
    <w:rsid w:val="009D4049"/>
    <w:rsid w:val="009D511A"/>
    <w:rsid w:val="009D5728"/>
    <w:rsid w:val="009D6D08"/>
    <w:rsid w:val="009E1427"/>
    <w:rsid w:val="009E3C80"/>
    <w:rsid w:val="009E5C81"/>
    <w:rsid w:val="009E6648"/>
    <w:rsid w:val="009E6E88"/>
    <w:rsid w:val="009E7823"/>
    <w:rsid w:val="009F000B"/>
    <w:rsid w:val="009F1AF0"/>
    <w:rsid w:val="009F356B"/>
    <w:rsid w:val="009F49AF"/>
    <w:rsid w:val="00A001DC"/>
    <w:rsid w:val="00A00D30"/>
    <w:rsid w:val="00A01444"/>
    <w:rsid w:val="00A03E01"/>
    <w:rsid w:val="00A06E37"/>
    <w:rsid w:val="00A10BA1"/>
    <w:rsid w:val="00A14E68"/>
    <w:rsid w:val="00A14FBB"/>
    <w:rsid w:val="00A154D6"/>
    <w:rsid w:val="00A16C57"/>
    <w:rsid w:val="00A202A9"/>
    <w:rsid w:val="00A21080"/>
    <w:rsid w:val="00A21143"/>
    <w:rsid w:val="00A23112"/>
    <w:rsid w:val="00A254FE"/>
    <w:rsid w:val="00A25C20"/>
    <w:rsid w:val="00A314A6"/>
    <w:rsid w:val="00A33245"/>
    <w:rsid w:val="00A33455"/>
    <w:rsid w:val="00A343D6"/>
    <w:rsid w:val="00A3575F"/>
    <w:rsid w:val="00A362C0"/>
    <w:rsid w:val="00A40047"/>
    <w:rsid w:val="00A42954"/>
    <w:rsid w:val="00A4542F"/>
    <w:rsid w:val="00A45A0A"/>
    <w:rsid w:val="00A50573"/>
    <w:rsid w:val="00A57B4E"/>
    <w:rsid w:val="00A60481"/>
    <w:rsid w:val="00A607AF"/>
    <w:rsid w:val="00A61858"/>
    <w:rsid w:val="00A66215"/>
    <w:rsid w:val="00A66BF6"/>
    <w:rsid w:val="00A6759F"/>
    <w:rsid w:val="00A70169"/>
    <w:rsid w:val="00A704B0"/>
    <w:rsid w:val="00A71236"/>
    <w:rsid w:val="00A73445"/>
    <w:rsid w:val="00A74A8F"/>
    <w:rsid w:val="00A75F52"/>
    <w:rsid w:val="00A77226"/>
    <w:rsid w:val="00A827A0"/>
    <w:rsid w:val="00A83073"/>
    <w:rsid w:val="00A845C7"/>
    <w:rsid w:val="00A87221"/>
    <w:rsid w:val="00A8736A"/>
    <w:rsid w:val="00A902A6"/>
    <w:rsid w:val="00A90B6D"/>
    <w:rsid w:val="00A914D8"/>
    <w:rsid w:val="00A9191F"/>
    <w:rsid w:val="00A92BAE"/>
    <w:rsid w:val="00A94D1B"/>
    <w:rsid w:val="00A952EA"/>
    <w:rsid w:val="00A962B8"/>
    <w:rsid w:val="00A96999"/>
    <w:rsid w:val="00A96EE6"/>
    <w:rsid w:val="00A97063"/>
    <w:rsid w:val="00A97761"/>
    <w:rsid w:val="00AA1C12"/>
    <w:rsid w:val="00AA3240"/>
    <w:rsid w:val="00AA64F0"/>
    <w:rsid w:val="00AA6DF0"/>
    <w:rsid w:val="00AA75F0"/>
    <w:rsid w:val="00AB0129"/>
    <w:rsid w:val="00AB0AEB"/>
    <w:rsid w:val="00AB15C7"/>
    <w:rsid w:val="00AB1904"/>
    <w:rsid w:val="00AB1C4A"/>
    <w:rsid w:val="00AB36FA"/>
    <w:rsid w:val="00AC0FE9"/>
    <w:rsid w:val="00AC20A9"/>
    <w:rsid w:val="00AC2C3A"/>
    <w:rsid w:val="00AC35CE"/>
    <w:rsid w:val="00AC5A85"/>
    <w:rsid w:val="00AC6A8D"/>
    <w:rsid w:val="00AC75A4"/>
    <w:rsid w:val="00AD036B"/>
    <w:rsid w:val="00AD3F1B"/>
    <w:rsid w:val="00AE227F"/>
    <w:rsid w:val="00AE6CBD"/>
    <w:rsid w:val="00AF05CB"/>
    <w:rsid w:val="00AF18FD"/>
    <w:rsid w:val="00AF2C2E"/>
    <w:rsid w:val="00AF3B66"/>
    <w:rsid w:val="00AF4059"/>
    <w:rsid w:val="00B0062F"/>
    <w:rsid w:val="00B02685"/>
    <w:rsid w:val="00B0489C"/>
    <w:rsid w:val="00B05634"/>
    <w:rsid w:val="00B11A8C"/>
    <w:rsid w:val="00B1202B"/>
    <w:rsid w:val="00B130B6"/>
    <w:rsid w:val="00B140E7"/>
    <w:rsid w:val="00B15A38"/>
    <w:rsid w:val="00B231F0"/>
    <w:rsid w:val="00B26710"/>
    <w:rsid w:val="00B31394"/>
    <w:rsid w:val="00B315A1"/>
    <w:rsid w:val="00B31D26"/>
    <w:rsid w:val="00B3703C"/>
    <w:rsid w:val="00B40B22"/>
    <w:rsid w:val="00B41741"/>
    <w:rsid w:val="00B4304C"/>
    <w:rsid w:val="00B436E9"/>
    <w:rsid w:val="00B4412D"/>
    <w:rsid w:val="00B45298"/>
    <w:rsid w:val="00B456DD"/>
    <w:rsid w:val="00B46266"/>
    <w:rsid w:val="00B46A77"/>
    <w:rsid w:val="00B50E42"/>
    <w:rsid w:val="00B513A0"/>
    <w:rsid w:val="00B52FB0"/>
    <w:rsid w:val="00B55702"/>
    <w:rsid w:val="00B617E3"/>
    <w:rsid w:val="00B623EE"/>
    <w:rsid w:val="00B634C8"/>
    <w:rsid w:val="00B63D3F"/>
    <w:rsid w:val="00B645D3"/>
    <w:rsid w:val="00B64F75"/>
    <w:rsid w:val="00B656B6"/>
    <w:rsid w:val="00B65BE6"/>
    <w:rsid w:val="00B65CE2"/>
    <w:rsid w:val="00B6635D"/>
    <w:rsid w:val="00B67E3C"/>
    <w:rsid w:val="00B67F3A"/>
    <w:rsid w:val="00B71671"/>
    <w:rsid w:val="00B71F5B"/>
    <w:rsid w:val="00B7500A"/>
    <w:rsid w:val="00B750C7"/>
    <w:rsid w:val="00B801DC"/>
    <w:rsid w:val="00B8131A"/>
    <w:rsid w:val="00B8190D"/>
    <w:rsid w:val="00B81DE6"/>
    <w:rsid w:val="00B846FD"/>
    <w:rsid w:val="00B87A8D"/>
    <w:rsid w:val="00B9190A"/>
    <w:rsid w:val="00B94BD5"/>
    <w:rsid w:val="00B96AE1"/>
    <w:rsid w:val="00BA014D"/>
    <w:rsid w:val="00BA0C99"/>
    <w:rsid w:val="00BA41ED"/>
    <w:rsid w:val="00BA4598"/>
    <w:rsid w:val="00BA4B19"/>
    <w:rsid w:val="00BA5480"/>
    <w:rsid w:val="00BA595F"/>
    <w:rsid w:val="00BB0088"/>
    <w:rsid w:val="00BB078E"/>
    <w:rsid w:val="00BB3314"/>
    <w:rsid w:val="00BB3C64"/>
    <w:rsid w:val="00BB5661"/>
    <w:rsid w:val="00BB6E46"/>
    <w:rsid w:val="00BC0621"/>
    <w:rsid w:val="00BC1653"/>
    <w:rsid w:val="00BC1BA8"/>
    <w:rsid w:val="00BC5462"/>
    <w:rsid w:val="00BC5786"/>
    <w:rsid w:val="00BC5A9F"/>
    <w:rsid w:val="00BD08D0"/>
    <w:rsid w:val="00BD1DF7"/>
    <w:rsid w:val="00BD2371"/>
    <w:rsid w:val="00BD28A9"/>
    <w:rsid w:val="00BD2BE4"/>
    <w:rsid w:val="00BD3587"/>
    <w:rsid w:val="00BD384C"/>
    <w:rsid w:val="00BD472C"/>
    <w:rsid w:val="00BE0DD4"/>
    <w:rsid w:val="00BE1C87"/>
    <w:rsid w:val="00BE22B5"/>
    <w:rsid w:val="00BE465E"/>
    <w:rsid w:val="00BE56AE"/>
    <w:rsid w:val="00BE6EFC"/>
    <w:rsid w:val="00BF2513"/>
    <w:rsid w:val="00BF365D"/>
    <w:rsid w:val="00BF584D"/>
    <w:rsid w:val="00BF61A1"/>
    <w:rsid w:val="00BF655C"/>
    <w:rsid w:val="00BF7078"/>
    <w:rsid w:val="00BF784D"/>
    <w:rsid w:val="00C01536"/>
    <w:rsid w:val="00C02C16"/>
    <w:rsid w:val="00C03B52"/>
    <w:rsid w:val="00C07139"/>
    <w:rsid w:val="00C0781C"/>
    <w:rsid w:val="00C12E49"/>
    <w:rsid w:val="00C13577"/>
    <w:rsid w:val="00C15071"/>
    <w:rsid w:val="00C16F2D"/>
    <w:rsid w:val="00C17F7E"/>
    <w:rsid w:val="00C208BB"/>
    <w:rsid w:val="00C22698"/>
    <w:rsid w:val="00C246DD"/>
    <w:rsid w:val="00C25D36"/>
    <w:rsid w:val="00C26241"/>
    <w:rsid w:val="00C26E9F"/>
    <w:rsid w:val="00C27245"/>
    <w:rsid w:val="00C27296"/>
    <w:rsid w:val="00C2788D"/>
    <w:rsid w:val="00C30CA0"/>
    <w:rsid w:val="00C30ECC"/>
    <w:rsid w:val="00C32697"/>
    <w:rsid w:val="00C338FD"/>
    <w:rsid w:val="00C339F7"/>
    <w:rsid w:val="00C403C4"/>
    <w:rsid w:val="00C4127B"/>
    <w:rsid w:val="00C41370"/>
    <w:rsid w:val="00C437A3"/>
    <w:rsid w:val="00C4441D"/>
    <w:rsid w:val="00C45D39"/>
    <w:rsid w:val="00C463AB"/>
    <w:rsid w:val="00C47A4F"/>
    <w:rsid w:val="00C51843"/>
    <w:rsid w:val="00C53D2F"/>
    <w:rsid w:val="00C559AE"/>
    <w:rsid w:val="00C55E3E"/>
    <w:rsid w:val="00C56389"/>
    <w:rsid w:val="00C61084"/>
    <w:rsid w:val="00C63E32"/>
    <w:rsid w:val="00C63F54"/>
    <w:rsid w:val="00C64F5A"/>
    <w:rsid w:val="00C66004"/>
    <w:rsid w:val="00C667B6"/>
    <w:rsid w:val="00C67488"/>
    <w:rsid w:val="00C678B1"/>
    <w:rsid w:val="00C721C3"/>
    <w:rsid w:val="00C73F1C"/>
    <w:rsid w:val="00C7769F"/>
    <w:rsid w:val="00C81217"/>
    <w:rsid w:val="00C83187"/>
    <w:rsid w:val="00C84598"/>
    <w:rsid w:val="00C910A1"/>
    <w:rsid w:val="00C924B3"/>
    <w:rsid w:val="00C92A1A"/>
    <w:rsid w:val="00C94DC2"/>
    <w:rsid w:val="00C97AD5"/>
    <w:rsid w:val="00CA19B3"/>
    <w:rsid w:val="00CA7B4B"/>
    <w:rsid w:val="00CB2528"/>
    <w:rsid w:val="00CB28BE"/>
    <w:rsid w:val="00CB2B25"/>
    <w:rsid w:val="00CB34EB"/>
    <w:rsid w:val="00CB35D1"/>
    <w:rsid w:val="00CB5CC7"/>
    <w:rsid w:val="00CB5D19"/>
    <w:rsid w:val="00CB7980"/>
    <w:rsid w:val="00CC2F69"/>
    <w:rsid w:val="00CC394F"/>
    <w:rsid w:val="00CC432C"/>
    <w:rsid w:val="00CC5311"/>
    <w:rsid w:val="00CC53C5"/>
    <w:rsid w:val="00CC5E42"/>
    <w:rsid w:val="00CC6B0A"/>
    <w:rsid w:val="00CC7EE0"/>
    <w:rsid w:val="00CD3F01"/>
    <w:rsid w:val="00CD509C"/>
    <w:rsid w:val="00CD73C6"/>
    <w:rsid w:val="00CE04E5"/>
    <w:rsid w:val="00CE2326"/>
    <w:rsid w:val="00CE3E7A"/>
    <w:rsid w:val="00CE6C8E"/>
    <w:rsid w:val="00CE79C1"/>
    <w:rsid w:val="00CF0210"/>
    <w:rsid w:val="00CF09FC"/>
    <w:rsid w:val="00CF2210"/>
    <w:rsid w:val="00CF43F6"/>
    <w:rsid w:val="00CF47D2"/>
    <w:rsid w:val="00CF4C99"/>
    <w:rsid w:val="00CF71C0"/>
    <w:rsid w:val="00CF77CC"/>
    <w:rsid w:val="00D0037B"/>
    <w:rsid w:val="00D004CA"/>
    <w:rsid w:val="00D00A0E"/>
    <w:rsid w:val="00D10477"/>
    <w:rsid w:val="00D10A26"/>
    <w:rsid w:val="00D11D58"/>
    <w:rsid w:val="00D12104"/>
    <w:rsid w:val="00D13261"/>
    <w:rsid w:val="00D14691"/>
    <w:rsid w:val="00D15972"/>
    <w:rsid w:val="00D15B33"/>
    <w:rsid w:val="00D168D9"/>
    <w:rsid w:val="00D231F0"/>
    <w:rsid w:val="00D23535"/>
    <w:rsid w:val="00D276EE"/>
    <w:rsid w:val="00D30154"/>
    <w:rsid w:val="00D31164"/>
    <w:rsid w:val="00D34138"/>
    <w:rsid w:val="00D362A4"/>
    <w:rsid w:val="00D40054"/>
    <w:rsid w:val="00D41126"/>
    <w:rsid w:val="00D42D44"/>
    <w:rsid w:val="00D506A6"/>
    <w:rsid w:val="00D5197A"/>
    <w:rsid w:val="00D5289F"/>
    <w:rsid w:val="00D53206"/>
    <w:rsid w:val="00D55896"/>
    <w:rsid w:val="00D6043F"/>
    <w:rsid w:val="00D6055A"/>
    <w:rsid w:val="00D61EE2"/>
    <w:rsid w:val="00D6272F"/>
    <w:rsid w:val="00D63F1E"/>
    <w:rsid w:val="00D64056"/>
    <w:rsid w:val="00D66A61"/>
    <w:rsid w:val="00D67123"/>
    <w:rsid w:val="00D673DD"/>
    <w:rsid w:val="00D71C8E"/>
    <w:rsid w:val="00D73E7D"/>
    <w:rsid w:val="00D74A82"/>
    <w:rsid w:val="00D756F4"/>
    <w:rsid w:val="00D817FB"/>
    <w:rsid w:val="00D8202B"/>
    <w:rsid w:val="00D83C05"/>
    <w:rsid w:val="00D83F7E"/>
    <w:rsid w:val="00D8502C"/>
    <w:rsid w:val="00D90AA8"/>
    <w:rsid w:val="00D912D1"/>
    <w:rsid w:val="00D95599"/>
    <w:rsid w:val="00D9619C"/>
    <w:rsid w:val="00DA06F0"/>
    <w:rsid w:val="00DA1438"/>
    <w:rsid w:val="00DA31A6"/>
    <w:rsid w:val="00DA32C3"/>
    <w:rsid w:val="00DA3340"/>
    <w:rsid w:val="00DA5150"/>
    <w:rsid w:val="00DA737F"/>
    <w:rsid w:val="00DB0ADA"/>
    <w:rsid w:val="00DB2370"/>
    <w:rsid w:val="00DB2D3C"/>
    <w:rsid w:val="00DB4296"/>
    <w:rsid w:val="00DB44E1"/>
    <w:rsid w:val="00DB773D"/>
    <w:rsid w:val="00DC05CA"/>
    <w:rsid w:val="00DC0923"/>
    <w:rsid w:val="00DC105A"/>
    <w:rsid w:val="00DC4BC3"/>
    <w:rsid w:val="00DC4D05"/>
    <w:rsid w:val="00DC5A8D"/>
    <w:rsid w:val="00DC5AB5"/>
    <w:rsid w:val="00DC6EE7"/>
    <w:rsid w:val="00DD0747"/>
    <w:rsid w:val="00DD0ADB"/>
    <w:rsid w:val="00DD2132"/>
    <w:rsid w:val="00DD2BEF"/>
    <w:rsid w:val="00DD43E2"/>
    <w:rsid w:val="00DD455E"/>
    <w:rsid w:val="00DD5B41"/>
    <w:rsid w:val="00DD6B7D"/>
    <w:rsid w:val="00DD7352"/>
    <w:rsid w:val="00DE0F05"/>
    <w:rsid w:val="00DE12E0"/>
    <w:rsid w:val="00DE1BC2"/>
    <w:rsid w:val="00DE25E1"/>
    <w:rsid w:val="00DE2AE2"/>
    <w:rsid w:val="00DE44DD"/>
    <w:rsid w:val="00DE4BEC"/>
    <w:rsid w:val="00DE626E"/>
    <w:rsid w:val="00DE6888"/>
    <w:rsid w:val="00DE6DA8"/>
    <w:rsid w:val="00DE777E"/>
    <w:rsid w:val="00DF05F2"/>
    <w:rsid w:val="00DF0AFD"/>
    <w:rsid w:val="00DF1723"/>
    <w:rsid w:val="00DF2B33"/>
    <w:rsid w:val="00DF3673"/>
    <w:rsid w:val="00DF671D"/>
    <w:rsid w:val="00DF7AEB"/>
    <w:rsid w:val="00E00FC2"/>
    <w:rsid w:val="00E011B1"/>
    <w:rsid w:val="00E02620"/>
    <w:rsid w:val="00E03057"/>
    <w:rsid w:val="00E05386"/>
    <w:rsid w:val="00E067A5"/>
    <w:rsid w:val="00E071C5"/>
    <w:rsid w:val="00E07355"/>
    <w:rsid w:val="00E079D2"/>
    <w:rsid w:val="00E105D9"/>
    <w:rsid w:val="00E11A88"/>
    <w:rsid w:val="00E15186"/>
    <w:rsid w:val="00E16871"/>
    <w:rsid w:val="00E20383"/>
    <w:rsid w:val="00E22963"/>
    <w:rsid w:val="00E24AFE"/>
    <w:rsid w:val="00E256D8"/>
    <w:rsid w:val="00E25D23"/>
    <w:rsid w:val="00E25FBD"/>
    <w:rsid w:val="00E26AF4"/>
    <w:rsid w:val="00E273C3"/>
    <w:rsid w:val="00E27A80"/>
    <w:rsid w:val="00E306BE"/>
    <w:rsid w:val="00E33863"/>
    <w:rsid w:val="00E342FC"/>
    <w:rsid w:val="00E3467E"/>
    <w:rsid w:val="00E3481C"/>
    <w:rsid w:val="00E3523F"/>
    <w:rsid w:val="00E35CAE"/>
    <w:rsid w:val="00E36153"/>
    <w:rsid w:val="00E40B16"/>
    <w:rsid w:val="00E45840"/>
    <w:rsid w:val="00E47F2C"/>
    <w:rsid w:val="00E52F6E"/>
    <w:rsid w:val="00E530E5"/>
    <w:rsid w:val="00E53135"/>
    <w:rsid w:val="00E615D6"/>
    <w:rsid w:val="00E615F2"/>
    <w:rsid w:val="00E648C0"/>
    <w:rsid w:val="00E67A80"/>
    <w:rsid w:val="00E67EB8"/>
    <w:rsid w:val="00E7043D"/>
    <w:rsid w:val="00E719AD"/>
    <w:rsid w:val="00E724C2"/>
    <w:rsid w:val="00E74AA6"/>
    <w:rsid w:val="00E75C0C"/>
    <w:rsid w:val="00E75F96"/>
    <w:rsid w:val="00E80318"/>
    <w:rsid w:val="00E81EC5"/>
    <w:rsid w:val="00E84430"/>
    <w:rsid w:val="00E8687E"/>
    <w:rsid w:val="00E90234"/>
    <w:rsid w:val="00E90361"/>
    <w:rsid w:val="00E906E4"/>
    <w:rsid w:val="00E910D8"/>
    <w:rsid w:val="00E933AD"/>
    <w:rsid w:val="00E9709A"/>
    <w:rsid w:val="00EA06AB"/>
    <w:rsid w:val="00EA0EA7"/>
    <w:rsid w:val="00EA2A38"/>
    <w:rsid w:val="00EA2F93"/>
    <w:rsid w:val="00EA4F0F"/>
    <w:rsid w:val="00EA56F9"/>
    <w:rsid w:val="00EA5E9F"/>
    <w:rsid w:val="00EA6424"/>
    <w:rsid w:val="00EA7FF9"/>
    <w:rsid w:val="00EB07F9"/>
    <w:rsid w:val="00EB0865"/>
    <w:rsid w:val="00EB0B65"/>
    <w:rsid w:val="00EB1E3C"/>
    <w:rsid w:val="00EB2039"/>
    <w:rsid w:val="00EB26E6"/>
    <w:rsid w:val="00EB3243"/>
    <w:rsid w:val="00EB48C2"/>
    <w:rsid w:val="00EB5180"/>
    <w:rsid w:val="00EB5A5B"/>
    <w:rsid w:val="00EB7603"/>
    <w:rsid w:val="00EC2A07"/>
    <w:rsid w:val="00EC398C"/>
    <w:rsid w:val="00ED0221"/>
    <w:rsid w:val="00ED0754"/>
    <w:rsid w:val="00ED0EED"/>
    <w:rsid w:val="00ED2812"/>
    <w:rsid w:val="00ED2CAF"/>
    <w:rsid w:val="00ED410E"/>
    <w:rsid w:val="00ED71A1"/>
    <w:rsid w:val="00EE01B8"/>
    <w:rsid w:val="00EE2AA3"/>
    <w:rsid w:val="00EE3201"/>
    <w:rsid w:val="00EE52BF"/>
    <w:rsid w:val="00EE60B8"/>
    <w:rsid w:val="00EE66E1"/>
    <w:rsid w:val="00EE73E1"/>
    <w:rsid w:val="00EF0A8D"/>
    <w:rsid w:val="00EF3038"/>
    <w:rsid w:val="00EF5788"/>
    <w:rsid w:val="00EF5BE4"/>
    <w:rsid w:val="00EF630B"/>
    <w:rsid w:val="00F007F4"/>
    <w:rsid w:val="00F01393"/>
    <w:rsid w:val="00F0147F"/>
    <w:rsid w:val="00F02D40"/>
    <w:rsid w:val="00F0310B"/>
    <w:rsid w:val="00F053BD"/>
    <w:rsid w:val="00F059EA"/>
    <w:rsid w:val="00F06E32"/>
    <w:rsid w:val="00F1205D"/>
    <w:rsid w:val="00F12B9C"/>
    <w:rsid w:val="00F1483F"/>
    <w:rsid w:val="00F161A2"/>
    <w:rsid w:val="00F17CBF"/>
    <w:rsid w:val="00F203BC"/>
    <w:rsid w:val="00F20E4C"/>
    <w:rsid w:val="00F22D3B"/>
    <w:rsid w:val="00F235EC"/>
    <w:rsid w:val="00F24830"/>
    <w:rsid w:val="00F27FEA"/>
    <w:rsid w:val="00F302E8"/>
    <w:rsid w:val="00F32004"/>
    <w:rsid w:val="00F32249"/>
    <w:rsid w:val="00F33415"/>
    <w:rsid w:val="00F344E0"/>
    <w:rsid w:val="00F374C9"/>
    <w:rsid w:val="00F415C4"/>
    <w:rsid w:val="00F4178D"/>
    <w:rsid w:val="00F42657"/>
    <w:rsid w:val="00F51D19"/>
    <w:rsid w:val="00F51E76"/>
    <w:rsid w:val="00F52EBD"/>
    <w:rsid w:val="00F542E7"/>
    <w:rsid w:val="00F54F78"/>
    <w:rsid w:val="00F56F9C"/>
    <w:rsid w:val="00F5705A"/>
    <w:rsid w:val="00F5705E"/>
    <w:rsid w:val="00F60392"/>
    <w:rsid w:val="00F613AC"/>
    <w:rsid w:val="00F61ADF"/>
    <w:rsid w:val="00F63EB8"/>
    <w:rsid w:val="00F642D3"/>
    <w:rsid w:val="00F65C23"/>
    <w:rsid w:val="00F6609F"/>
    <w:rsid w:val="00F70B4B"/>
    <w:rsid w:val="00F714FE"/>
    <w:rsid w:val="00F71DA9"/>
    <w:rsid w:val="00F75690"/>
    <w:rsid w:val="00F802B2"/>
    <w:rsid w:val="00F81120"/>
    <w:rsid w:val="00F83F3F"/>
    <w:rsid w:val="00F84A3A"/>
    <w:rsid w:val="00F84AAE"/>
    <w:rsid w:val="00F8529B"/>
    <w:rsid w:val="00F8732A"/>
    <w:rsid w:val="00F87480"/>
    <w:rsid w:val="00F87DA3"/>
    <w:rsid w:val="00F905E3"/>
    <w:rsid w:val="00F90C11"/>
    <w:rsid w:val="00F93E60"/>
    <w:rsid w:val="00F93EFD"/>
    <w:rsid w:val="00FA11C3"/>
    <w:rsid w:val="00FA134C"/>
    <w:rsid w:val="00FA1C10"/>
    <w:rsid w:val="00FA3675"/>
    <w:rsid w:val="00FA499B"/>
    <w:rsid w:val="00FA5F0E"/>
    <w:rsid w:val="00FB1468"/>
    <w:rsid w:val="00FB29C7"/>
    <w:rsid w:val="00FC0ED3"/>
    <w:rsid w:val="00FC10D9"/>
    <w:rsid w:val="00FC59EB"/>
    <w:rsid w:val="00FC686C"/>
    <w:rsid w:val="00FC75F0"/>
    <w:rsid w:val="00FD1369"/>
    <w:rsid w:val="00FD3040"/>
    <w:rsid w:val="00FD34E0"/>
    <w:rsid w:val="00FD39D8"/>
    <w:rsid w:val="00FD5877"/>
    <w:rsid w:val="00FD5C57"/>
    <w:rsid w:val="00FD6375"/>
    <w:rsid w:val="00FD6B49"/>
    <w:rsid w:val="00FD6FAA"/>
    <w:rsid w:val="00FE0226"/>
    <w:rsid w:val="00FE0DDF"/>
    <w:rsid w:val="00FE2C59"/>
    <w:rsid w:val="00FE2F5C"/>
    <w:rsid w:val="00FE3111"/>
    <w:rsid w:val="00FE341C"/>
    <w:rsid w:val="00FE71AF"/>
    <w:rsid w:val="00FF1B51"/>
    <w:rsid w:val="00FF2DE4"/>
    <w:rsid w:val="00FF537C"/>
    <w:rsid w:val="00FF5C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69"/>
    <o:shapelayout v:ext="edit">
      <o:idmap v:ext="edit" data="2"/>
    </o:shapelayout>
  </w:shapeDefaults>
  <w:decimalSymbol w:val="."/>
  <w:listSeparator w:val=","/>
  <w14:docId w14:val="253C4761"/>
  <w15:chartTrackingRefBased/>
  <w15:docId w15:val="{5AFAA1D5-EB04-4C72-A45F-5FED3272FC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683F"/>
    <w:pPr>
      <w:autoSpaceDE w:val="0"/>
      <w:autoSpaceDN w:val="0"/>
      <w:spacing w:before="120" w:after="40"/>
    </w:pPr>
    <w:rPr>
      <w:rFonts w:ascii="Arial" w:hAnsi="Arial"/>
      <w:sz w:val="22"/>
      <w:szCs w:val="24"/>
      <w:lang w:val="en-US" w:eastAsia="en-US"/>
    </w:rPr>
  </w:style>
  <w:style w:type="paragraph" w:styleId="Heading1">
    <w:name w:val="heading 1"/>
    <w:basedOn w:val="Normal"/>
    <w:next w:val="Normal"/>
    <w:link w:val="Heading1Char"/>
    <w:uiPriority w:val="99"/>
    <w:qFormat/>
    <w:rsid w:val="0021683F"/>
    <w:pPr>
      <w:keepNext/>
      <w:widowControl w:val="0"/>
      <w:spacing w:before="160"/>
      <w:outlineLvl w:val="0"/>
    </w:pPr>
    <w:rPr>
      <w:rFonts w:cs="Univers"/>
      <w:b/>
      <w:bCs/>
      <w:sz w:val="24"/>
      <w:lang w:val="en-GB"/>
    </w:rPr>
  </w:style>
  <w:style w:type="paragraph" w:styleId="Heading2">
    <w:name w:val="heading 2"/>
    <w:basedOn w:val="Normal"/>
    <w:next w:val="Normal"/>
    <w:link w:val="Heading2Char"/>
    <w:uiPriority w:val="99"/>
    <w:qFormat/>
    <w:pPr>
      <w:keepNext/>
      <w:tabs>
        <w:tab w:val="left" w:pos="7920"/>
        <w:tab w:val="left" w:pos="8928"/>
        <w:tab w:val="left" w:pos="9648"/>
      </w:tabs>
      <w:spacing w:before="80"/>
      <w:jc w:val="both"/>
      <w:outlineLvl w:val="1"/>
    </w:pPr>
    <w:rPr>
      <w:rFonts w:ascii="CG Times" w:hAnsi="CG Times" w:cs="CG Times"/>
      <w:b/>
      <w:bCs/>
    </w:rPr>
  </w:style>
  <w:style w:type="paragraph" w:styleId="Heading3">
    <w:name w:val="heading 3"/>
    <w:basedOn w:val="Normal"/>
    <w:next w:val="Normal"/>
    <w:link w:val="Heading3Char"/>
    <w:uiPriority w:val="99"/>
    <w:qFormat/>
    <w:pPr>
      <w:keepNext/>
      <w:jc w:val="center"/>
      <w:outlineLvl w:val="2"/>
    </w:pPr>
    <w:rPr>
      <w:b/>
      <w:bCs/>
      <w:u w:val="single"/>
      <w:lang w:val="en-GB"/>
    </w:rPr>
  </w:style>
  <w:style w:type="paragraph" w:styleId="Heading4">
    <w:name w:val="heading 4"/>
    <w:basedOn w:val="Normal"/>
    <w:next w:val="Normal"/>
    <w:link w:val="Heading4Char"/>
    <w:uiPriority w:val="9"/>
    <w:semiHidden/>
    <w:unhideWhenUsed/>
    <w:qFormat/>
    <w:rsid w:val="00F542E7"/>
    <w:pPr>
      <w:keepNext/>
      <w:spacing w:before="240" w:after="60"/>
      <w:outlineLvl w:val="3"/>
    </w:pPr>
    <w:rPr>
      <w:rFonts w:ascii="Calibri" w:hAnsi="Calibri"/>
      <w:b/>
      <w:bCs/>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rsid w:val="0021683F"/>
    <w:rPr>
      <w:rFonts w:ascii="Arial" w:hAnsi="Arial" w:cs="Univers"/>
      <w:b/>
      <w:bCs/>
      <w:sz w:val="24"/>
      <w:szCs w:val="24"/>
      <w:lang w:eastAsia="en-US"/>
    </w:rPr>
  </w:style>
  <w:style w:type="character" w:customStyle="1" w:styleId="Heading2Char">
    <w:name w:val="Heading 2 Char"/>
    <w:link w:val="Heading2"/>
    <w:uiPriority w:val="99"/>
    <w:rPr>
      <w:rFonts w:ascii="Cambria" w:eastAsia="Times New Roman" w:hAnsi="Cambria" w:cs="Times New Roman"/>
      <w:b/>
      <w:bCs/>
      <w:i/>
      <w:iCs/>
      <w:sz w:val="28"/>
      <w:szCs w:val="28"/>
      <w:lang w:val="en-US" w:eastAsia="en-US"/>
    </w:rPr>
  </w:style>
  <w:style w:type="character" w:customStyle="1" w:styleId="Heading3Char">
    <w:name w:val="Heading 3 Char"/>
    <w:link w:val="Heading3"/>
    <w:uiPriority w:val="99"/>
    <w:rPr>
      <w:rFonts w:ascii="Cambria" w:eastAsia="Times New Roman" w:hAnsi="Cambria" w:cs="Times New Roman"/>
      <w:b/>
      <w:bCs/>
      <w:sz w:val="26"/>
      <w:szCs w:val="26"/>
      <w:lang w:val="en-US" w:eastAsia="en-US"/>
    </w:rPr>
  </w:style>
  <w:style w:type="paragraph" w:styleId="Header">
    <w:name w:val="header"/>
    <w:basedOn w:val="Normal"/>
    <w:link w:val="HeaderChar"/>
    <w:uiPriority w:val="99"/>
    <w:pPr>
      <w:widowControl w:val="0"/>
      <w:tabs>
        <w:tab w:val="center" w:pos="4153"/>
        <w:tab w:val="right" w:pos="8306"/>
      </w:tabs>
    </w:pPr>
    <w:rPr>
      <w:rFonts w:ascii="Courier" w:hAnsi="Courier" w:cs="Courier"/>
      <w:lang w:val="en-GB"/>
    </w:rPr>
  </w:style>
  <w:style w:type="character" w:customStyle="1" w:styleId="HeaderChar">
    <w:name w:val="Header Char"/>
    <w:link w:val="Header"/>
    <w:uiPriority w:val="99"/>
    <w:rPr>
      <w:sz w:val="24"/>
      <w:szCs w:val="24"/>
      <w:lang w:val="en-US" w:eastAsia="en-US"/>
    </w:rPr>
  </w:style>
  <w:style w:type="character" w:styleId="Hyperlink">
    <w:name w:val="Hyperlink"/>
    <w:uiPriority w:val="99"/>
    <w:rPr>
      <w:rFonts w:cs="Times New Roman"/>
      <w:color w:val="0000FF"/>
      <w:u w:val="single"/>
    </w:r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link w:val="Footer"/>
    <w:uiPriority w:val="99"/>
    <w:rPr>
      <w:sz w:val="24"/>
      <w:szCs w:val="24"/>
      <w:lang w:val="en-US" w:eastAsia="en-US"/>
    </w:rPr>
  </w:style>
  <w:style w:type="character" w:styleId="PageNumber">
    <w:name w:val="page number"/>
    <w:uiPriority w:val="99"/>
    <w:rPr>
      <w:rFonts w:cs="Times New Roman"/>
    </w:rPr>
  </w:style>
  <w:style w:type="paragraph" w:styleId="BodyText">
    <w:name w:val="Body Text"/>
    <w:basedOn w:val="Normal"/>
    <w:link w:val="BodyTextChar"/>
    <w:uiPriority w:val="99"/>
    <w:pPr>
      <w:tabs>
        <w:tab w:val="left" w:pos="993"/>
        <w:tab w:val="left" w:pos="7920"/>
        <w:tab w:val="left" w:pos="8928"/>
        <w:tab w:val="left" w:pos="9648"/>
      </w:tabs>
      <w:spacing w:before="80"/>
      <w:jc w:val="both"/>
    </w:pPr>
    <w:rPr>
      <w:rFonts w:ascii="CG Times" w:hAnsi="CG Times" w:cs="CG Times"/>
      <w:lang w:val="en-GB"/>
    </w:rPr>
  </w:style>
  <w:style w:type="character" w:customStyle="1" w:styleId="BodyTextChar">
    <w:name w:val="Body Text Char"/>
    <w:link w:val="BodyText"/>
    <w:uiPriority w:val="99"/>
    <w:rPr>
      <w:sz w:val="24"/>
      <w:szCs w:val="24"/>
      <w:lang w:val="en-US" w:eastAsia="en-US"/>
    </w:rPr>
  </w:style>
  <w:style w:type="paragraph" w:customStyle="1" w:styleId="CompanyName">
    <w:name w:val="Company Name"/>
    <w:basedOn w:val="Normal"/>
    <w:uiPriority w:val="99"/>
    <w:pPr>
      <w:keepLines/>
      <w:framePr w:w="3557" w:hSpace="187" w:vSpace="187" w:wrap="notBeside" w:vAnchor="page" w:hAnchor="page" w:x="7345" w:y="1009" w:anchorLock="1"/>
      <w:pBdr>
        <w:top w:val="single" w:sz="6" w:space="9" w:color="auto"/>
        <w:left w:val="single" w:sz="6" w:space="9" w:color="auto"/>
        <w:bottom w:val="single" w:sz="6" w:space="9" w:color="auto"/>
        <w:right w:val="single" w:sz="6" w:space="9" w:color="auto"/>
      </w:pBdr>
      <w:shd w:val="solid" w:color="auto" w:fill="auto"/>
      <w:spacing w:line="320" w:lineRule="exact"/>
    </w:pPr>
    <w:rPr>
      <w:rFonts w:ascii="Arial Black" w:hAnsi="Arial Black" w:cs="Arial Black"/>
      <w:spacing w:val="-15"/>
      <w:position w:val="-2"/>
      <w:sz w:val="32"/>
      <w:szCs w:val="32"/>
      <w:lang w:val="en-GB"/>
    </w:rPr>
  </w:style>
  <w:style w:type="paragraph" w:styleId="MessageHeader">
    <w:name w:val="Message Header"/>
    <w:basedOn w:val="BodyText"/>
    <w:link w:val="MessageHeaderChar"/>
    <w:uiPriority w:val="99"/>
    <w:pPr>
      <w:keepLines/>
      <w:tabs>
        <w:tab w:val="clear" w:pos="993"/>
        <w:tab w:val="clear" w:pos="7920"/>
        <w:tab w:val="clear" w:pos="8928"/>
        <w:tab w:val="clear" w:pos="9648"/>
      </w:tabs>
      <w:spacing w:before="0" w:after="120" w:line="180" w:lineRule="atLeast"/>
      <w:ind w:left="720" w:hanging="720"/>
      <w:jc w:val="left"/>
    </w:pPr>
    <w:rPr>
      <w:rFonts w:ascii="Arial" w:hAnsi="Arial" w:cs="Arial"/>
      <w:spacing w:val="-5"/>
      <w:sz w:val="20"/>
      <w:szCs w:val="20"/>
    </w:rPr>
  </w:style>
  <w:style w:type="character" w:customStyle="1" w:styleId="MessageHeaderChar">
    <w:name w:val="Message Header Char"/>
    <w:link w:val="MessageHeader"/>
    <w:uiPriority w:val="99"/>
    <w:rPr>
      <w:rFonts w:ascii="Cambria" w:eastAsia="Times New Roman" w:hAnsi="Cambria" w:cs="Times New Roman"/>
      <w:sz w:val="24"/>
      <w:szCs w:val="24"/>
      <w:shd w:val="pct20" w:color="auto" w:fill="auto"/>
      <w:lang w:val="en-US" w:eastAsia="en-US"/>
    </w:rPr>
  </w:style>
  <w:style w:type="paragraph" w:customStyle="1" w:styleId="MessageHeaderFirst">
    <w:name w:val="Message Header First"/>
    <w:basedOn w:val="MessageHeader"/>
    <w:next w:val="MessageHeader"/>
    <w:uiPriority w:val="99"/>
    <w:pPr>
      <w:spacing w:before="220"/>
    </w:pPr>
  </w:style>
  <w:style w:type="character" w:customStyle="1" w:styleId="MessageHeaderLabel">
    <w:name w:val="Message Header Label"/>
    <w:uiPriority w:val="99"/>
    <w:rPr>
      <w:rFonts w:ascii="Arial Black" w:hAnsi="Arial Black"/>
      <w:spacing w:val="-10"/>
      <w:sz w:val="18"/>
    </w:rPr>
  </w:style>
  <w:style w:type="paragraph" w:customStyle="1" w:styleId="MessageHeaderLast">
    <w:name w:val="Message Header Last"/>
    <w:basedOn w:val="MessageHeader"/>
    <w:next w:val="BodyText"/>
    <w:uiPriority w:val="99"/>
    <w:pPr>
      <w:pBdr>
        <w:bottom w:val="single" w:sz="6" w:space="15" w:color="auto"/>
      </w:pBdr>
      <w:spacing w:after="320"/>
    </w:pPr>
  </w:style>
  <w:style w:type="paragraph" w:styleId="BodyText2">
    <w:name w:val="Body Text 2"/>
    <w:basedOn w:val="Normal"/>
    <w:link w:val="BodyText2Char"/>
    <w:uiPriority w:val="99"/>
    <w:pPr>
      <w:adjustRightInd w:val="0"/>
      <w:ind w:left="1080" w:hanging="360"/>
      <w:jc w:val="both"/>
    </w:pPr>
    <w:rPr>
      <w:rFonts w:ascii="Trebuchet MS" w:hAnsi="Trebuchet MS" w:cs="Trebuchet MS"/>
      <w:color w:val="000000"/>
      <w:lang w:val="en-GB"/>
    </w:rPr>
  </w:style>
  <w:style w:type="character" w:customStyle="1" w:styleId="BodyText2Char">
    <w:name w:val="Body Text 2 Char"/>
    <w:link w:val="BodyText2"/>
    <w:uiPriority w:val="99"/>
    <w:rPr>
      <w:sz w:val="24"/>
      <w:szCs w:val="24"/>
      <w:lang w:val="en-US" w:eastAsia="en-US"/>
    </w:rPr>
  </w:style>
  <w:style w:type="character" w:styleId="UnresolvedMention">
    <w:name w:val="Unresolved Mention"/>
    <w:uiPriority w:val="99"/>
    <w:semiHidden/>
    <w:unhideWhenUsed/>
    <w:rsid w:val="00522624"/>
    <w:rPr>
      <w:color w:val="605E5C"/>
      <w:shd w:val="clear" w:color="auto" w:fill="E1DFDD"/>
    </w:rPr>
  </w:style>
  <w:style w:type="paragraph" w:styleId="ListParagraph">
    <w:name w:val="List Paragraph"/>
    <w:basedOn w:val="Normal"/>
    <w:uiPriority w:val="34"/>
    <w:qFormat/>
    <w:rsid w:val="0007287C"/>
    <w:pPr>
      <w:autoSpaceDE/>
      <w:autoSpaceDN/>
      <w:ind w:left="720"/>
    </w:pPr>
    <w:rPr>
      <w:rFonts w:ascii="Calibri" w:eastAsia="Calibri" w:hAnsi="Calibri" w:cs="Calibri"/>
      <w:szCs w:val="22"/>
      <w:lang w:val="en-GB"/>
    </w:rPr>
  </w:style>
  <w:style w:type="paragraph" w:customStyle="1" w:styleId="Default">
    <w:name w:val="Default"/>
    <w:rsid w:val="00810098"/>
    <w:pPr>
      <w:autoSpaceDE w:val="0"/>
      <w:autoSpaceDN w:val="0"/>
      <w:adjustRightInd w:val="0"/>
    </w:pPr>
    <w:rPr>
      <w:rFonts w:ascii="Trebuchet MS" w:hAnsi="Trebuchet MS" w:cs="Trebuchet MS"/>
      <w:color w:val="000000"/>
      <w:sz w:val="24"/>
      <w:szCs w:val="24"/>
    </w:rPr>
  </w:style>
  <w:style w:type="table" w:styleId="TableGrid">
    <w:name w:val="Table Grid"/>
    <w:basedOn w:val="TableNormal"/>
    <w:uiPriority w:val="59"/>
    <w:rsid w:val="009218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DD2132"/>
    <w:rPr>
      <w:b/>
      <w:bCs/>
    </w:rPr>
  </w:style>
  <w:style w:type="character" w:styleId="FollowedHyperlink">
    <w:name w:val="FollowedHyperlink"/>
    <w:uiPriority w:val="99"/>
    <w:semiHidden/>
    <w:rsid w:val="009C7310"/>
    <w:rPr>
      <w:color w:val="954F72"/>
      <w:u w:val="single"/>
    </w:rPr>
  </w:style>
  <w:style w:type="character" w:customStyle="1" w:styleId="Heading4Char">
    <w:name w:val="Heading 4 Char"/>
    <w:link w:val="Heading4"/>
    <w:uiPriority w:val="9"/>
    <w:semiHidden/>
    <w:rsid w:val="00F542E7"/>
    <w:rPr>
      <w:rFonts w:ascii="Calibri" w:eastAsia="Times New Roman" w:hAnsi="Calibri" w:cs="Times New Roman"/>
      <w:b/>
      <w:bCs/>
      <w:sz w:val="28"/>
      <w:szCs w:val="28"/>
      <w:lang w:val="en-US" w:eastAsia="en-US"/>
    </w:rPr>
  </w:style>
  <w:style w:type="paragraph" w:styleId="PlainText">
    <w:name w:val="Plain Text"/>
    <w:basedOn w:val="Normal"/>
    <w:link w:val="PlainTextChar"/>
    <w:uiPriority w:val="99"/>
    <w:rsid w:val="007A08FB"/>
    <w:pPr>
      <w:autoSpaceDE/>
      <w:autoSpaceDN/>
    </w:pPr>
    <w:rPr>
      <w:rFonts w:ascii="Courier New" w:hAnsi="Courier New" w:cs="Courier New"/>
      <w:sz w:val="20"/>
      <w:szCs w:val="20"/>
      <w:lang w:val="en-GB" w:eastAsia="en-GB"/>
    </w:rPr>
  </w:style>
  <w:style w:type="character" w:customStyle="1" w:styleId="PlainTextChar">
    <w:name w:val="Plain Text Char"/>
    <w:link w:val="PlainText"/>
    <w:uiPriority w:val="99"/>
    <w:rsid w:val="007A08FB"/>
    <w:rPr>
      <w:rFonts w:ascii="Courier New" w:hAnsi="Courier New" w:cs="Courier New"/>
    </w:rPr>
  </w:style>
  <w:style w:type="paragraph" w:styleId="BalloonText">
    <w:name w:val="Balloon Text"/>
    <w:basedOn w:val="Normal"/>
    <w:link w:val="BalloonTextChar"/>
    <w:uiPriority w:val="99"/>
    <w:semiHidden/>
    <w:unhideWhenUsed/>
    <w:rsid w:val="00BC1653"/>
    <w:rPr>
      <w:rFonts w:ascii="Segoe UI" w:hAnsi="Segoe UI" w:cs="Segoe UI"/>
      <w:sz w:val="18"/>
      <w:szCs w:val="18"/>
    </w:rPr>
  </w:style>
  <w:style w:type="character" w:customStyle="1" w:styleId="BalloonTextChar">
    <w:name w:val="Balloon Text Char"/>
    <w:link w:val="BalloonText"/>
    <w:uiPriority w:val="99"/>
    <w:semiHidden/>
    <w:rsid w:val="00BC1653"/>
    <w:rPr>
      <w:rFonts w:ascii="Segoe UI" w:hAnsi="Segoe UI" w:cs="Segoe UI"/>
      <w:sz w:val="18"/>
      <w:szCs w:val="18"/>
      <w:lang w:val="en-US" w:eastAsia="en-US"/>
    </w:rPr>
  </w:style>
  <w:style w:type="character" w:customStyle="1" w:styleId="A5">
    <w:name w:val="A5"/>
    <w:uiPriority w:val="99"/>
    <w:rsid w:val="0088125B"/>
    <w:rPr>
      <w:rFonts w:cs="Ebrima"/>
      <w:color w:val="000000"/>
    </w:rPr>
  </w:style>
  <w:style w:type="character" w:customStyle="1" w:styleId="A4">
    <w:name w:val="A4"/>
    <w:uiPriority w:val="99"/>
    <w:rsid w:val="003241A6"/>
    <w:rPr>
      <w:rFonts w:cs="Century Gothic"/>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390284">
      <w:bodyDiv w:val="1"/>
      <w:marLeft w:val="0"/>
      <w:marRight w:val="0"/>
      <w:marTop w:val="0"/>
      <w:marBottom w:val="0"/>
      <w:divBdr>
        <w:top w:val="none" w:sz="0" w:space="0" w:color="auto"/>
        <w:left w:val="none" w:sz="0" w:space="0" w:color="auto"/>
        <w:bottom w:val="none" w:sz="0" w:space="0" w:color="auto"/>
        <w:right w:val="none" w:sz="0" w:space="0" w:color="auto"/>
      </w:divBdr>
    </w:div>
    <w:div w:id="100613397">
      <w:bodyDiv w:val="1"/>
      <w:marLeft w:val="0"/>
      <w:marRight w:val="0"/>
      <w:marTop w:val="0"/>
      <w:marBottom w:val="0"/>
      <w:divBdr>
        <w:top w:val="none" w:sz="0" w:space="0" w:color="auto"/>
        <w:left w:val="none" w:sz="0" w:space="0" w:color="auto"/>
        <w:bottom w:val="none" w:sz="0" w:space="0" w:color="auto"/>
        <w:right w:val="none" w:sz="0" w:space="0" w:color="auto"/>
      </w:divBdr>
    </w:div>
    <w:div w:id="233439743">
      <w:bodyDiv w:val="1"/>
      <w:marLeft w:val="0"/>
      <w:marRight w:val="0"/>
      <w:marTop w:val="0"/>
      <w:marBottom w:val="0"/>
      <w:divBdr>
        <w:top w:val="none" w:sz="0" w:space="0" w:color="auto"/>
        <w:left w:val="none" w:sz="0" w:space="0" w:color="auto"/>
        <w:bottom w:val="none" w:sz="0" w:space="0" w:color="auto"/>
        <w:right w:val="none" w:sz="0" w:space="0" w:color="auto"/>
      </w:divBdr>
    </w:div>
    <w:div w:id="297418400">
      <w:bodyDiv w:val="1"/>
      <w:marLeft w:val="0"/>
      <w:marRight w:val="0"/>
      <w:marTop w:val="0"/>
      <w:marBottom w:val="0"/>
      <w:divBdr>
        <w:top w:val="none" w:sz="0" w:space="0" w:color="auto"/>
        <w:left w:val="none" w:sz="0" w:space="0" w:color="auto"/>
        <w:bottom w:val="none" w:sz="0" w:space="0" w:color="auto"/>
        <w:right w:val="none" w:sz="0" w:space="0" w:color="auto"/>
      </w:divBdr>
    </w:div>
    <w:div w:id="519440564">
      <w:bodyDiv w:val="1"/>
      <w:marLeft w:val="0"/>
      <w:marRight w:val="0"/>
      <w:marTop w:val="0"/>
      <w:marBottom w:val="0"/>
      <w:divBdr>
        <w:top w:val="none" w:sz="0" w:space="0" w:color="auto"/>
        <w:left w:val="none" w:sz="0" w:space="0" w:color="auto"/>
        <w:bottom w:val="none" w:sz="0" w:space="0" w:color="auto"/>
        <w:right w:val="none" w:sz="0" w:space="0" w:color="auto"/>
      </w:divBdr>
    </w:div>
    <w:div w:id="1045446125">
      <w:bodyDiv w:val="1"/>
      <w:marLeft w:val="0"/>
      <w:marRight w:val="0"/>
      <w:marTop w:val="0"/>
      <w:marBottom w:val="0"/>
      <w:divBdr>
        <w:top w:val="none" w:sz="0" w:space="0" w:color="auto"/>
        <w:left w:val="none" w:sz="0" w:space="0" w:color="auto"/>
        <w:bottom w:val="none" w:sz="0" w:space="0" w:color="auto"/>
        <w:right w:val="none" w:sz="0" w:space="0" w:color="auto"/>
      </w:divBdr>
    </w:div>
    <w:div w:id="1079594348">
      <w:bodyDiv w:val="1"/>
      <w:marLeft w:val="0"/>
      <w:marRight w:val="0"/>
      <w:marTop w:val="0"/>
      <w:marBottom w:val="0"/>
      <w:divBdr>
        <w:top w:val="none" w:sz="0" w:space="0" w:color="auto"/>
        <w:left w:val="none" w:sz="0" w:space="0" w:color="auto"/>
        <w:bottom w:val="none" w:sz="0" w:space="0" w:color="auto"/>
        <w:right w:val="none" w:sz="0" w:space="0" w:color="auto"/>
      </w:divBdr>
      <w:divsChild>
        <w:div w:id="523788600">
          <w:marLeft w:val="0"/>
          <w:marRight w:val="0"/>
          <w:marTop w:val="0"/>
          <w:marBottom w:val="0"/>
          <w:divBdr>
            <w:top w:val="none" w:sz="0" w:space="0" w:color="auto"/>
            <w:left w:val="none" w:sz="0" w:space="0" w:color="auto"/>
            <w:bottom w:val="none" w:sz="0" w:space="0" w:color="auto"/>
            <w:right w:val="none" w:sz="0" w:space="0" w:color="auto"/>
          </w:divBdr>
        </w:div>
      </w:divsChild>
    </w:div>
    <w:div w:id="1113213012">
      <w:bodyDiv w:val="1"/>
      <w:marLeft w:val="0"/>
      <w:marRight w:val="0"/>
      <w:marTop w:val="0"/>
      <w:marBottom w:val="0"/>
      <w:divBdr>
        <w:top w:val="none" w:sz="0" w:space="0" w:color="auto"/>
        <w:left w:val="none" w:sz="0" w:space="0" w:color="auto"/>
        <w:bottom w:val="none" w:sz="0" w:space="0" w:color="auto"/>
        <w:right w:val="none" w:sz="0" w:space="0" w:color="auto"/>
      </w:divBdr>
    </w:div>
    <w:div w:id="1291479386">
      <w:bodyDiv w:val="1"/>
      <w:marLeft w:val="0"/>
      <w:marRight w:val="0"/>
      <w:marTop w:val="0"/>
      <w:marBottom w:val="0"/>
      <w:divBdr>
        <w:top w:val="none" w:sz="0" w:space="0" w:color="auto"/>
        <w:left w:val="none" w:sz="0" w:space="0" w:color="auto"/>
        <w:bottom w:val="none" w:sz="0" w:space="0" w:color="auto"/>
        <w:right w:val="none" w:sz="0" w:space="0" w:color="auto"/>
      </w:divBdr>
    </w:div>
    <w:div w:id="1352564143">
      <w:bodyDiv w:val="1"/>
      <w:marLeft w:val="0"/>
      <w:marRight w:val="0"/>
      <w:marTop w:val="0"/>
      <w:marBottom w:val="0"/>
      <w:divBdr>
        <w:top w:val="none" w:sz="0" w:space="0" w:color="auto"/>
        <w:left w:val="none" w:sz="0" w:space="0" w:color="auto"/>
        <w:bottom w:val="none" w:sz="0" w:space="0" w:color="auto"/>
        <w:right w:val="none" w:sz="0" w:space="0" w:color="auto"/>
      </w:divBdr>
    </w:div>
    <w:div w:id="1497569801">
      <w:bodyDiv w:val="1"/>
      <w:marLeft w:val="0"/>
      <w:marRight w:val="0"/>
      <w:marTop w:val="0"/>
      <w:marBottom w:val="0"/>
      <w:divBdr>
        <w:top w:val="none" w:sz="0" w:space="0" w:color="auto"/>
        <w:left w:val="none" w:sz="0" w:space="0" w:color="auto"/>
        <w:bottom w:val="none" w:sz="0" w:space="0" w:color="auto"/>
        <w:right w:val="none" w:sz="0" w:space="0" w:color="auto"/>
      </w:divBdr>
    </w:div>
    <w:div w:id="155361598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3.jpeg"/><Relationship Id="rId3" Type="http://schemas.openxmlformats.org/officeDocument/2006/relationships/customXml" Target="../customXml/item3.xml"/><Relationship Id="rId21" Type="http://schemas.openxmlformats.org/officeDocument/2006/relationships/image" Target="cid:466b8087-5c4d-43e0-a424-e829759e782f@GBRP265.PROD.OUTLOOK.COM"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cid:36450aed-a9c7-4b25-b2e7-c008f49a92b0@GBRP265.PROD.OUTLOOK.COM" TargetMode="Externa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jpe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2.jpeg"/><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cid:7df8d33e-f462-450b-a1b7-9cd61e033f76@GBRP265.PROD.OUTLOOK.COM" TargetMode="External"/><Relationship Id="rId28" Type="http://schemas.openxmlformats.org/officeDocument/2006/relationships/hyperlink" Target="mailto:Burcu.CanCetin@reading.gov.uk" TargetMode="External"/><Relationship Id="rId10" Type="http://schemas.openxmlformats.org/officeDocument/2006/relationships/endnotes" Target="endnotes.xml"/><Relationship Id="rId19" Type="http://schemas.openxmlformats.org/officeDocument/2006/relationships/image" Target="media/image9.png"/><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1.jpeg"/><Relationship Id="rId27" Type="http://schemas.openxmlformats.org/officeDocument/2006/relationships/image" Target="cid:image005.jpg@01DD46A8.23EA9890"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41E2D71B96709243858E839C23A8E298" ma:contentTypeVersion="10" ma:contentTypeDescription="Create a new document." ma:contentTypeScope="" ma:versionID="c79cdc6dd3442e3130ceeb08ba8ef1da">
  <xsd:schema xmlns:xsd="http://www.w3.org/2001/XMLSchema" xmlns:xs="http://www.w3.org/2001/XMLSchema" xmlns:p="http://schemas.microsoft.com/office/2006/metadata/properties" xmlns:ns3="0473334b-be80-4dde-8eb1-56636a82719c" targetNamespace="http://schemas.microsoft.com/office/2006/metadata/properties" ma:root="true" ma:fieldsID="ce85c58e7e1e5e230c638d9852377292" ns3:_="">
    <xsd:import namespace="0473334b-be80-4dde-8eb1-56636a82719c"/>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73334b-be80-4dde-8eb1-56636a8271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DF39854-C130-4A12-8EB9-05A11ECFB7E0}">
  <ds:schemaRefs>
    <ds:schemaRef ds:uri="http://schemas.microsoft.com/sharepoint/v3/contenttype/forms"/>
  </ds:schemaRefs>
</ds:datastoreItem>
</file>

<file path=customXml/itemProps2.xml><?xml version="1.0" encoding="utf-8"?>
<ds:datastoreItem xmlns:ds="http://schemas.openxmlformats.org/officeDocument/2006/customXml" ds:itemID="{D40220DF-20D1-4B9F-AD19-86B5AB2FC8A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A0A7D24-717B-4466-8E97-0BC66F03C77E}">
  <ds:schemaRefs>
    <ds:schemaRef ds:uri="http://schemas.openxmlformats.org/officeDocument/2006/bibliography"/>
  </ds:schemaRefs>
</ds:datastoreItem>
</file>

<file path=customXml/itemProps4.xml><?xml version="1.0" encoding="utf-8"?>
<ds:datastoreItem xmlns:ds="http://schemas.openxmlformats.org/officeDocument/2006/customXml" ds:itemID="{554D2E2A-1429-4A66-9822-A6D17305EC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73334b-be80-4dde-8eb1-56636a8271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211</TotalTime>
  <Pages>11</Pages>
  <Words>2891</Words>
  <Characters>16485</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Michael Eakin</vt:lpstr>
    </vt:vector>
  </TitlesOfParts>
  <Company>Reading Borough Council</Company>
  <LinksUpToDate>false</LinksUpToDate>
  <CharactersWithSpaces>19338</CharactersWithSpaces>
  <SharedDoc>false</SharedDoc>
  <HLinks>
    <vt:vector size="12" baseType="variant">
      <vt:variant>
        <vt:i4>2949139</vt:i4>
      </vt:variant>
      <vt:variant>
        <vt:i4>14</vt:i4>
      </vt:variant>
      <vt:variant>
        <vt:i4>0</vt:i4>
      </vt:variant>
      <vt:variant>
        <vt:i4>5</vt:i4>
      </vt:variant>
      <vt:variant>
        <vt:lpwstr>mailto:Burcu.CanCetin@reading.gov.uk</vt:lpwstr>
      </vt:variant>
      <vt:variant>
        <vt:lpwstr/>
      </vt:variant>
      <vt:variant>
        <vt:i4>1310846</vt:i4>
      </vt:variant>
      <vt:variant>
        <vt:i4>18449</vt:i4>
      </vt:variant>
      <vt:variant>
        <vt:i4>1073</vt:i4>
      </vt:variant>
      <vt:variant>
        <vt:i4>1</vt:i4>
      </vt:variant>
      <vt:variant>
        <vt:lpwstr>cid:25efad82-12ca-44c7-8782-240d06702ca2@GBRP265.PROD.OUTLOOK.COM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Michael Eakin</dc:title>
  <dc:subject/>
  <dc:creator>IT Services</dc:creator>
  <cp:keywords/>
  <dc:description/>
  <cp:lastModifiedBy>Can Cetin, Burcu</cp:lastModifiedBy>
  <cp:revision>115</cp:revision>
  <cp:lastPrinted>2008-04-16T09:48:00Z</cp:lastPrinted>
  <dcterms:created xsi:type="dcterms:W3CDTF">2026-09-18T12:37:00Z</dcterms:created>
  <dcterms:modified xsi:type="dcterms:W3CDTF">2026-09-21T13:22:00Z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MadeBy">
    <vt:lpwstr>RBC\kilbchr</vt:lpwstr>
  </property>
  <property fmtid="{D5CDD505-2E9C-101B-9397-08002B2CF9AE}" pid="3" name="ClassificationMadeExternally">
    <vt:lpwstr>No</vt:lpwstr>
  </property>
  <property fmtid="{D5CDD505-2E9C-101B-9397-08002B2CF9AE}" pid="4" name="ClassificationMadeOn">
    <vt:filetime>2017-09-07T08:59:37Z</vt:filetime>
  </property>
  <property fmtid="{D5CDD505-2E9C-101B-9397-08002B2CF9AE}" pid="5" name="ClassificationMarking">
    <vt:lpwstr>Classification: UNCLASSIFIED</vt:lpwstr>
  </property>
  <property fmtid="{D5CDD505-2E9C-101B-9397-08002B2CF9AE}" pid="6" name="ClassificationName">
    <vt:lpwstr>Unclassified</vt:lpwstr>
  </property>
  <property fmtid="{D5CDD505-2E9C-101B-9397-08002B2CF9AE}" pid="7" name="ContentTypeId">
    <vt:lpwstr>0x01010041E2D71B96709243858E839C23A8E298</vt:lpwstr>
  </property>
  <property fmtid="{D5CDD505-2E9C-101B-9397-08002B2CF9AE}" pid="8" name="GrammarlyDocumentId">
    <vt:lpwstr>bbca312a778680b3375dfb01c5bf85daa030fda1a9475c3487e54828ae420635</vt:lpwstr>
  </property>
</Properties>
</file>