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1F2D" w:rsidRPr="009D1F2D" w:rsidRDefault="009D1F2D">
      <w:pPr>
        <w:rPr>
          <w:b/>
          <w:sz w:val="28"/>
          <w:szCs w:val="28"/>
        </w:rPr>
      </w:pPr>
      <w:r w:rsidRPr="009D1F2D">
        <w:rPr>
          <w:b/>
          <w:sz w:val="28"/>
          <w:szCs w:val="28"/>
        </w:rPr>
        <w:t>AFFORDABLE HOUSING STATEMENT</w:t>
      </w:r>
    </w:p>
    <w:p w:rsidR="009D1F2D" w:rsidRPr="009D1F2D" w:rsidRDefault="009D1F2D">
      <w:pPr>
        <w:rPr>
          <w:b/>
          <w:sz w:val="28"/>
          <w:szCs w:val="28"/>
        </w:rPr>
      </w:pPr>
      <w:r>
        <w:rPr>
          <w:b/>
          <w:sz w:val="28"/>
          <w:szCs w:val="28"/>
        </w:rPr>
        <w:t xml:space="preserve">Planning </w:t>
      </w:r>
      <w:r w:rsidRPr="009D1F2D">
        <w:rPr>
          <w:b/>
          <w:sz w:val="28"/>
          <w:szCs w:val="28"/>
        </w:rPr>
        <w:t>Policy Framework</w:t>
      </w:r>
    </w:p>
    <w:p w:rsidR="009D1F2D" w:rsidRPr="00FF5AA3" w:rsidRDefault="009D1F2D">
      <w:pPr>
        <w:rPr>
          <w:b/>
          <w:sz w:val="28"/>
          <w:szCs w:val="28"/>
        </w:rPr>
      </w:pPr>
      <w:r w:rsidRPr="00FF5AA3">
        <w:rPr>
          <w:b/>
          <w:sz w:val="28"/>
          <w:szCs w:val="28"/>
        </w:rPr>
        <w:t xml:space="preserve">Local Plan Policy H3: AFFORDABLE HOUSING </w:t>
      </w:r>
    </w:p>
    <w:p w:rsidR="009D1F2D" w:rsidRDefault="009D1F2D">
      <w:pPr>
        <w:rPr>
          <w:sz w:val="28"/>
          <w:szCs w:val="28"/>
        </w:rPr>
      </w:pPr>
      <w:r w:rsidRPr="009D1F2D">
        <w:rPr>
          <w:sz w:val="28"/>
          <w:szCs w:val="28"/>
        </w:rPr>
        <w:t>Residential development will make appropriate contribution towards affordable housing to meet the needs of Reading</w:t>
      </w:r>
    </w:p>
    <w:p w:rsidR="009D1F2D" w:rsidRDefault="009D1F2D" w:rsidP="009D1F2D">
      <w:pPr>
        <w:spacing w:after="0"/>
        <w:rPr>
          <w:sz w:val="28"/>
          <w:szCs w:val="28"/>
        </w:rPr>
      </w:pPr>
      <w:r w:rsidRPr="009D1F2D">
        <w:rPr>
          <w:sz w:val="28"/>
          <w:szCs w:val="28"/>
        </w:rPr>
        <w:t>• on sites of 1 – 4 dwellings, a financial contribution will be made that will enable the equivalent of 10% of the housing to be provided as affordable housing elsewhere in the Borough.</w:t>
      </w:r>
    </w:p>
    <w:p w:rsidR="00FF5AA3" w:rsidRDefault="00FF5AA3" w:rsidP="009D1F2D">
      <w:pPr>
        <w:spacing w:after="0"/>
        <w:rPr>
          <w:sz w:val="28"/>
          <w:szCs w:val="28"/>
        </w:rPr>
      </w:pPr>
    </w:p>
    <w:p w:rsidR="009D1F2D" w:rsidRDefault="009D1F2D" w:rsidP="009D1F2D">
      <w:pPr>
        <w:spacing w:after="0" w:line="240" w:lineRule="auto"/>
        <w:rPr>
          <w:sz w:val="28"/>
          <w:szCs w:val="28"/>
        </w:rPr>
      </w:pPr>
      <w:r w:rsidRPr="009D1F2D">
        <w:rPr>
          <w:sz w:val="28"/>
          <w:szCs w:val="28"/>
        </w:rPr>
        <w:t xml:space="preserve">The following types of residential development will be exempt from the requirement to provide affordable housing: </w:t>
      </w:r>
    </w:p>
    <w:p w:rsidR="009D1F2D" w:rsidRDefault="009D1F2D" w:rsidP="009D1F2D">
      <w:pPr>
        <w:spacing w:after="0" w:line="240" w:lineRule="auto"/>
        <w:rPr>
          <w:sz w:val="28"/>
          <w:szCs w:val="28"/>
        </w:rPr>
      </w:pPr>
    </w:p>
    <w:p w:rsidR="009D1F2D" w:rsidRDefault="009D1F2D" w:rsidP="009D1F2D">
      <w:pPr>
        <w:spacing w:after="0" w:line="240" w:lineRule="auto"/>
        <w:rPr>
          <w:sz w:val="28"/>
          <w:szCs w:val="28"/>
        </w:rPr>
      </w:pPr>
      <w:r w:rsidRPr="009D1F2D">
        <w:rPr>
          <w:sz w:val="28"/>
          <w:szCs w:val="28"/>
        </w:rPr>
        <w:t xml:space="preserve">• Replacement of a single dwelling with another single dwelling; and </w:t>
      </w:r>
    </w:p>
    <w:p w:rsidR="009D1F2D" w:rsidRDefault="009D1F2D" w:rsidP="009D1F2D">
      <w:pPr>
        <w:spacing w:after="0" w:line="240" w:lineRule="auto"/>
        <w:rPr>
          <w:sz w:val="28"/>
          <w:szCs w:val="28"/>
        </w:rPr>
      </w:pPr>
    </w:p>
    <w:p w:rsidR="009D1F2D" w:rsidRDefault="009D1F2D" w:rsidP="009D1F2D">
      <w:pPr>
        <w:spacing w:after="0" w:line="240" w:lineRule="auto"/>
        <w:rPr>
          <w:sz w:val="28"/>
          <w:szCs w:val="28"/>
        </w:rPr>
      </w:pPr>
      <w:r w:rsidRPr="009D1F2D">
        <w:rPr>
          <w:sz w:val="28"/>
          <w:szCs w:val="28"/>
        </w:rPr>
        <w:t>• Conversion of a dwelling to self-contained flats where there is no new</w:t>
      </w:r>
    </w:p>
    <w:p w:rsidR="009D1F2D" w:rsidRDefault="009D1F2D" w:rsidP="009D1F2D">
      <w:pPr>
        <w:spacing w:after="0" w:line="240" w:lineRule="auto"/>
        <w:rPr>
          <w:sz w:val="28"/>
          <w:szCs w:val="28"/>
        </w:rPr>
      </w:pPr>
      <w:r>
        <w:rPr>
          <w:sz w:val="28"/>
          <w:szCs w:val="28"/>
        </w:rPr>
        <w:t xml:space="preserve">  </w:t>
      </w:r>
      <w:r w:rsidRPr="009D1F2D">
        <w:rPr>
          <w:sz w:val="28"/>
          <w:szCs w:val="28"/>
        </w:rPr>
        <w:t xml:space="preserve"> </w:t>
      </w:r>
      <w:proofErr w:type="spellStart"/>
      <w:proofErr w:type="gramStart"/>
      <w:r w:rsidRPr="009D1F2D">
        <w:rPr>
          <w:sz w:val="28"/>
          <w:szCs w:val="28"/>
        </w:rPr>
        <w:t>floorspace</w:t>
      </w:r>
      <w:proofErr w:type="spellEnd"/>
      <w:proofErr w:type="gramEnd"/>
      <w:r w:rsidRPr="009D1F2D">
        <w:rPr>
          <w:sz w:val="28"/>
          <w:szCs w:val="28"/>
        </w:rPr>
        <w:t>.</w:t>
      </w:r>
    </w:p>
    <w:p w:rsidR="009D1F2D" w:rsidRDefault="009D1F2D" w:rsidP="009D1F2D">
      <w:pPr>
        <w:spacing w:after="0" w:line="240" w:lineRule="auto"/>
        <w:rPr>
          <w:sz w:val="28"/>
          <w:szCs w:val="28"/>
        </w:rPr>
      </w:pPr>
    </w:p>
    <w:p w:rsidR="009D1F2D" w:rsidRPr="00FF5AA3" w:rsidRDefault="009D1F2D" w:rsidP="009D1F2D">
      <w:pPr>
        <w:spacing w:after="0" w:line="240" w:lineRule="auto"/>
        <w:rPr>
          <w:b/>
          <w:sz w:val="28"/>
          <w:szCs w:val="28"/>
        </w:rPr>
      </w:pPr>
      <w:r w:rsidRPr="00FF5AA3">
        <w:rPr>
          <w:b/>
          <w:sz w:val="28"/>
          <w:szCs w:val="28"/>
        </w:rPr>
        <w:t xml:space="preserve">Affordable Housing SPD </w:t>
      </w:r>
      <w:r w:rsidR="00FF5AA3" w:rsidRPr="00FF5AA3">
        <w:rPr>
          <w:b/>
          <w:sz w:val="28"/>
          <w:szCs w:val="28"/>
        </w:rPr>
        <w:t>–</w:t>
      </w:r>
      <w:r w:rsidRPr="00FF5AA3">
        <w:rPr>
          <w:b/>
          <w:sz w:val="28"/>
          <w:szCs w:val="28"/>
        </w:rPr>
        <w:t xml:space="preserve"> </w:t>
      </w:r>
      <w:r w:rsidR="00FF5AA3" w:rsidRPr="00FF5AA3">
        <w:rPr>
          <w:b/>
          <w:sz w:val="28"/>
          <w:szCs w:val="28"/>
        </w:rPr>
        <w:t>March 2021</w:t>
      </w:r>
    </w:p>
    <w:p w:rsidR="00FF5AA3" w:rsidRDefault="00FF5AA3" w:rsidP="009D1F2D">
      <w:pPr>
        <w:spacing w:after="0" w:line="240" w:lineRule="auto"/>
        <w:rPr>
          <w:sz w:val="28"/>
          <w:szCs w:val="28"/>
        </w:rPr>
      </w:pPr>
    </w:p>
    <w:p w:rsidR="00FF5AA3" w:rsidRDefault="00FF5AA3" w:rsidP="009D1F2D">
      <w:pPr>
        <w:spacing w:after="0" w:line="240" w:lineRule="auto"/>
        <w:rPr>
          <w:sz w:val="28"/>
          <w:szCs w:val="28"/>
        </w:rPr>
      </w:pPr>
      <w:r w:rsidRPr="00FF5AA3">
        <w:rPr>
          <w:sz w:val="28"/>
          <w:szCs w:val="28"/>
        </w:rPr>
        <w:t xml:space="preserve">An Affordable Housing Statement is required for all residential developments which are required to provide affordable housing, i.e. all proposals for one dwelling or more (other than replacement of a single dwelling with another single dwelling, and conversion of a dwelling to self-contained flats where there is no new </w:t>
      </w:r>
      <w:proofErr w:type="spellStart"/>
      <w:r w:rsidRPr="00FF5AA3">
        <w:rPr>
          <w:sz w:val="28"/>
          <w:szCs w:val="28"/>
        </w:rPr>
        <w:t>floorspace</w:t>
      </w:r>
      <w:proofErr w:type="spellEnd"/>
      <w:r w:rsidRPr="00FF5AA3">
        <w:rPr>
          <w:sz w:val="28"/>
          <w:szCs w:val="28"/>
        </w:rPr>
        <w:t>). The Affordable Housing Statement should specify what is being proposed with regard to affordable housing and should provide justification for the amount and type proposed.</w:t>
      </w:r>
    </w:p>
    <w:p w:rsidR="00FF5AA3" w:rsidRDefault="00FF5AA3" w:rsidP="009D1F2D">
      <w:pPr>
        <w:spacing w:after="0" w:line="240" w:lineRule="auto"/>
        <w:rPr>
          <w:sz w:val="28"/>
          <w:szCs w:val="28"/>
        </w:rPr>
      </w:pPr>
    </w:p>
    <w:p w:rsidR="00FF5AA3" w:rsidRDefault="00FF5AA3" w:rsidP="009D1F2D">
      <w:pPr>
        <w:spacing w:after="0" w:line="240" w:lineRule="auto"/>
        <w:rPr>
          <w:sz w:val="28"/>
          <w:szCs w:val="28"/>
        </w:rPr>
      </w:pPr>
      <w:r w:rsidRPr="00FF5AA3">
        <w:rPr>
          <w:sz w:val="28"/>
          <w:szCs w:val="28"/>
        </w:rPr>
        <w:t xml:space="preserve">A typical Affordable Housing Statement for developments of less than 10 dwellings, where an off-site financial contribution is expected, should include the following information: </w:t>
      </w:r>
    </w:p>
    <w:p w:rsidR="00FF5AA3" w:rsidRDefault="00FF5AA3" w:rsidP="009D1F2D">
      <w:pPr>
        <w:spacing w:after="0" w:line="240" w:lineRule="auto"/>
        <w:rPr>
          <w:sz w:val="28"/>
          <w:szCs w:val="28"/>
        </w:rPr>
      </w:pPr>
    </w:p>
    <w:p w:rsidR="00FF5AA3" w:rsidRDefault="00FF5AA3" w:rsidP="009D1F2D">
      <w:pPr>
        <w:spacing w:after="0" w:line="240" w:lineRule="auto"/>
        <w:rPr>
          <w:sz w:val="28"/>
          <w:szCs w:val="28"/>
        </w:rPr>
      </w:pPr>
      <w:r w:rsidRPr="00FF5AA3">
        <w:rPr>
          <w:sz w:val="28"/>
          <w:szCs w:val="28"/>
        </w:rPr>
        <w:t xml:space="preserve">• </w:t>
      </w:r>
      <w:proofErr w:type="gramStart"/>
      <w:r w:rsidRPr="00FF5AA3">
        <w:rPr>
          <w:sz w:val="28"/>
          <w:szCs w:val="28"/>
        </w:rPr>
        <w:t>the</w:t>
      </w:r>
      <w:proofErr w:type="gramEnd"/>
      <w:r w:rsidRPr="00FF5AA3">
        <w:rPr>
          <w:sz w:val="28"/>
          <w:szCs w:val="28"/>
        </w:rPr>
        <w:t xml:space="preserve"> total number of all residential units; </w:t>
      </w:r>
    </w:p>
    <w:p w:rsidR="00FF5AA3" w:rsidRDefault="00FF5AA3" w:rsidP="009D1F2D">
      <w:pPr>
        <w:spacing w:after="0" w:line="240" w:lineRule="auto"/>
        <w:rPr>
          <w:sz w:val="28"/>
          <w:szCs w:val="28"/>
        </w:rPr>
      </w:pPr>
    </w:p>
    <w:p w:rsidR="00FF5AA3" w:rsidRDefault="00FF5AA3" w:rsidP="009D1F2D">
      <w:pPr>
        <w:spacing w:after="0" w:line="240" w:lineRule="auto"/>
        <w:rPr>
          <w:sz w:val="28"/>
          <w:szCs w:val="28"/>
        </w:rPr>
      </w:pPr>
      <w:r w:rsidRPr="00FF5AA3">
        <w:rPr>
          <w:sz w:val="28"/>
          <w:szCs w:val="28"/>
        </w:rPr>
        <w:t xml:space="preserve">• </w:t>
      </w:r>
      <w:proofErr w:type="gramStart"/>
      <w:r w:rsidRPr="00FF5AA3">
        <w:rPr>
          <w:sz w:val="28"/>
          <w:szCs w:val="28"/>
        </w:rPr>
        <w:t>details</w:t>
      </w:r>
      <w:proofErr w:type="gramEnd"/>
      <w:r w:rsidRPr="00FF5AA3">
        <w:rPr>
          <w:sz w:val="28"/>
          <w:szCs w:val="28"/>
        </w:rPr>
        <w:t xml:space="preserve"> of the Gross Development Value (GDV) of the whole development,</w:t>
      </w:r>
    </w:p>
    <w:p w:rsidR="00FF5AA3" w:rsidRDefault="00FF5AA3" w:rsidP="009D1F2D">
      <w:pPr>
        <w:spacing w:after="0" w:line="240" w:lineRule="auto"/>
        <w:rPr>
          <w:sz w:val="28"/>
          <w:szCs w:val="28"/>
        </w:rPr>
      </w:pPr>
      <w:r w:rsidRPr="00FF5AA3">
        <w:rPr>
          <w:sz w:val="28"/>
          <w:szCs w:val="28"/>
        </w:rPr>
        <w:t xml:space="preserve"> </w:t>
      </w:r>
      <w:r>
        <w:rPr>
          <w:sz w:val="28"/>
          <w:szCs w:val="28"/>
        </w:rPr>
        <w:t xml:space="preserve">  </w:t>
      </w:r>
      <w:proofErr w:type="gramStart"/>
      <w:r w:rsidRPr="00FF5AA3">
        <w:rPr>
          <w:sz w:val="28"/>
          <w:szCs w:val="28"/>
        </w:rPr>
        <w:t>based</w:t>
      </w:r>
      <w:proofErr w:type="gramEnd"/>
      <w:r w:rsidRPr="00FF5AA3">
        <w:rPr>
          <w:sz w:val="28"/>
          <w:szCs w:val="28"/>
        </w:rPr>
        <w:t xml:space="preserve"> on two separate valuations by suitably qualified estate agents of the</w:t>
      </w:r>
    </w:p>
    <w:p w:rsidR="00FF5AA3" w:rsidRDefault="00FF5AA3" w:rsidP="009D1F2D">
      <w:pPr>
        <w:spacing w:after="0" w:line="240" w:lineRule="auto"/>
        <w:rPr>
          <w:sz w:val="28"/>
          <w:szCs w:val="28"/>
        </w:rPr>
      </w:pPr>
      <w:r>
        <w:rPr>
          <w:sz w:val="28"/>
          <w:szCs w:val="28"/>
        </w:rPr>
        <w:t xml:space="preserve">  </w:t>
      </w:r>
      <w:r w:rsidRPr="00FF5AA3">
        <w:rPr>
          <w:sz w:val="28"/>
          <w:szCs w:val="28"/>
        </w:rPr>
        <w:t xml:space="preserve"> </w:t>
      </w:r>
      <w:proofErr w:type="gramStart"/>
      <w:r w:rsidRPr="00FF5AA3">
        <w:rPr>
          <w:sz w:val="28"/>
          <w:szCs w:val="28"/>
        </w:rPr>
        <w:t>completed</w:t>
      </w:r>
      <w:proofErr w:type="gramEnd"/>
      <w:r w:rsidRPr="00FF5AA3">
        <w:rPr>
          <w:sz w:val="28"/>
          <w:szCs w:val="28"/>
        </w:rPr>
        <w:t xml:space="preserve"> development; and </w:t>
      </w:r>
    </w:p>
    <w:p w:rsidR="00FF5AA3" w:rsidRDefault="00FF5AA3" w:rsidP="009D1F2D">
      <w:pPr>
        <w:spacing w:after="0" w:line="240" w:lineRule="auto"/>
        <w:rPr>
          <w:sz w:val="28"/>
          <w:szCs w:val="28"/>
        </w:rPr>
      </w:pPr>
    </w:p>
    <w:p w:rsidR="00FF5AA3" w:rsidRDefault="00FF5AA3" w:rsidP="009D1F2D">
      <w:pPr>
        <w:spacing w:after="0" w:line="240" w:lineRule="auto"/>
        <w:rPr>
          <w:sz w:val="28"/>
          <w:szCs w:val="28"/>
        </w:rPr>
      </w:pPr>
      <w:r w:rsidRPr="00FF5AA3">
        <w:rPr>
          <w:sz w:val="28"/>
          <w:szCs w:val="28"/>
        </w:rPr>
        <w:lastRenderedPageBreak/>
        <w:t xml:space="preserve">• </w:t>
      </w:r>
      <w:proofErr w:type="gramStart"/>
      <w:r w:rsidRPr="00FF5AA3">
        <w:rPr>
          <w:sz w:val="28"/>
          <w:szCs w:val="28"/>
        </w:rPr>
        <w:t>the</w:t>
      </w:r>
      <w:proofErr w:type="gramEnd"/>
      <w:r w:rsidRPr="00FF5AA3">
        <w:rPr>
          <w:sz w:val="28"/>
          <w:szCs w:val="28"/>
        </w:rPr>
        <w:t xml:space="preserve"> proposed level of financial contribution.</w:t>
      </w:r>
    </w:p>
    <w:p w:rsidR="00FF5AA3" w:rsidRDefault="00FF5AA3" w:rsidP="009D1F2D">
      <w:pPr>
        <w:spacing w:after="0" w:line="240" w:lineRule="auto"/>
        <w:rPr>
          <w:sz w:val="28"/>
          <w:szCs w:val="28"/>
        </w:rPr>
      </w:pPr>
    </w:p>
    <w:p w:rsidR="00FF5AA3" w:rsidRPr="00FF5AA3" w:rsidRDefault="00FF5AA3" w:rsidP="009D1F2D">
      <w:pPr>
        <w:spacing w:after="0" w:line="240" w:lineRule="auto"/>
        <w:rPr>
          <w:b/>
          <w:sz w:val="28"/>
          <w:szCs w:val="28"/>
        </w:rPr>
      </w:pPr>
      <w:r w:rsidRPr="00FF5AA3">
        <w:rPr>
          <w:b/>
          <w:sz w:val="28"/>
          <w:szCs w:val="28"/>
        </w:rPr>
        <w:t>National Planning Policy Framework</w:t>
      </w:r>
    </w:p>
    <w:p w:rsidR="00FF5AA3" w:rsidRDefault="00FF5AA3" w:rsidP="009D1F2D">
      <w:pPr>
        <w:spacing w:after="0" w:line="240" w:lineRule="auto"/>
        <w:rPr>
          <w:sz w:val="28"/>
          <w:szCs w:val="28"/>
        </w:rPr>
      </w:pPr>
    </w:p>
    <w:p w:rsidR="00FF5AA3" w:rsidRDefault="00FF5AA3" w:rsidP="009D1F2D">
      <w:pPr>
        <w:spacing w:after="0" w:line="240" w:lineRule="auto"/>
        <w:rPr>
          <w:sz w:val="28"/>
          <w:szCs w:val="28"/>
        </w:rPr>
      </w:pPr>
      <w:r>
        <w:rPr>
          <w:sz w:val="28"/>
          <w:szCs w:val="28"/>
        </w:rPr>
        <w:t>Policy HO8 provides that, inter alia, “</w:t>
      </w:r>
      <w:r w:rsidRPr="00884747">
        <w:rPr>
          <w:i/>
          <w:sz w:val="28"/>
          <w:szCs w:val="28"/>
        </w:rPr>
        <w:t xml:space="preserve">Where development proposals include the reuse or redevelopment of vacant buildings, any affordable housing contributions which are due should be reduced by a proportionate amount, equivalent to the gross </w:t>
      </w:r>
      <w:proofErr w:type="spellStart"/>
      <w:r w:rsidRPr="00884747">
        <w:rPr>
          <w:i/>
          <w:sz w:val="28"/>
          <w:szCs w:val="28"/>
        </w:rPr>
        <w:t>floorspace</w:t>
      </w:r>
      <w:proofErr w:type="spellEnd"/>
      <w:r w:rsidRPr="00884747">
        <w:rPr>
          <w:i/>
          <w:sz w:val="28"/>
          <w:szCs w:val="28"/>
        </w:rPr>
        <w:t xml:space="preserve"> of the existing building or buildings. This does not apply to vacant buildings which have been </w:t>
      </w:r>
      <w:proofErr w:type="gramStart"/>
      <w:r w:rsidRPr="00884747">
        <w:rPr>
          <w:i/>
          <w:sz w:val="28"/>
          <w:szCs w:val="28"/>
        </w:rPr>
        <w:t>abandoned,</w:t>
      </w:r>
      <w:proofErr w:type="gramEnd"/>
      <w:r w:rsidRPr="00884747">
        <w:rPr>
          <w:i/>
          <w:sz w:val="28"/>
          <w:szCs w:val="28"/>
        </w:rPr>
        <w:t xml:space="preserve"> or to major development on land within or released from the Green Belt (to which the requirements in policy GB8 apply)</w:t>
      </w:r>
      <w:r w:rsidRPr="00FF5AA3">
        <w:rPr>
          <w:sz w:val="28"/>
          <w:szCs w:val="28"/>
        </w:rPr>
        <w:t>.</w:t>
      </w:r>
      <w:r>
        <w:rPr>
          <w:sz w:val="28"/>
          <w:szCs w:val="28"/>
        </w:rPr>
        <w:t>”</w:t>
      </w:r>
    </w:p>
    <w:p w:rsidR="00884747" w:rsidRDefault="00884747" w:rsidP="009D1F2D">
      <w:pPr>
        <w:spacing w:after="0" w:line="240" w:lineRule="auto"/>
        <w:rPr>
          <w:sz w:val="28"/>
          <w:szCs w:val="28"/>
        </w:rPr>
      </w:pPr>
    </w:p>
    <w:p w:rsidR="00884747" w:rsidRDefault="00884747" w:rsidP="009D1F2D">
      <w:pPr>
        <w:spacing w:after="0" w:line="240" w:lineRule="auto"/>
        <w:rPr>
          <w:sz w:val="28"/>
          <w:szCs w:val="28"/>
        </w:rPr>
      </w:pPr>
      <w:r>
        <w:rPr>
          <w:sz w:val="28"/>
          <w:szCs w:val="28"/>
        </w:rPr>
        <w:t xml:space="preserve">Annex A of the NPPF makes clear that </w:t>
      </w:r>
      <w:r w:rsidRPr="00884747">
        <w:rPr>
          <w:sz w:val="28"/>
          <w:szCs w:val="28"/>
        </w:rPr>
        <w:t xml:space="preserve">Development plan policies (or parts of those policies) which are materially inconsistent with national </w:t>
      </w:r>
      <w:r>
        <w:rPr>
          <w:sz w:val="28"/>
          <w:szCs w:val="28"/>
        </w:rPr>
        <w:t>decision-making policies in the</w:t>
      </w:r>
      <w:r w:rsidRPr="00884747">
        <w:rPr>
          <w:sz w:val="28"/>
          <w:szCs w:val="28"/>
        </w:rPr>
        <w:t xml:space="preserve"> Framework should be given very limited weight. The only exception to this is where they h</w:t>
      </w:r>
      <w:r>
        <w:rPr>
          <w:sz w:val="28"/>
          <w:szCs w:val="28"/>
        </w:rPr>
        <w:t xml:space="preserve">ave been examined and adopted </w:t>
      </w:r>
      <w:r w:rsidRPr="00884747">
        <w:rPr>
          <w:sz w:val="28"/>
          <w:szCs w:val="28"/>
        </w:rPr>
        <w:t>or made against this Framework.</w:t>
      </w:r>
    </w:p>
    <w:p w:rsidR="00F97046" w:rsidRDefault="00F97046" w:rsidP="009D1F2D">
      <w:pPr>
        <w:spacing w:after="0" w:line="240" w:lineRule="auto"/>
        <w:rPr>
          <w:sz w:val="28"/>
          <w:szCs w:val="28"/>
        </w:rPr>
      </w:pPr>
    </w:p>
    <w:p w:rsidR="00F97046" w:rsidRDefault="009717FF" w:rsidP="009D1F2D">
      <w:pPr>
        <w:spacing w:after="0" w:line="240" w:lineRule="auto"/>
        <w:rPr>
          <w:b/>
          <w:sz w:val="28"/>
          <w:szCs w:val="28"/>
        </w:rPr>
      </w:pPr>
      <w:r w:rsidRPr="009717FF">
        <w:rPr>
          <w:b/>
          <w:sz w:val="28"/>
          <w:szCs w:val="28"/>
        </w:rPr>
        <w:t>Proposed Development</w:t>
      </w:r>
    </w:p>
    <w:p w:rsidR="009717FF" w:rsidRDefault="009717FF" w:rsidP="009D1F2D">
      <w:pPr>
        <w:spacing w:after="0" w:line="240" w:lineRule="auto"/>
        <w:rPr>
          <w:b/>
          <w:sz w:val="28"/>
          <w:szCs w:val="28"/>
        </w:rPr>
      </w:pPr>
    </w:p>
    <w:p w:rsidR="009717FF" w:rsidRDefault="009717FF" w:rsidP="009D1F2D">
      <w:pPr>
        <w:spacing w:after="0" w:line="240" w:lineRule="auto"/>
        <w:rPr>
          <w:sz w:val="28"/>
          <w:szCs w:val="28"/>
        </w:rPr>
      </w:pPr>
      <w:r w:rsidRPr="009717FF">
        <w:rPr>
          <w:sz w:val="28"/>
          <w:szCs w:val="28"/>
        </w:rPr>
        <w:t xml:space="preserve">The proposal is for the replacement of an existing “tied” </w:t>
      </w:r>
      <w:r>
        <w:rPr>
          <w:sz w:val="28"/>
          <w:szCs w:val="28"/>
        </w:rPr>
        <w:t>dwelling with a new dwelling whose occupancy would be unrestricted. The Council’s Affordable Housing Policy does not distinguish between “tied” dwellings or any other type of dwelling and, as such, the proposed development is exempt from the requirement to provide a contribution towards affordable housing.</w:t>
      </w:r>
    </w:p>
    <w:p w:rsidR="009717FF" w:rsidRDefault="009717FF" w:rsidP="009D1F2D">
      <w:pPr>
        <w:spacing w:after="0" w:line="240" w:lineRule="auto"/>
        <w:rPr>
          <w:sz w:val="28"/>
          <w:szCs w:val="28"/>
        </w:rPr>
      </w:pPr>
    </w:p>
    <w:p w:rsidR="009717FF" w:rsidRPr="00884747" w:rsidRDefault="009717FF" w:rsidP="009D1F2D">
      <w:pPr>
        <w:spacing w:after="0" w:line="240" w:lineRule="auto"/>
        <w:rPr>
          <w:sz w:val="28"/>
          <w:szCs w:val="28"/>
        </w:rPr>
      </w:pPr>
    </w:p>
    <w:sectPr w:rsidR="009717FF" w:rsidRPr="00884747" w:rsidSect="0023009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D1F2D"/>
    <w:rsid w:val="00230095"/>
    <w:rsid w:val="002551AC"/>
    <w:rsid w:val="002B5315"/>
    <w:rsid w:val="004B6205"/>
    <w:rsid w:val="00884747"/>
    <w:rsid w:val="009717FF"/>
    <w:rsid w:val="009D1F2D"/>
    <w:rsid w:val="00F97046"/>
    <w:rsid w:val="00FC1BB3"/>
    <w:rsid w:val="00FF5AA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0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434</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 Brown</dc:creator>
  <cp:lastModifiedBy>Philip Brown</cp:lastModifiedBy>
  <cp:revision>4</cp:revision>
  <dcterms:created xsi:type="dcterms:W3CDTF">2026-09-20T21:47:00Z</dcterms:created>
  <dcterms:modified xsi:type="dcterms:W3CDTF">2026-09-25T20:11:00Z</dcterms:modified>
</cp:coreProperties>
</file>