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E9D5" w14:textId="793DF95C"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E3C7946"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7AC06EF0" w14:textId="4FB32E62" w:rsidR="00072644" w:rsidRPr="00E02C8E" w:rsidRDefault="00072644" w:rsidP="00072644">
      <w:pPr>
        <w:pStyle w:val="MessageHeaderFirst"/>
        <w:spacing w:before="0" w:after="0" w:line="240" w:lineRule="auto"/>
        <w:ind w:left="0" w:firstLine="0"/>
        <w:rPr>
          <w:bCs/>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E72A8A" w:rsidRPr="00E72A8A">
        <w:rPr>
          <w:sz w:val="22"/>
          <w:szCs w:val="22"/>
        </w:rPr>
        <w:t>Marcelina Rejwerska</w:t>
      </w:r>
    </w:p>
    <w:p w14:paraId="436CE765"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43F5F16C" w14:textId="67F6953B"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C37C4D" w:rsidRPr="00C37C4D">
        <w:rPr>
          <w:sz w:val="22"/>
          <w:szCs w:val="22"/>
        </w:rPr>
        <w:t>15</w:t>
      </w:r>
      <w:r w:rsidR="00324746" w:rsidRPr="00C37C4D">
        <w:rPr>
          <w:sz w:val="22"/>
          <w:szCs w:val="22"/>
        </w:rPr>
        <w:t>/09/2026</w:t>
      </w:r>
      <w:r w:rsidR="00E9709A" w:rsidRPr="00E9709A">
        <w:rPr>
          <w:sz w:val="22"/>
          <w:szCs w:val="22"/>
        </w:rPr>
        <w:tab/>
      </w:r>
    </w:p>
    <w:p w14:paraId="4D3B8D02"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09D583A" w14:textId="61B41796"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A474CA">
        <w:rPr>
          <w:rFonts w:cs="Arial"/>
          <w:szCs w:val="22"/>
        </w:rPr>
        <w:t>PL/2</w:t>
      </w:r>
      <w:r w:rsidR="005E1CDA">
        <w:rPr>
          <w:rFonts w:cs="Arial"/>
          <w:szCs w:val="22"/>
        </w:rPr>
        <w:t>6</w:t>
      </w:r>
      <w:r w:rsidR="00A474CA">
        <w:rPr>
          <w:rFonts w:cs="Arial"/>
          <w:szCs w:val="22"/>
        </w:rPr>
        <w:t>/</w:t>
      </w:r>
      <w:r w:rsidR="00E72A8A">
        <w:rPr>
          <w:rFonts w:cs="Arial"/>
          <w:szCs w:val="22"/>
        </w:rPr>
        <w:t>1132</w:t>
      </w:r>
      <w:r w:rsidR="00B6553E">
        <w:rPr>
          <w:rFonts w:cs="Arial"/>
          <w:szCs w:val="22"/>
        </w:rPr>
        <w:t xml:space="preserve"> AND PL/26/</w:t>
      </w:r>
      <w:r w:rsidR="00E72A8A">
        <w:rPr>
          <w:rFonts w:cs="Arial"/>
          <w:szCs w:val="22"/>
        </w:rPr>
        <w:t>1133</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2F4E5C06" w14:textId="55EE10F6"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B6553E">
        <w:rPr>
          <w:rFonts w:cs="Arial"/>
          <w:szCs w:val="22"/>
        </w:rPr>
        <w:t>Householder planning application AND Listed building consent</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77BBE9E5" w14:textId="76757E22" w:rsidR="003045CA" w:rsidRDefault="00072644" w:rsidP="003045CA">
      <w:pPr>
        <w:rPr>
          <w:rFonts w:cs="Arial"/>
          <w:szCs w:val="22"/>
        </w:rPr>
      </w:pPr>
      <w:r w:rsidRPr="00E9709A">
        <w:rPr>
          <w:rFonts w:cs="Arial"/>
          <w:b/>
          <w:bCs/>
          <w:szCs w:val="22"/>
          <w:lang w:val="en-GB"/>
        </w:rPr>
        <w:t>Address:</w:t>
      </w:r>
      <w:r w:rsidR="009B2D7E" w:rsidRPr="00E9709A">
        <w:rPr>
          <w:rFonts w:cs="Arial"/>
          <w:szCs w:val="22"/>
          <w:lang w:val="en-GB"/>
        </w:rPr>
        <w:t xml:space="preserve"> </w:t>
      </w:r>
      <w:r w:rsidR="00E72A8A" w:rsidRPr="00E72A8A">
        <w:rPr>
          <w:rFonts w:cs="Arial"/>
          <w:szCs w:val="22"/>
        </w:rPr>
        <w:t>86 LONDON STREET, READING, RG1 4SJ</w:t>
      </w:r>
    </w:p>
    <w:p w14:paraId="1935B911" w14:textId="1448AEB3" w:rsidR="00EF0999" w:rsidRDefault="00072644" w:rsidP="003045CA">
      <w:pPr>
        <w:rPr>
          <w:rFonts w:cs="Arial"/>
          <w:bCs/>
          <w:szCs w:val="22"/>
        </w:rPr>
      </w:pPr>
      <w:r w:rsidRPr="00E9709A">
        <w:rPr>
          <w:rFonts w:cs="Arial"/>
          <w:b/>
          <w:szCs w:val="22"/>
        </w:rPr>
        <w:t xml:space="preserve">Proposal: </w:t>
      </w:r>
      <w:r w:rsidR="00E72A8A" w:rsidRPr="00E72A8A">
        <w:rPr>
          <w:rFonts w:cs="Arial"/>
          <w:bCs/>
          <w:szCs w:val="22"/>
        </w:rPr>
        <w:t>Installation of En-suite Shower Rooms/WCs to First and Second Floor Front and Rear Bedrooms, Including Mechanical Ventilation and Drainage Works, and the Erection of a Detached Timber Outbuilding at rear garden</w:t>
      </w:r>
      <w:r w:rsidR="00E72A8A">
        <w:rPr>
          <w:rFonts w:cs="Arial"/>
          <w:bCs/>
          <w:szCs w:val="22"/>
        </w:rPr>
        <w:t xml:space="preserve"> (for both applications)</w:t>
      </w:r>
    </w:p>
    <w:p w14:paraId="3D09751A" w14:textId="77777777" w:rsidR="00846281" w:rsidRPr="0082028F" w:rsidRDefault="00846281" w:rsidP="0082028F">
      <w:pPr>
        <w:adjustRightInd w:val="0"/>
        <w:spacing w:after="0"/>
        <w:rPr>
          <w:rFonts w:cs="Arial"/>
          <w:bCs/>
          <w:szCs w:val="22"/>
        </w:rPr>
      </w:pPr>
    </w:p>
    <w:p w14:paraId="2EDE3B91" w14:textId="77777777" w:rsidR="00627481" w:rsidRPr="00936500" w:rsidRDefault="00627481" w:rsidP="0021683F">
      <w:pPr>
        <w:pStyle w:val="Heading1"/>
      </w:pPr>
      <w:r w:rsidRPr="00C37C4D">
        <w:t>Summary</w:t>
      </w:r>
    </w:p>
    <w:p w14:paraId="410923D2" w14:textId="2EB66E8D" w:rsidR="00936500" w:rsidRPr="00C37C4D" w:rsidRDefault="00234CCF" w:rsidP="00936500">
      <w:pPr>
        <w:tabs>
          <w:tab w:val="center" w:pos="4513"/>
        </w:tabs>
        <w:rPr>
          <w:rFonts w:cs="Arial"/>
          <w:iCs/>
          <w:szCs w:val="22"/>
          <w:shd w:val="clear" w:color="auto" w:fill="FFFFFF"/>
        </w:rPr>
      </w:pPr>
      <w:r w:rsidRPr="00936500">
        <w:rPr>
          <w:b/>
          <w:bCs/>
          <w:i/>
          <w:iCs/>
          <w:szCs w:val="22"/>
          <w:lang w:eastAsia="en-GB"/>
        </w:rPr>
        <w:t>Objection</w:t>
      </w:r>
      <w:r w:rsidR="004C5821" w:rsidRPr="00936500">
        <w:rPr>
          <w:b/>
          <w:bCs/>
          <w:i/>
          <w:iCs/>
          <w:szCs w:val="22"/>
          <w:lang w:eastAsia="en-GB"/>
        </w:rPr>
        <w:t xml:space="preserve"> </w:t>
      </w:r>
      <w:r w:rsidR="00936500">
        <w:rPr>
          <w:b/>
          <w:bCs/>
          <w:i/>
          <w:iCs/>
          <w:szCs w:val="22"/>
          <w:lang w:eastAsia="en-GB"/>
        </w:rPr>
        <w:t xml:space="preserve">and </w:t>
      </w:r>
      <w:r w:rsidR="004C5821" w:rsidRPr="00936500">
        <w:rPr>
          <w:b/>
          <w:bCs/>
          <w:i/>
          <w:iCs/>
          <w:szCs w:val="22"/>
          <w:lang w:eastAsia="en-GB"/>
        </w:rPr>
        <w:t>Suggested Reasons for Refusal</w:t>
      </w:r>
      <w:r w:rsidR="00273901" w:rsidRPr="00936500">
        <w:rPr>
          <w:b/>
          <w:bCs/>
          <w:i/>
          <w:iCs/>
          <w:szCs w:val="22"/>
          <w:lang w:eastAsia="en-GB"/>
        </w:rPr>
        <w:t xml:space="preserve"> </w:t>
      </w:r>
      <w:r w:rsidR="00936500" w:rsidRPr="00936500">
        <w:rPr>
          <w:b/>
          <w:bCs/>
          <w:i/>
          <w:iCs/>
          <w:szCs w:val="22"/>
          <w:lang w:eastAsia="en-GB"/>
        </w:rPr>
        <w:t>PL/26/</w:t>
      </w:r>
      <w:r w:rsidR="00C37C4D">
        <w:rPr>
          <w:b/>
          <w:bCs/>
          <w:i/>
          <w:iCs/>
          <w:szCs w:val="22"/>
          <w:lang w:eastAsia="en-GB"/>
        </w:rPr>
        <w:t>1133</w:t>
      </w:r>
      <w:r w:rsidR="00936500" w:rsidRPr="00936500">
        <w:rPr>
          <w:b/>
          <w:bCs/>
          <w:i/>
          <w:iCs/>
          <w:szCs w:val="22"/>
          <w:lang w:eastAsia="en-GB"/>
        </w:rPr>
        <w:t xml:space="preserve"> </w:t>
      </w:r>
      <w:r w:rsidR="00936500">
        <w:rPr>
          <w:b/>
          <w:bCs/>
          <w:i/>
          <w:iCs/>
          <w:szCs w:val="22"/>
          <w:lang w:eastAsia="en-GB"/>
        </w:rPr>
        <w:t>(LBC)</w:t>
      </w:r>
    </w:p>
    <w:p w14:paraId="45140444" w14:textId="3880D470" w:rsidR="00324746" w:rsidRDefault="00A70731" w:rsidP="003F3600">
      <w:pPr>
        <w:rPr>
          <w:rFonts w:cs="Arial"/>
          <w:iCs/>
          <w:szCs w:val="22"/>
          <w:shd w:val="clear" w:color="auto" w:fill="FFFFFF"/>
          <w:lang w:val="en-GB"/>
        </w:rPr>
      </w:pPr>
      <w:r>
        <w:rPr>
          <w:rFonts w:cs="Arial"/>
          <w:iCs/>
          <w:szCs w:val="22"/>
          <w:shd w:val="clear" w:color="auto" w:fill="FFFFFF"/>
        </w:rPr>
        <w:t xml:space="preserve">REASON FOR REFUSAL </w:t>
      </w:r>
      <w:r w:rsidR="00C37C4D">
        <w:rPr>
          <w:rFonts w:cs="Arial"/>
          <w:iCs/>
          <w:szCs w:val="22"/>
          <w:shd w:val="clear" w:color="auto" w:fill="FFFFFF"/>
        </w:rPr>
        <w:t xml:space="preserve">- </w:t>
      </w:r>
      <w:r w:rsidR="00C37C4D">
        <w:rPr>
          <w:rFonts w:cs="Arial"/>
        </w:rPr>
        <w:t xml:space="preserve">The </w:t>
      </w:r>
      <w:r w:rsidR="00C37C4D" w:rsidRPr="003910B4">
        <w:rPr>
          <w:rFonts w:cs="Arial"/>
        </w:rPr>
        <w:t xml:space="preserve">proposed en-suite shower rooms/WCs to the first and second floor bedrooms, including mechanical ventilation and drainage works by virtue of their detrimental impact on the historic plan form, hierarchy of rooms, loss of historic fabric, harm to retained fabric, and unsympathetic design, would harm the character and special architectural and historic interest of the listed building. The application fails to demonstrate convincing justification and any heritage or public benefit to outweigh this harm. As such, the proposal fails to meet the </w:t>
      </w:r>
      <w:r w:rsidR="00C37C4D" w:rsidRPr="003910B4">
        <w:rPr>
          <w:rFonts w:cs="Arial"/>
          <w:iCs/>
          <w:szCs w:val="22"/>
          <w:shd w:val="clear" w:color="auto" w:fill="FFFFFF"/>
          <w:lang w:val="en-GB"/>
        </w:rPr>
        <w:t>Policies HE4, HE5 and HE6 of the NPPF (2026) and Policy EN1 of the Reading Borough Local Plan (2019).</w:t>
      </w:r>
      <w:r w:rsidR="00C37C4D">
        <w:rPr>
          <w:rFonts w:cs="Arial"/>
          <w:iCs/>
          <w:szCs w:val="22"/>
          <w:shd w:val="clear" w:color="auto" w:fill="FFFFFF"/>
          <w:lang w:val="en-GB"/>
        </w:rPr>
        <w:t xml:space="preserve"> </w:t>
      </w:r>
    </w:p>
    <w:p w14:paraId="7FFBE964" w14:textId="77777777" w:rsidR="00324746" w:rsidRPr="003F3600" w:rsidRDefault="00324746" w:rsidP="003F3600">
      <w:pPr>
        <w:rPr>
          <w:rFonts w:cs="Arial"/>
          <w:iCs/>
          <w:szCs w:val="22"/>
          <w:shd w:val="clear" w:color="auto" w:fill="FFFFFF"/>
          <w:lang w:val="en-GB"/>
        </w:rPr>
      </w:pPr>
    </w:p>
    <w:p w14:paraId="7B20C840" w14:textId="77777777" w:rsidR="00E9709A" w:rsidRPr="0021683F" w:rsidRDefault="00E9709A" w:rsidP="0021683F">
      <w:pPr>
        <w:pStyle w:val="Heading1"/>
      </w:pPr>
      <w:r w:rsidRPr="008B29E6">
        <w:t>Relevant policies and legislation</w:t>
      </w:r>
    </w:p>
    <w:p w14:paraId="33AF2920" w14:textId="77777777" w:rsidR="00E96297" w:rsidRDefault="00C27296" w:rsidP="00E9709A">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Sections 16(2) and 66</w:t>
      </w:r>
      <w:r w:rsidR="007F2FEC" w:rsidRPr="007F2FEC">
        <w:rPr>
          <w:rFonts w:cs="Arial"/>
          <w:szCs w:val="22"/>
        </w:rPr>
        <w:t xml:space="preserve"> require that </w:t>
      </w:r>
      <w:r w:rsidR="007F2FEC" w:rsidRPr="007F2FEC">
        <w:rPr>
          <w:rFonts w:cs="Arial"/>
          <w:b/>
          <w:bCs/>
          <w:i/>
          <w:iCs/>
          <w:szCs w:val="22"/>
        </w:rPr>
        <w:t>special regard</w:t>
      </w:r>
      <w:r w:rsidR="007F2FEC" w:rsidRPr="007F2FEC">
        <w:rPr>
          <w:rFonts w:cs="Arial"/>
          <w:szCs w:val="22"/>
        </w:rPr>
        <w:t xml:space="preserve"> be given to the desirability of preserving listed buildings, their settings or any features of special architectural or historic interest which they possess. </w:t>
      </w:r>
    </w:p>
    <w:p w14:paraId="61C97D6D" w14:textId="77777777" w:rsidR="00D6740C" w:rsidRDefault="00D6740C" w:rsidP="00E9709A">
      <w:pPr>
        <w:rPr>
          <w:rFonts w:cs="Arial"/>
          <w:szCs w:val="22"/>
        </w:rPr>
      </w:pP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09DD9F69" w14:textId="77777777" w:rsidR="00360A63" w:rsidRDefault="00360A63" w:rsidP="00E9709A">
      <w:pPr>
        <w:rPr>
          <w:rFonts w:cs="Arial"/>
          <w:szCs w:val="22"/>
        </w:rPr>
      </w:pPr>
    </w:p>
    <w:p w14:paraId="16392656" w14:textId="77777777" w:rsidR="00BC5786" w:rsidRPr="00E906E4" w:rsidRDefault="00BC5786" w:rsidP="00E9709A">
      <w:pPr>
        <w:rPr>
          <w:rFonts w:cs="Arial"/>
          <w:b/>
          <w:bCs/>
          <w:i/>
          <w:iCs/>
          <w:szCs w:val="22"/>
        </w:rPr>
      </w:pPr>
      <w:r w:rsidRPr="00002DD9">
        <w:rPr>
          <w:rFonts w:cs="Arial"/>
          <w:b/>
          <w:bCs/>
          <w:i/>
          <w:iCs/>
          <w:szCs w:val="22"/>
        </w:rPr>
        <w:t>National Planning Policy and Guidance</w:t>
      </w:r>
    </w:p>
    <w:p w14:paraId="298064A5" w14:textId="29A4DE0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000D49B6">
        <w:rPr>
          <w:rFonts w:cs="Arial"/>
          <w:szCs w:val="22"/>
          <w:u w:val="single"/>
        </w:rPr>
        <w:t xml:space="preserve"> (</w:t>
      </w:r>
      <w:r w:rsidR="001F55B9">
        <w:rPr>
          <w:rFonts w:cs="Arial"/>
          <w:szCs w:val="22"/>
          <w:u w:val="single"/>
        </w:rPr>
        <w:t>2026)</w:t>
      </w:r>
      <w:r w:rsidRPr="00AB1C4A">
        <w:rPr>
          <w:rFonts w:cs="Arial"/>
          <w:szCs w:val="22"/>
        </w:rPr>
        <w:t xml:space="preserve"> outlines government policy, including its policy in respect of the historic environment. </w:t>
      </w:r>
      <w:r>
        <w:rPr>
          <w:rFonts w:cs="Arial"/>
          <w:szCs w:val="22"/>
        </w:rPr>
        <w:t xml:space="preserve">Chapter </w:t>
      </w:r>
      <w:r w:rsidR="000D49B6">
        <w:rPr>
          <w:rFonts w:cs="Arial"/>
          <w:szCs w:val="22"/>
        </w:rPr>
        <w:t>20</w:t>
      </w:r>
      <w:r w:rsidRPr="00AB1C4A">
        <w:rPr>
          <w:rFonts w:cs="Arial"/>
          <w:szCs w:val="22"/>
        </w:rPr>
        <w:t xml:space="preserve"> of the NPPF 'Conserving and enhancing the historic environment' sets out the Government's high-level policies </w:t>
      </w:r>
      <w:r w:rsidR="00D82C58">
        <w:rPr>
          <w:rFonts w:cs="Arial"/>
          <w:szCs w:val="22"/>
        </w:rPr>
        <w:t xml:space="preserve">securing the conservation of </w:t>
      </w:r>
      <w:r w:rsidRPr="00AB1C4A">
        <w:rPr>
          <w:rFonts w:cs="Arial"/>
          <w:szCs w:val="22"/>
        </w:rPr>
        <w:t>heritage</w:t>
      </w:r>
      <w:r w:rsidR="00D82C58">
        <w:rPr>
          <w:rFonts w:cs="Arial"/>
          <w:szCs w:val="22"/>
        </w:rPr>
        <w:t xml:space="preserve"> assets</w:t>
      </w:r>
      <w:r w:rsidRPr="00AB1C4A">
        <w:rPr>
          <w:rFonts w:cs="Arial"/>
          <w:szCs w:val="22"/>
        </w:rPr>
        <w:t xml:space="preserve"> and </w:t>
      </w:r>
      <w:r w:rsidR="00213CAA">
        <w:rPr>
          <w:rFonts w:cs="Arial"/>
          <w:szCs w:val="22"/>
        </w:rPr>
        <w:t>making decisions on development proposals</w:t>
      </w:r>
      <w:r w:rsidRPr="00AB1C4A">
        <w:rPr>
          <w:rFonts w:cs="Arial"/>
          <w:szCs w:val="22"/>
        </w:rPr>
        <w:t xml:space="preserve">. </w:t>
      </w:r>
    </w:p>
    <w:p w14:paraId="3F37EE5A" w14:textId="2CE25850" w:rsidR="00600C22" w:rsidRDefault="00B204B0" w:rsidP="00E9709A">
      <w:pPr>
        <w:rPr>
          <w:rFonts w:cs="Arial"/>
          <w:szCs w:val="22"/>
        </w:rPr>
      </w:pPr>
      <w:r w:rsidRPr="00E23792">
        <w:rPr>
          <w:rFonts w:cs="Arial"/>
          <w:szCs w:val="22"/>
          <w:u w:val="single"/>
        </w:rPr>
        <w:t xml:space="preserve">Policy </w:t>
      </w:r>
      <w:r w:rsidRPr="00002DD9">
        <w:rPr>
          <w:rFonts w:cs="Arial"/>
          <w:b/>
          <w:bCs/>
          <w:szCs w:val="22"/>
          <w:u w:val="single"/>
        </w:rPr>
        <w:t xml:space="preserve">HE4: Securing the </w:t>
      </w:r>
      <w:r w:rsidR="006859D2" w:rsidRPr="00002DD9">
        <w:rPr>
          <w:rFonts w:cs="Arial"/>
          <w:b/>
          <w:bCs/>
          <w:szCs w:val="22"/>
          <w:u w:val="single"/>
        </w:rPr>
        <w:t>conservation of heritage assets</w:t>
      </w:r>
      <w:r w:rsidR="006859D2">
        <w:rPr>
          <w:rFonts w:cs="Arial"/>
          <w:szCs w:val="22"/>
        </w:rPr>
        <w:t xml:space="preserve"> </w:t>
      </w:r>
      <w:r w:rsidR="001669A7">
        <w:rPr>
          <w:rFonts w:cs="Arial"/>
          <w:szCs w:val="22"/>
        </w:rPr>
        <w:t>recognises heritage assets</w:t>
      </w:r>
      <w:r w:rsidR="00022291">
        <w:rPr>
          <w:rFonts w:cs="Arial"/>
          <w:szCs w:val="22"/>
        </w:rPr>
        <w:t xml:space="preserve"> as irreplaceable resources and </w:t>
      </w:r>
      <w:r w:rsidR="009A0C80">
        <w:rPr>
          <w:rFonts w:cs="Arial"/>
          <w:szCs w:val="22"/>
        </w:rPr>
        <w:t>requires their conservation</w:t>
      </w:r>
      <w:r w:rsidR="001669A7">
        <w:rPr>
          <w:rFonts w:cs="Arial"/>
          <w:szCs w:val="22"/>
        </w:rPr>
        <w:t xml:space="preserve">, including any contribution made by </w:t>
      </w:r>
      <w:r w:rsidR="001669A7">
        <w:rPr>
          <w:rFonts w:cs="Arial"/>
          <w:szCs w:val="22"/>
        </w:rPr>
        <w:lastRenderedPageBreak/>
        <w:t xml:space="preserve">their setting </w:t>
      </w:r>
      <w:r w:rsidR="009A0C80">
        <w:rPr>
          <w:rFonts w:cs="Arial"/>
          <w:szCs w:val="22"/>
        </w:rPr>
        <w:t xml:space="preserve">in a manner appropriate to their significance. </w:t>
      </w:r>
      <w:r w:rsidR="00E02247">
        <w:rPr>
          <w:rFonts w:cs="Arial"/>
          <w:szCs w:val="22"/>
        </w:rPr>
        <w:t xml:space="preserve">A heritage asset or its setting should </w:t>
      </w:r>
      <w:r w:rsidR="009C4B3C">
        <w:rPr>
          <w:rFonts w:cs="Arial"/>
          <w:szCs w:val="22"/>
        </w:rPr>
        <w:t xml:space="preserve">be supported with a </w:t>
      </w:r>
      <w:r w:rsidR="002713E0">
        <w:rPr>
          <w:rFonts w:cs="Arial"/>
          <w:szCs w:val="22"/>
        </w:rPr>
        <w:t xml:space="preserve">use consistent with their conservation together with </w:t>
      </w:r>
      <w:r w:rsidR="00F70F31">
        <w:rPr>
          <w:rFonts w:cs="Arial"/>
          <w:szCs w:val="22"/>
        </w:rPr>
        <w:t>the asset’s contribution to sustai</w:t>
      </w:r>
      <w:r w:rsidR="00080905">
        <w:rPr>
          <w:rFonts w:cs="Arial"/>
          <w:szCs w:val="22"/>
        </w:rPr>
        <w:t xml:space="preserve">nable communities, local economies, and local character and distinctiveness. </w:t>
      </w:r>
      <w:r w:rsidR="00B32ADE" w:rsidRPr="00B32ADE">
        <w:rPr>
          <w:rFonts w:cs="Arial"/>
          <w:szCs w:val="22"/>
        </w:rPr>
        <w:t>Proposals should avoid harm to heritage significance wherever possible and, where harm cannot be avoided, minimise it. Any harm to or loss of a designated heritage asset’s significance, including harm arising from development within its setting, must be supported by a clear and convincing justification.</w:t>
      </w:r>
    </w:p>
    <w:p w14:paraId="3BA8C1F5" w14:textId="77777777" w:rsidR="00C60EBD" w:rsidRDefault="00C60EBD" w:rsidP="00E9709A">
      <w:pPr>
        <w:rPr>
          <w:rFonts w:cs="Arial"/>
          <w:szCs w:val="22"/>
        </w:rPr>
      </w:pPr>
    </w:p>
    <w:p w14:paraId="07BDAA0A" w14:textId="389976E8" w:rsidR="00AC341D" w:rsidRDefault="00D05967" w:rsidP="00E9709A">
      <w:pPr>
        <w:rPr>
          <w:rFonts w:cs="Arial"/>
          <w:szCs w:val="22"/>
        </w:rPr>
      </w:pPr>
      <w:r w:rsidRPr="001F06B7">
        <w:rPr>
          <w:rFonts w:cs="Arial"/>
          <w:szCs w:val="22"/>
          <w:u w:val="single"/>
        </w:rPr>
        <w:t xml:space="preserve">Policy </w:t>
      </w:r>
      <w:r w:rsidR="009C2AF3" w:rsidRPr="00002DD9">
        <w:rPr>
          <w:rFonts w:cs="Arial"/>
          <w:b/>
          <w:bCs/>
          <w:szCs w:val="22"/>
          <w:u w:val="single"/>
        </w:rPr>
        <w:t>HE5: Assessing effects on heritage assets</w:t>
      </w:r>
      <w:r w:rsidR="009C2AF3">
        <w:rPr>
          <w:rFonts w:cs="Arial"/>
          <w:szCs w:val="22"/>
        </w:rPr>
        <w:t xml:space="preserve"> </w:t>
      </w:r>
      <w:r w:rsidR="00482DE2">
        <w:rPr>
          <w:rFonts w:cs="Arial"/>
          <w:szCs w:val="22"/>
        </w:rPr>
        <w:t xml:space="preserve">requires </w:t>
      </w:r>
      <w:r w:rsidR="00971C76">
        <w:rPr>
          <w:rFonts w:cs="Arial"/>
          <w:szCs w:val="22"/>
        </w:rPr>
        <w:t>the potential impacts of the development proposals</w:t>
      </w:r>
      <w:r w:rsidR="00D838E4">
        <w:rPr>
          <w:rFonts w:cs="Arial"/>
          <w:szCs w:val="22"/>
        </w:rPr>
        <w:t xml:space="preserve"> on the significance of the assets to be identified</w:t>
      </w:r>
      <w:r w:rsidR="00657B07">
        <w:rPr>
          <w:rFonts w:cs="Arial"/>
          <w:szCs w:val="22"/>
        </w:rPr>
        <w:t xml:space="preserve"> with regard to positive effects, no effect, </w:t>
      </w:r>
      <w:r w:rsidR="00583E6F">
        <w:rPr>
          <w:rFonts w:cs="Arial"/>
          <w:szCs w:val="22"/>
        </w:rPr>
        <w:t>harm and total loss of significance</w:t>
      </w:r>
      <w:r w:rsidR="00A330B4">
        <w:rPr>
          <w:rFonts w:cs="Arial"/>
          <w:szCs w:val="22"/>
        </w:rPr>
        <w:t>, and decision-makers</w:t>
      </w:r>
      <w:r w:rsidR="007B1551">
        <w:rPr>
          <w:rFonts w:cs="Arial"/>
          <w:szCs w:val="22"/>
        </w:rPr>
        <w:t>’</w:t>
      </w:r>
      <w:r w:rsidR="00A330B4" w:rsidRPr="00A330B4">
        <w:rPr>
          <w:rFonts w:cs="Arial"/>
          <w:szCs w:val="22"/>
        </w:rPr>
        <w:t xml:space="preserve"> satisf</w:t>
      </w:r>
      <w:r w:rsidR="007B1551">
        <w:rPr>
          <w:rFonts w:cs="Arial"/>
          <w:szCs w:val="22"/>
        </w:rPr>
        <w:t xml:space="preserve">action </w:t>
      </w:r>
      <w:r w:rsidR="001F06B7">
        <w:rPr>
          <w:rFonts w:cs="Arial"/>
          <w:szCs w:val="22"/>
        </w:rPr>
        <w:t>that</w:t>
      </w:r>
      <w:r w:rsidR="00A330B4" w:rsidRPr="00A330B4">
        <w:rPr>
          <w:rFonts w:cs="Arial"/>
          <w:szCs w:val="22"/>
        </w:rPr>
        <w:t xml:space="preserve"> assessments accurately reflect the effects</w:t>
      </w:r>
      <w:r w:rsidR="00B15D95">
        <w:rPr>
          <w:rFonts w:cs="Arial"/>
          <w:szCs w:val="22"/>
        </w:rPr>
        <w:t xml:space="preserve"> as stated below:</w:t>
      </w:r>
      <w:r w:rsidR="001F06B7">
        <w:rPr>
          <w:rFonts w:cs="Arial"/>
          <w:szCs w:val="22"/>
        </w:rPr>
        <w:t xml:space="preserve"> </w:t>
      </w:r>
    </w:p>
    <w:p w14:paraId="11BEA3F0" w14:textId="77777777" w:rsidR="00B4031D" w:rsidRPr="005B3CBA" w:rsidRDefault="00B4031D" w:rsidP="00B4031D">
      <w:pPr>
        <w:rPr>
          <w:i/>
          <w:iCs/>
        </w:rPr>
      </w:pPr>
      <w:r w:rsidRPr="005B3CBA">
        <w:rPr>
          <w:i/>
          <w:iCs/>
        </w:rPr>
        <w:t xml:space="preserve">“a. Have a </w:t>
      </w:r>
      <w:r w:rsidRPr="005B3CBA">
        <w:rPr>
          <w:b/>
          <w:bCs/>
          <w:i/>
          <w:iCs/>
        </w:rPr>
        <w:t>positive effect</w:t>
      </w:r>
      <w:r w:rsidRPr="005B3CBA">
        <w:rPr>
          <w:i/>
          <w:iCs/>
        </w:rPr>
        <w:t xml:space="preserve">, which is where the significance of a heritage asset would be enhanced, or better revealed; or </w:t>
      </w:r>
    </w:p>
    <w:p w14:paraId="59A3F691" w14:textId="77777777" w:rsidR="00B4031D" w:rsidRPr="005B3CBA" w:rsidRDefault="00B4031D" w:rsidP="00B4031D">
      <w:pPr>
        <w:rPr>
          <w:i/>
          <w:iCs/>
        </w:rPr>
      </w:pPr>
      <w:r w:rsidRPr="005B3CBA">
        <w:rPr>
          <w:i/>
          <w:iCs/>
        </w:rPr>
        <w:t xml:space="preserve">b. Have </w:t>
      </w:r>
      <w:r w:rsidRPr="005B3CBA">
        <w:rPr>
          <w:b/>
          <w:bCs/>
          <w:i/>
          <w:iCs/>
        </w:rPr>
        <w:t>no effect</w:t>
      </w:r>
      <w:r w:rsidRPr="005B3CBA">
        <w:rPr>
          <w:i/>
          <w:iCs/>
        </w:rPr>
        <w:t xml:space="preserve"> on the significance of a heritage asset; or </w:t>
      </w:r>
    </w:p>
    <w:p w14:paraId="0237045A" w14:textId="77777777" w:rsidR="00B4031D" w:rsidRPr="005B3CBA" w:rsidRDefault="00B4031D" w:rsidP="00B4031D">
      <w:pPr>
        <w:rPr>
          <w:i/>
          <w:iCs/>
        </w:rPr>
      </w:pPr>
      <w:r w:rsidRPr="005B3CBA">
        <w:rPr>
          <w:i/>
          <w:iCs/>
        </w:rPr>
        <w:t xml:space="preserve">c. Result in </w:t>
      </w:r>
      <w:r w:rsidRPr="005B3CBA">
        <w:rPr>
          <w:b/>
          <w:bCs/>
          <w:i/>
          <w:iCs/>
        </w:rPr>
        <w:t>harm</w:t>
      </w:r>
      <w:r w:rsidRPr="005B3CBA">
        <w:rPr>
          <w:i/>
          <w:iCs/>
        </w:rPr>
        <w:t xml:space="preserve"> to the significance of a heritage asset, either from work affecting the asset itself or from development within its setting. The degree of harm should be identified: substantial harm would occur where the development proposal would seriously affect a key element of the asset’s significance; or </w:t>
      </w:r>
    </w:p>
    <w:p w14:paraId="13AEA4D9" w14:textId="77777777" w:rsidR="00B4031D" w:rsidRDefault="00B4031D" w:rsidP="00B4031D">
      <w:pPr>
        <w:rPr>
          <w:i/>
          <w:iCs/>
        </w:rPr>
      </w:pPr>
      <w:r w:rsidRPr="005B3CBA">
        <w:rPr>
          <w:i/>
          <w:iCs/>
        </w:rPr>
        <w:t xml:space="preserve">d. Cause the </w:t>
      </w:r>
      <w:r w:rsidRPr="005B3CBA">
        <w:rPr>
          <w:b/>
          <w:bCs/>
          <w:i/>
          <w:iCs/>
        </w:rPr>
        <w:t>total loss</w:t>
      </w:r>
      <w:r w:rsidRPr="005B3CBA">
        <w:rPr>
          <w:i/>
          <w:iCs/>
        </w:rPr>
        <w:t xml:space="preserve"> of the significance of a heritage asset.”</w:t>
      </w:r>
    </w:p>
    <w:p w14:paraId="6601AA1A" w14:textId="732E4842" w:rsidR="00231ECC" w:rsidRDefault="00DD06E2" w:rsidP="00E9709A">
      <w:r>
        <w:t xml:space="preserve">This policy also requires development proposals with heritage impacts to be accompanied by </w:t>
      </w:r>
      <w:r w:rsidR="00A13BA1">
        <w:t xml:space="preserve">an assessment of significance and potential impacts. </w:t>
      </w:r>
    </w:p>
    <w:p w14:paraId="451502EF" w14:textId="77777777" w:rsidR="00C60EBD" w:rsidRPr="00A6491F" w:rsidRDefault="00C60EBD" w:rsidP="00E9709A"/>
    <w:p w14:paraId="4E545DAA" w14:textId="1D58855E" w:rsidR="0016290B" w:rsidRDefault="00A70ECA" w:rsidP="00257361">
      <w:pPr>
        <w:rPr>
          <w:rFonts w:cs="Arial"/>
          <w:szCs w:val="22"/>
        </w:rPr>
      </w:pPr>
      <w:r>
        <w:rPr>
          <w:rFonts w:cs="Arial"/>
          <w:szCs w:val="22"/>
        </w:rPr>
        <w:t xml:space="preserve">For the </w:t>
      </w:r>
      <w:r w:rsidRPr="00002DD9">
        <w:rPr>
          <w:rFonts w:cs="Arial"/>
          <w:b/>
          <w:bCs/>
          <w:szCs w:val="22"/>
          <w:u w:val="single"/>
        </w:rPr>
        <w:t>Proposals affecting designated heritage assets</w:t>
      </w:r>
      <w:r w:rsidR="00C60EBD">
        <w:rPr>
          <w:rFonts w:cs="Arial"/>
          <w:b/>
          <w:bCs/>
          <w:szCs w:val="22"/>
          <w:u w:val="single"/>
        </w:rPr>
        <w:t>,</w:t>
      </w:r>
      <w:r w:rsidRPr="00002DD9">
        <w:rPr>
          <w:rFonts w:cs="Arial"/>
          <w:b/>
          <w:bCs/>
          <w:szCs w:val="22"/>
          <w:u w:val="single"/>
        </w:rPr>
        <w:t xml:space="preserve"> Policy HE6</w:t>
      </w:r>
      <w:r>
        <w:rPr>
          <w:rFonts w:cs="Arial"/>
          <w:szCs w:val="22"/>
        </w:rPr>
        <w:t xml:space="preserve"> states</w:t>
      </w:r>
      <w:r w:rsidR="0016290B">
        <w:rPr>
          <w:rFonts w:cs="Arial"/>
          <w:szCs w:val="22"/>
        </w:rPr>
        <w:t>:</w:t>
      </w:r>
      <w:r w:rsidR="00257361">
        <w:rPr>
          <w:rFonts w:cs="Arial"/>
          <w:szCs w:val="22"/>
        </w:rPr>
        <w:t xml:space="preserve"> </w:t>
      </w:r>
    </w:p>
    <w:p w14:paraId="2B1A4D7A" w14:textId="77777777" w:rsidR="00231D08" w:rsidRPr="005B3CBA" w:rsidRDefault="00231D08" w:rsidP="00231D08">
      <w:pPr>
        <w:rPr>
          <w:i/>
          <w:iCs/>
        </w:rPr>
      </w:pPr>
      <w:r w:rsidRPr="005B3CBA">
        <w:rPr>
          <w:i/>
          <w:iCs/>
        </w:rPr>
        <w:t xml:space="preserve">“1. When considering the potential effect of a development proposal on the significance of a designated heritage asset, </w:t>
      </w:r>
      <w:r w:rsidRPr="005B3CBA">
        <w:rPr>
          <w:b/>
          <w:bCs/>
          <w:i/>
          <w:iCs/>
        </w:rPr>
        <w:t>substantial weight should be given to the asset’s conservation (and the more important the asset, the greater the weight should be)</w:t>
      </w:r>
      <w:r w:rsidRPr="005B3CBA">
        <w:rPr>
          <w:i/>
          <w:iCs/>
        </w:rPr>
        <w:t xml:space="preserve">. This is irrespective of whether any potential effect amounts to a positive effect, harm, substantial harm, or total loss of its significance.” </w:t>
      </w:r>
    </w:p>
    <w:p w14:paraId="2B1B026F" w14:textId="77777777" w:rsidR="00231D08" w:rsidRPr="005B3CBA" w:rsidRDefault="00231D08" w:rsidP="00231D08">
      <w:pPr>
        <w:rPr>
          <w:i/>
          <w:iCs/>
        </w:rPr>
      </w:pPr>
      <w:r w:rsidRPr="005B3CBA">
        <w:rPr>
          <w:i/>
          <w:iCs/>
        </w:rPr>
        <w:t xml:space="preserve">2. Development proposals which would have </w:t>
      </w:r>
      <w:r w:rsidRPr="005B3CBA">
        <w:rPr>
          <w:b/>
          <w:bCs/>
          <w:i/>
          <w:iCs/>
        </w:rPr>
        <w:t>a positive effect</w:t>
      </w:r>
      <w:r w:rsidRPr="005B3CBA">
        <w:rPr>
          <w:i/>
          <w:iCs/>
        </w:rPr>
        <w:t xml:space="preserve"> on a designated heritage asset </w:t>
      </w:r>
      <w:r w:rsidRPr="005B3CBA">
        <w:rPr>
          <w:b/>
          <w:bCs/>
          <w:i/>
          <w:iCs/>
        </w:rPr>
        <w:t>should be supported</w:t>
      </w:r>
      <w:r w:rsidRPr="005B3CBA">
        <w:rPr>
          <w:i/>
          <w:iCs/>
        </w:rPr>
        <w:t xml:space="preserve">. </w:t>
      </w:r>
    </w:p>
    <w:p w14:paraId="4639303E" w14:textId="77777777" w:rsidR="00231D08" w:rsidRPr="005B3CBA" w:rsidRDefault="00231D08" w:rsidP="00231D08">
      <w:pPr>
        <w:rPr>
          <w:i/>
          <w:iCs/>
        </w:rPr>
      </w:pPr>
      <w:r w:rsidRPr="005B3CBA">
        <w:rPr>
          <w:i/>
          <w:iCs/>
        </w:rPr>
        <w:t xml:space="preserve">3. </w:t>
      </w:r>
      <w:r w:rsidRPr="005B3CBA">
        <w:rPr>
          <w:b/>
          <w:bCs/>
          <w:i/>
          <w:iCs/>
        </w:rPr>
        <w:t>Any harm</w:t>
      </w:r>
      <w:r w:rsidRPr="005B3CBA">
        <w:rPr>
          <w:i/>
          <w:iCs/>
        </w:rPr>
        <w:t xml:space="preserve"> to a designated heritage asset will be a matter of considerable importance and weight. which should be dealt with in accordance with paragraphs 4 to 6 of this policy. </w:t>
      </w:r>
    </w:p>
    <w:p w14:paraId="1AFCA526" w14:textId="77777777" w:rsidR="00231D08" w:rsidRPr="005B3CBA" w:rsidRDefault="00231D08" w:rsidP="00231D08">
      <w:pPr>
        <w:rPr>
          <w:i/>
          <w:iCs/>
        </w:rPr>
      </w:pPr>
      <w:r w:rsidRPr="005B3CBA">
        <w:rPr>
          <w:i/>
          <w:iCs/>
        </w:rPr>
        <w:t xml:space="preserve">4. Where a development proposal would </w:t>
      </w:r>
      <w:r w:rsidRPr="005B3CBA">
        <w:rPr>
          <w:b/>
          <w:bCs/>
          <w:i/>
          <w:iCs/>
        </w:rPr>
        <w:t>harm</w:t>
      </w:r>
      <w:r w:rsidRPr="005B3CBA">
        <w:rPr>
          <w:i/>
          <w:iCs/>
        </w:rPr>
        <w:t xml:space="preserve"> the significance of a designated heritage asset the effect on the asset and its significance should be weighed against any public benefits resulting from the proposal.</w:t>
      </w:r>
    </w:p>
    <w:p w14:paraId="6958687C" w14:textId="77777777" w:rsidR="00231D08" w:rsidRDefault="00231D08" w:rsidP="00231D08">
      <w:pPr>
        <w:rPr>
          <w:i/>
          <w:iCs/>
        </w:rPr>
      </w:pPr>
      <w:r w:rsidRPr="005B3CBA">
        <w:rPr>
          <w:i/>
          <w:iCs/>
        </w:rPr>
        <w:t xml:space="preserve">5. Where a development proposal would cause </w:t>
      </w:r>
      <w:r w:rsidRPr="005B3CBA">
        <w:rPr>
          <w:b/>
          <w:bCs/>
          <w:i/>
          <w:iCs/>
        </w:rPr>
        <w:t>substantial harm</w:t>
      </w:r>
      <w:r w:rsidRPr="005B3CBA">
        <w:rPr>
          <w:i/>
          <w:iCs/>
        </w:rPr>
        <w:t xml:space="preserve"> to, or the total loss of, the significance of a designated heritage asset, consent should be refused unless it can be demonstrated that the harm is necessary to achieve substantial public benefits that outweigh the harm or loss.”</w:t>
      </w:r>
    </w:p>
    <w:p w14:paraId="72116A8D" w14:textId="77777777" w:rsidR="00C60EBD" w:rsidRDefault="00C60EBD" w:rsidP="00231D08">
      <w:pPr>
        <w:rPr>
          <w:i/>
          <w:iCs/>
        </w:rPr>
      </w:pPr>
    </w:p>
    <w:p w14:paraId="2B3819C4" w14:textId="5575226A" w:rsidR="00AC7D65" w:rsidRPr="005B3CBA" w:rsidRDefault="00AC7D65" w:rsidP="00AC7D65">
      <w:r w:rsidRPr="005B3CBA">
        <w:t xml:space="preserve">Similarly, for </w:t>
      </w:r>
      <w:r w:rsidRPr="005B3CBA">
        <w:rPr>
          <w:b/>
          <w:bCs/>
          <w:u w:val="single"/>
        </w:rPr>
        <w:t>Conservation areas</w:t>
      </w:r>
      <w:r w:rsidR="00C60EBD">
        <w:rPr>
          <w:b/>
          <w:bCs/>
          <w:u w:val="single"/>
        </w:rPr>
        <w:t>,</w:t>
      </w:r>
      <w:r w:rsidRPr="005B3CBA">
        <w:rPr>
          <w:b/>
          <w:bCs/>
          <w:u w:val="single"/>
        </w:rPr>
        <w:t xml:space="preserve"> Policy HE9 states</w:t>
      </w:r>
    </w:p>
    <w:p w14:paraId="22414E58" w14:textId="77777777" w:rsidR="00AC7D65" w:rsidRPr="005B3CBA" w:rsidRDefault="00AC7D65" w:rsidP="00AC7D65">
      <w:pPr>
        <w:rPr>
          <w:i/>
          <w:iCs/>
        </w:rPr>
      </w:pPr>
      <w:r w:rsidRPr="005B3CBA">
        <w:rPr>
          <w:i/>
          <w:iCs/>
        </w:rPr>
        <w:t xml:space="preserve">“1. Development proposals within or </w:t>
      </w:r>
      <w:r w:rsidRPr="005B3CBA">
        <w:rPr>
          <w:b/>
          <w:bCs/>
          <w:i/>
          <w:iCs/>
        </w:rPr>
        <w:t>affecting the significance of conservation areas</w:t>
      </w:r>
      <w:r w:rsidRPr="005B3CBA">
        <w:rPr>
          <w:i/>
          <w:iCs/>
        </w:rPr>
        <w:t xml:space="preserve"> should: </w:t>
      </w:r>
    </w:p>
    <w:p w14:paraId="3E674D27" w14:textId="77777777" w:rsidR="00AC7D65" w:rsidRPr="005B3CBA" w:rsidRDefault="00AC7D65" w:rsidP="00AC7D65">
      <w:pPr>
        <w:rPr>
          <w:i/>
          <w:iCs/>
        </w:rPr>
      </w:pPr>
      <w:r w:rsidRPr="005B3CBA">
        <w:rPr>
          <w:i/>
          <w:iCs/>
        </w:rPr>
        <w:t xml:space="preserve">a. </w:t>
      </w:r>
      <w:r w:rsidRPr="00AC7D65">
        <w:rPr>
          <w:b/>
          <w:bCs/>
          <w:i/>
          <w:iCs/>
        </w:rPr>
        <w:t>Retain and conserve buildings</w:t>
      </w:r>
      <w:r w:rsidRPr="005B3CBA">
        <w:rPr>
          <w:i/>
          <w:iCs/>
        </w:rPr>
        <w:t xml:space="preserve"> and other features which make a positive contribution to the character or appearance of the conservation area where possible; and </w:t>
      </w:r>
    </w:p>
    <w:p w14:paraId="1C079A13" w14:textId="77777777" w:rsidR="00AC7D65" w:rsidRPr="005B3CBA" w:rsidRDefault="00AC7D65" w:rsidP="00AC7D65">
      <w:pPr>
        <w:rPr>
          <w:i/>
          <w:iCs/>
        </w:rPr>
      </w:pPr>
      <w:r w:rsidRPr="005B3CBA">
        <w:rPr>
          <w:i/>
          <w:iCs/>
        </w:rPr>
        <w:lastRenderedPageBreak/>
        <w:t>b. Consider the area’s special architectural or historic interest (as identified as part of the designation of the conservation area) in the design of development.</w:t>
      </w:r>
    </w:p>
    <w:p w14:paraId="5F0EB96E" w14:textId="7198305A" w:rsidR="00AC7D65" w:rsidRPr="005B3CBA" w:rsidRDefault="00AC7D65" w:rsidP="00231D08">
      <w:pPr>
        <w:rPr>
          <w:i/>
          <w:iCs/>
        </w:rPr>
      </w:pPr>
      <w:r w:rsidRPr="005B3CBA">
        <w:rPr>
          <w:i/>
          <w:iCs/>
        </w:rPr>
        <w:t>2. Not all elements of a conservation area will necessarily contribute to its significance. Where a development proposal would result in the loss of a building or other element which contributes to the character or appearance of a conservation area that is desirable to conserve, the assessment of impact should take into account the relative significance of the element affected and its contribution to the significance of the conservation area as a whole, and the effects of this considered in accordance with policies HE5 and HE6.”</w:t>
      </w:r>
    </w:p>
    <w:p w14:paraId="0664C3D5" w14:textId="19C163B1" w:rsidR="00257361" w:rsidRPr="001E76AA" w:rsidRDefault="00257361" w:rsidP="00257361">
      <w:pPr>
        <w:rPr>
          <w:rFonts w:cs="Arial"/>
          <w:szCs w:val="22"/>
        </w:rPr>
      </w:pPr>
      <w:r w:rsidRPr="001E76AA">
        <w:rPr>
          <w:rFonts w:cs="Arial"/>
          <w:i/>
          <w:iCs/>
          <w:szCs w:val="22"/>
        </w:rPr>
        <w:t xml:space="preserve"> </w:t>
      </w:r>
    </w:p>
    <w:p w14:paraId="22F84CCA" w14:textId="46E6D14E" w:rsidR="00FE7C3F" w:rsidRPr="00FE7C3F" w:rsidRDefault="00BD472C" w:rsidP="00FE7C3F">
      <w:pPr>
        <w:rPr>
          <w:rFonts w:ascii="ArialMT" w:hAnsi="ArialMT" w:cs="ArialMT"/>
          <w:b/>
          <w:bCs/>
          <w:i/>
          <w:iCs/>
          <w:szCs w:val="22"/>
          <w:lang w:val="en-GB" w:eastAsia="en-GB"/>
        </w:rPr>
      </w:pPr>
      <w:r w:rsidRPr="00BD472C">
        <w:rPr>
          <w:rFonts w:ascii="ArialMT" w:hAnsi="ArialMT" w:cs="ArialMT"/>
          <w:szCs w:val="22"/>
          <w:u w:val="single"/>
          <w:lang w:val="en-GB" w:eastAsia="en-GB"/>
        </w:rPr>
        <w:t>National Planning Practice Guidance</w:t>
      </w:r>
      <w:r w:rsidR="0088466E">
        <w:rPr>
          <w:rFonts w:ascii="ArialMT" w:hAnsi="ArialMT" w:cs="ArialMT"/>
          <w:szCs w:val="22"/>
          <w:u w:val="single"/>
          <w:lang w:val="en-GB" w:eastAsia="en-GB"/>
        </w:rPr>
        <w:t xml:space="preserve"> (NPPG)</w:t>
      </w:r>
      <w:r>
        <w:rPr>
          <w:rFonts w:ascii="ArialMT" w:hAnsi="ArialMT" w:cs="ArialMT"/>
          <w:szCs w:val="22"/>
          <w:lang w:val="en-GB" w:eastAsia="en-GB"/>
        </w:rPr>
        <w:t xml:space="preserve"> </w:t>
      </w:r>
      <w:r w:rsidR="006A1EAF">
        <w:rPr>
          <w:rFonts w:ascii="ArialMT" w:hAnsi="ArialMT" w:cs="ArialMT"/>
          <w:szCs w:val="22"/>
          <w:lang w:val="en-GB" w:eastAsia="en-GB"/>
        </w:rPr>
        <w:t xml:space="preserve">on </w:t>
      </w:r>
      <w:r>
        <w:rPr>
          <w:rFonts w:ascii="ArialMT" w:hAnsi="ArialMT" w:cs="ArialMT"/>
          <w:szCs w:val="22"/>
          <w:lang w:val="en-GB" w:eastAsia="en-GB"/>
        </w:rPr>
        <w:t>Historic Environment provides context to the NPPF.</w:t>
      </w:r>
      <w:r w:rsidR="0088466E">
        <w:rPr>
          <w:rFonts w:ascii="ArialMT" w:hAnsi="ArialMT" w:cs="ArialMT"/>
          <w:szCs w:val="22"/>
          <w:lang w:val="en-GB" w:eastAsia="en-GB"/>
        </w:rPr>
        <w:t xml:space="preserve"> NPPG </w:t>
      </w:r>
      <w:r w:rsidR="00D5455C">
        <w:rPr>
          <w:rFonts w:ascii="ArialMT" w:hAnsi="ArialMT" w:cs="ArialMT"/>
          <w:szCs w:val="22"/>
          <w:lang w:val="en-GB" w:eastAsia="en-GB"/>
        </w:rPr>
        <w:t xml:space="preserve">defines ‘public benefits’ from a development </w:t>
      </w:r>
      <w:r w:rsidR="00F269D6">
        <w:rPr>
          <w:rFonts w:ascii="ArialMT" w:hAnsi="ArialMT" w:cs="ArialMT"/>
          <w:szCs w:val="22"/>
          <w:lang w:val="en-GB" w:eastAsia="en-GB"/>
        </w:rPr>
        <w:t xml:space="preserve">that deliver economic, social or environmental objectives as described by </w:t>
      </w:r>
      <w:r w:rsidR="008D2784">
        <w:rPr>
          <w:rFonts w:ascii="ArialMT" w:hAnsi="ArialMT" w:cs="ArialMT"/>
          <w:szCs w:val="22"/>
          <w:lang w:val="en-GB" w:eastAsia="en-GB"/>
        </w:rPr>
        <w:t xml:space="preserve">Paragraph 17 of the </w:t>
      </w:r>
      <w:r w:rsidR="00F269D6">
        <w:rPr>
          <w:rFonts w:ascii="ArialMT" w:hAnsi="ArialMT" w:cs="ArialMT"/>
          <w:szCs w:val="22"/>
          <w:lang w:val="en-GB" w:eastAsia="en-GB"/>
        </w:rPr>
        <w:t>NPPF</w:t>
      </w:r>
      <w:r w:rsidR="00383EC8">
        <w:rPr>
          <w:rFonts w:ascii="ArialMT" w:hAnsi="ArialMT" w:cs="ArialMT"/>
          <w:szCs w:val="22"/>
          <w:lang w:val="en-GB" w:eastAsia="en-GB"/>
        </w:rPr>
        <w:t xml:space="preserve"> while </w:t>
      </w:r>
      <w:r w:rsidR="00FE7C3F" w:rsidRPr="00FE7C3F">
        <w:rPr>
          <w:rFonts w:ascii="ArialMT" w:hAnsi="ArialMT" w:cs="ArialMT"/>
          <w:b/>
          <w:bCs/>
          <w:i/>
          <w:iCs/>
          <w:szCs w:val="22"/>
          <w:lang w:val="en-GB" w:eastAsia="en-GB"/>
        </w:rPr>
        <w:t>“examples of heritage benefits may include:</w:t>
      </w:r>
    </w:p>
    <w:p w14:paraId="47F9CDC9" w14:textId="77777777" w:rsidR="00FE7C3F" w:rsidRPr="00FE7C3F" w:rsidRDefault="00FE7C3F">
      <w:pPr>
        <w:pStyle w:val="ListParagraph"/>
        <w:numPr>
          <w:ilvl w:val="0"/>
          <w:numId w:val="3"/>
        </w:numPr>
        <w:rPr>
          <w:rFonts w:ascii="ArialMT" w:hAnsi="ArialMT" w:cs="ArialMT"/>
          <w:b/>
          <w:bCs/>
          <w:i/>
          <w:iCs/>
          <w:lang w:eastAsia="en-GB"/>
        </w:rPr>
      </w:pPr>
      <w:r w:rsidRPr="00FE7C3F">
        <w:rPr>
          <w:rFonts w:ascii="ArialMT" w:hAnsi="ArialMT" w:cs="ArialMT"/>
          <w:b/>
          <w:bCs/>
          <w:i/>
          <w:iCs/>
          <w:lang w:eastAsia="en-GB"/>
        </w:rPr>
        <w:t>sustaining or enhancing the significance of a heritage asset and the contribution of its setting</w:t>
      </w:r>
    </w:p>
    <w:p w14:paraId="1AD6753B" w14:textId="77777777" w:rsidR="00FE7C3F" w:rsidRPr="00FE7C3F" w:rsidRDefault="00FE7C3F">
      <w:pPr>
        <w:pStyle w:val="ListParagraph"/>
        <w:numPr>
          <w:ilvl w:val="0"/>
          <w:numId w:val="3"/>
        </w:numPr>
        <w:rPr>
          <w:rFonts w:ascii="ArialMT" w:hAnsi="ArialMT" w:cs="ArialMT"/>
          <w:b/>
          <w:bCs/>
          <w:i/>
          <w:iCs/>
          <w:lang w:eastAsia="en-GB"/>
        </w:rPr>
      </w:pPr>
      <w:r w:rsidRPr="00FE7C3F">
        <w:rPr>
          <w:rFonts w:ascii="ArialMT" w:hAnsi="ArialMT" w:cs="ArialMT"/>
          <w:b/>
          <w:bCs/>
          <w:i/>
          <w:iCs/>
          <w:lang w:eastAsia="en-GB"/>
        </w:rPr>
        <w:t>reducing or removing risks to a heritage asset</w:t>
      </w:r>
    </w:p>
    <w:p w14:paraId="570BB98C" w14:textId="3461D751" w:rsidR="00BD472C" w:rsidRDefault="00FE7C3F">
      <w:pPr>
        <w:pStyle w:val="ListParagraph"/>
        <w:numPr>
          <w:ilvl w:val="0"/>
          <w:numId w:val="3"/>
        </w:numPr>
        <w:rPr>
          <w:rFonts w:ascii="ArialMT" w:hAnsi="ArialMT" w:cs="ArialMT"/>
          <w:b/>
          <w:bCs/>
          <w:i/>
          <w:iCs/>
          <w:lang w:eastAsia="en-GB"/>
        </w:rPr>
      </w:pPr>
      <w:r w:rsidRPr="00FE7C3F">
        <w:rPr>
          <w:rFonts w:ascii="ArialMT" w:hAnsi="ArialMT" w:cs="ArialMT"/>
          <w:b/>
          <w:bCs/>
          <w:i/>
          <w:iCs/>
          <w:lang w:eastAsia="en-GB"/>
        </w:rPr>
        <w:t>securing the optimum viable use of a heritage asset in support of its long term conservation”</w:t>
      </w:r>
    </w:p>
    <w:p w14:paraId="69ED4C6C" w14:textId="77777777" w:rsidR="008D2784" w:rsidRPr="008D2784" w:rsidRDefault="008D2784" w:rsidP="008D2784">
      <w:pPr>
        <w:pStyle w:val="ListParagraph"/>
        <w:rPr>
          <w:rFonts w:ascii="ArialMT" w:hAnsi="ArialMT" w:cs="ArialMT"/>
          <w:b/>
          <w:bCs/>
          <w:i/>
          <w:iCs/>
          <w:lang w:eastAsia="en-GB"/>
        </w:rPr>
      </w:pPr>
    </w:p>
    <w:p w14:paraId="77DA1070"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26F521C2" w14:textId="6F20EC4C" w:rsidR="007D4591" w:rsidRDefault="00BD472C" w:rsidP="00E9709A">
      <w:pPr>
        <w:rPr>
          <w:b/>
          <w:bCs/>
          <w:i/>
          <w:iCs/>
        </w:rPr>
      </w:pPr>
      <w:r w:rsidRPr="003D4EAF">
        <w:rPr>
          <w:rFonts w:ascii="ArialMT" w:hAnsi="ArialMT" w:cs="ArialMT"/>
          <w:b/>
          <w:bCs/>
          <w:szCs w:val="22"/>
          <w:lang w:val="en-GB" w:eastAsia="en-GB"/>
        </w:rPr>
        <w:t>Policy EN1 ‘Protection and enhancement of the historic environment’</w:t>
      </w:r>
      <w:r>
        <w:rPr>
          <w:rFonts w:ascii="ArialMT" w:hAnsi="ArialMT" w:cs="ArialMT"/>
          <w:szCs w:val="22"/>
          <w:lang w:val="en-GB" w:eastAsia="en-GB"/>
        </w:rPr>
        <w:t xml:space="preserve"> of </w:t>
      </w:r>
      <w:r w:rsidRPr="00BD472C">
        <w:rPr>
          <w:rFonts w:ascii="ArialMT" w:hAnsi="ArialMT" w:cs="ArialMT"/>
          <w:szCs w:val="22"/>
          <w:u w:val="single"/>
          <w:lang w:val="en-GB" w:eastAsia="en-GB"/>
        </w:rPr>
        <w:t>the Reading Borough Local Plan</w:t>
      </w:r>
      <w:r w:rsidRPr="003D4EAF">
        <w:rPr>
          <w:rFonts w:ascii="ArialMT" w:hAnsi="ArialMT" w:cs="ArialMT"/>
          <w:szCs w:val="22"/>
          <w:u w:val="single"/>
          <w:lang w:val="en-GB" w:eastAsia="en-GB"/>
        </w:rPr>
        <w:t xml:space="preserve"> </w:t>
      </w:r>
      <w:r w:rsidR="003D4EAF" w:rsidRPr="003D4EAF">
        <w:rPr>
          <w:rFonts w:ascii="ArialMT" w:hAnsi="ArialMT" w:cs="ArialMT"/>
          <w:szCs w:val="22"/>
          <w:u w:val="single"/>
          <w:lang w:val="en-GB" w:eastAsia="en-GB"/>
        </w:rPr>
        <w:t>2019</w:t>
      </w:r>
      <w:r w:rsidR="003D4EAF">
        <w:rPr>
          <w:rFonts w:ascii="ArialMT" w:hAnsi="ArialMT" w:cs="ArialMT"/>
          <w:szCs w:val="22"/>
          <w:lang w:val="en-GB" w:eastAsia="en-GB"/>
        </w:rPr>
        <w:t xml:space="preserve"> </w:t>
      </w:r>
      <w:r>
        <w:rPr>
          <w:rFonts w:ascii="ArialMT" w:hAnsi="ArialMT" w:cs="ArialMT"/>
          <w:szCs w:val="22"/>
          <w:lang w:val="en-GB" w:eastAsia="en-GB"/>
        </w:rPr>
        <w:t xml:space="preserve">sets out the Council’s aspirations for the historic environment. </w:t>
      </w:r>
      <w:r w:rsidR="003072F1">
        <w:rPr>
          <w:rFonts w:ascii="ArialMT" w:hAnsi="ArialMT" w:cs="ArialMT"/>
          <w:szCs w:val="22"/>
          <w:lang w:val="en-GB" w:eastAsia="en-GB"/>
        </w:rPr>
        <w:t xml:space="preserve">The policy requires </w:t>
      </w:r>
      <w:r w:rsidR="00BD2BE4">
        <w:rPr>
          <w:rFonts w:ascii="ArialMT" w:hAnsi="ArialMT" w:cs="ArialMT"/>
          <w:szCs w:val="22"/>
          <w:lang w:val="en-GB" w:eastAsia="en-GB"/>
        </w:rPr>
        <w:t xml:space="preserve">that all proposals to protect and, where possible, enhance the significance of heritage assets and their settings, historic character and local distinctiveness of the area in which they are located. It </w:t>
      </w:r>
      <w:r w:rsidR="00E84430">
        <w:rPr>
          <w:rFonts w:ascii="ArialMT" w:hAnsi="ArialMT" w:cs="ArialMT"/>
          <w:szCs w:val="22"/>
          <w:lang w:val="en-GB" w:eastAsia="en-GB"/>
        </w:rPr>
        <w:t>echoes the NPPF by stating</w:t>
      </w:r>
      <w:r w:rsidR="007D4591" w:rsidRPr="005B3CBA">
        <w:t xml:space="preserve">, </w:t>
      </w:r>
      <w:r w:rsidR="007D4591" w:rsidRPr="005B3CBA">
        <w:rPr>
          <w:i/>
          <w:iCs/>
        </w:rPr>
        <w:t> “</w:t>
      </w:r>
      <w:r w:rsidR="007D4591" w:rsidRPr="005B3CBA">
        <w:rPr>
          <w:b/>
          <w:bCs/>
          <w:i/>
          <w:iCs/>
        </w:rPr>
        <w:t>Applications which affect Listed Buildings will not have an adverse impact on those elements which contribute to their special architectural or historic interest including, where appropriate, their settings.”</w:t>
      </w:r>
    </w:p>
    <w:p w14:paraId="5FA8F60B" w14:textId="77777777" w:rsidR="00360A63" w:rsidRDefault="00360A63" w:rsidP="00360A63">
      <w:pPr>
        <w:spacing w:after="0"/>
        <w:rPr>
          <w:rFonts w:ascii="ArialMT" w:hAnsi="ArialMT" w:cs="ArialMT"/>
          <w:szCs w:val="22"/>
          <w:lang w:val="en-GB" w:eastAsia="en-GB"/>
        </w:rPr>
      </w:pPr>
      <w:r w:rsidRPr="002C5E61">
        <w:rPr>
          <w:rFonts w:ascii="ArialMT" w:hAnsi="ArialMT" w:cs="ArialMT"/>
          <w:b/>
          <w:bCs/>
          <w:szCs w:val="22"/>
          <w:lang w:val="en-GB" w:eastAsia="en-GB"/>
        </w:rPr>
        <w:t>Policy EN3 ‘Enhancement of conservation areas’</w:t>
      </w:r>
      <w:r>
        <w:rPr>
          <w:rFonts w:ascii="ArialMT" w:hAnsi="ArialMT" w:cs="ArialMT"/>
          <w:szCs w:val="22"/>
          <w:lang w:val="en-GB" w:eastAsia="en-GB"/>
        </w:rPr>
        <w:t xml:space="preserve">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also requires that development proposals within Conservation Areas contribute positively to local character and distinctiveness.</w:t>
      </w:r>
    </w:p>
    <w:p w14:paraId="6FF3E94C" w14:textId="77777777" w:rsidR="0092286C" w:rsidRDefault="0092286C" w:rsidP="00360A63">
      <w:pPr>
        <w:spacing w:after="0"/>
        <w:rPr>
          <w:rFonts w:ascii="ArialMT" w:hAnsi="ArialMT" w:cs="ArialMT"/>
          <w:szCs w:val="22"/>
          <w:lang w:val="en-GB" w:eastAsia="en-GB"/>
        </w:rPr>
      </w:pPr>
      <w:r w:rsidRPr="002C5E61">
        <w:rPr>
          <w:rFonts w:ascii="ArialMT" w:hAnsi="ArialMT" w:cs="ArialMT"/>
          <w:b/>
          <w:bCs/>
          <w:szCs w:val="22"/>
          <w:lang w:val="en-GB" w:eastAsia="en-GB"/>
        </w:rPr>
        <w:t>Policy EN6 ‘New Development in a Historic Context’</w:t>
      </w:r>
      <w:r>
        <w:rPr>
          <w:rFonts w:ascii="ArialMT" w:hAnsi="ArialMT" w:cs="ArialMT"/>
          <w:szCs w:val="22"/>
          <w:lang w:val="en-GB" w:eastAsia="en-GB"/>
        </w:rPr>
        <w:t xml:space="preserve"> also requires new development to </w:t>
      </w:r>
      <w:r w:rsidRPr="0076634F">
        <w:rPr>
          <w:rFonts w:ascii="ArialMT" w:hAnsi="ArialMT" w:cs="ArialMT"/>
          <w:b/>
          <w:bCs/>
          <w:szCs w:val="22"/>
          <w:lang w:val="en-GB" w:eastAsia="en-GB"/>
        </w:rPr>
        <w:t>contribute to, respect and enhance the architectural and visual qualities of the historic environment</w:t>
      </w:r>
      <w:r>
        <w:rPr>
          <w:rFonts w:ascii="ArialMT" w:hAnsi="ArialMT" w:cs="ArialMT"/>
          <w:szCs w:val="22"/>
          <w:lang w:val="en-GB" w:eastAsia="en-GB"/>
        </w:rPr>
        <w:t xml:space="preserve"> characterised by heritage assets. </w:t>
      </w:r>
    </w:p>
    <w:p w14:paraId="7B49F8A0" w14:textId="77777777" w:rsidR="00E82DA5" w:rsidRPr="00E82DA5" w:rsidRDefault="00E82DA5" w:rsidP="00E82DA5">
      <w:pPr>
        <w:spacing w:after="0"/>
        <w:rPr>
          <w:rFonts w:ascii="ArialMT" w:hAnsi="ArialMT" w:cs="ArialMT"/>
          <w:i/>
          <w:iCs/>
          <w:szCs w:val="22"/>
          <w:lang w:val="en-GB" w:eastAsia="en-GB"/>
        </w:rPr>
      </w:pPr>
      <w:r w:rsidRPr="00E82DA5">
        <w:rPr>
          <w:rFonts w:ascii="ArialMT" w:hAnsi="ArialMT" w:cs="ArialMT"/>
          <w:i/>
          <w:iCs/>
          <w:szCs w:val="22"/>
          <w:lang w:val="en-GB" w:eastAsia="en-GB"/>
        </w:rPr>
        <w:t>“When determining planning applications for new development, the following factors will be taken into consideration:</w:t>
      </w:r>
    </w:p>
    <w:p w14:paraId="5FD4013E"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a. The positive contribution of the development to the existing historic townscape (scale, height, mass, proportion, plot size, street form, materials, significant vistas and views, and open space);</w:t>
      </w:r>
    </w:p>
    <w:p w14:paraId="63408FBF"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b. Sensitivity to historic context;</w:t>
      </w:r>
    </w:p>
    <w:p w14:paraId="3ED785A0"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c. Reflection of borough-wide major heritage themes that contribute to local distinctiveness (e.g. patterned brickwork or former worker terraced housing);</w:t>
      </w:r>
    </w:p>
    <w:p w14:paraId="6A44B3F7" w14:textId="4CE1E7F9" w:rsidR="005535C6" w:rsidRDefault="00E82DA5" w:rsidP="00324746">
      <w:pPr>
        <w:spacing w:after="0"/>
        <w:rPr>
          <w:rFonts w:ascii="ArialMT" w:hAnsi="ArialMT" w:cs="ArialMT"/>
          <w:i/>
          <w:iCs/>
          <w:szCs w:val="22"/>
          <w:lang w:val="en-GB" w:eastAsia="en-GB"/>
        </w:rPr>
      </w:pPr>
      <w:r w:rsidRPr="002C5E61">
        <w:rPr>
          <w:rFonts w:ascii="ArialMT" w:hAnsi="ArialMT" w:cs="ArialMT"/>
          <w:i/>
          <w:iCs/>
          <w:szCs w:val="22"/>
          <w:lang w:val="en-GB" w:eastAsia="en-GB"/>
        </w:rPr>
        <w:t>d. Whether development promotes and/or improves access to previously undiscovered or neglected historic significance.”</w:t>
      </w:r>
    </w:p>
    <w:p w14:paraId="54092EB2" w14:textId="77777777" w:rsidR="000530E5" w:rsidRPr="00324746" w:rsidRDefault="000530E5" w:rsidP="00324746">
      <w:pPr>
        <w:spacing w:after="0"/>
        <w:rPr>
          <w:rFonts w:ascii="ArialMT" w:hAnsi="ArialMT" w:cs="ArialMT"/>
          <w:i/>
          <w:iCs/>
          <w:szCs w:val="22"/>
          <w:lang w:val="en-GB" w:eastAsia="en-GB"/>
        </w:rPr>
      </w:pPr>
    </w:p>
    <w:p w14:paraId="72E23FD6" w14:textId="7FF05FB3" w:rsidR="002C5E61" w:rsidRPr="000530E5" w:rsidRDefault="000530E5" w:rsidP="005535C6">
      <w:pPr>
        <w:rPr>
          <w:rFonts w:cs="Arial"/>
          <w:szCs w:val="22"/>
        </w:rPr>
      </w:pPr>
      <w:r>
        <w:rPr>
          <w:rFonts w:cs="Arial"/>
          <w:szCs w:val="22"/>
          <w:u w:val="single"/>
        </w:rPr>
        <w:t xml:space="preserve">Market Place/London Street </w:t>
      </w:r>
      <w:r w:rsidRPr="00E07355">
        <w:rPr>
          <w:rFonts w:cs="Arial"/>
          <w:szCs w:val="22"/>
          <w:u w:val="single"/>
        </w:rPr>
        <w:t>Conservation Area Appraisal</w:t>
      </w:r>
      <w:r>
        <w:rPr>
          <w:rFonts w:cs="Arial"/>
          <w:szCs w:val="22"/>
        </w:rPr>
        <w:t xml:space="preserve"> is also a material consideration in determining applications for development.</w:t>
      </w:r>
    </w:p>
    <w:p w14:paraId="11518441" w14:textId="77777777" w:rsidR="00595156" w:rsidRDefault="00595156" w:rsidP="00E9709A">
      <w:pPr>
        <w:rPr>
          <w:rFonts w:cs="Arial"/>
          <w:b/>
          <w:bCs/>
          <w:i/>
          <w:iCs/>
          <w:szCs w:val="22"/>
        </w:rPr>
      </w:pPr>
    </w:p>
    <w:p w14:paraId="0C671C84" w14:textId="21C80416" w:rsidR="00E9709A" w:rsidRPr="00E906E4" w:rsidRDefault="00BC5786" w:rsidP="00E9709A">
      <w:pPr>
        <w:rPr>
          <w:rFonts w:cs="Arial"/>
          <w:b/>
          <w:bCs/>
          <w:i/>
          <w:iCs/>
          <w:szCs w:val="22"/>
        </w:rPr>
      </w:pPr>
      <w:r w:rsidRPr="00E906E4">
        <w:rPr>
          <w:rFonts w:cs="Arial"/>
          <w:b/>
          <w:bCs/>
          <w:i/>
          <w:iCs/>
          <w:szCs w:val="22"/>
        </w:rPr>
        <w:lastRenderedPageBreak/>
        <w:t>Other Guidance</w:t>
      </w:r>
    </w:p>
    <w:p w14:paraId="6ABDB849"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B53BB8A"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46BEE5F" w14:textId="561BF27C" w:rsidR="002166DC" w:rsidRDefault="00BC5786" w:rsidP="00CB30CF">
      <w:pPr>
        <w:spacing w:before="0"/>
        <w:rPr>
          <w:rFonts w:cs="Arial"/>
          <w:szCs w:val="22"/>
        </w:rPr>
      </w:pPr>
      <w:r w:rsidRPr="00BC5786">
        <w:rPr>
          <w:rFonts w:cs="Arial"/>
          <w:szCs w:val="22"/>
        </w:rPr>
        <w:t>management of the historic environment”.</w:t>
      </w:r>
    </w:p>
    <w:p w14:paraId="6C4F2536" w14:textId="77777777" w:rsidR="00CB30CF" w:rsidRPr="00CB30CF" w:rsidRDefault="00CB30CF" w:rsidP="00CB30CF">
      <w:pPr>
        <w:spacing w:before="0"/>
        <w:rPr>
          <w:rFonts w:cs="Arial"/>
          <w:szCs w:val="22"/>
          <w:highlight w:val="yellow"/>
        </w:rPr>
      </w:pPr>
    </w:p>
    <w:p w14:paraId="5BA48B86" w14:textId="77777777" w:rsidR="00E9709A" w:rsidRPr="00B21D0F" w:rsidRDefault="002166DC" w:rsidP="0021683F">
      <w:pPr>
        <w:pStyle w:val="Heading1"/>
      </w:pPr>
      <w:r w:rsidRPr="00634499">
        <w:t>R</w:t>
      </w:r>
      <w:r w:rsidR="00627481" w:rsidRPr="00634499">
        <w:t>elevant heritage assets</w:t>
      </w:r>
    </w:p>
    <w:p w14:paraId="3194927B" w14:textId="77777777" w:rsidR="00257AC1" w:rsidRDefault="00257AC1" w:rsidP="00257AC1">
      <w:pPr>
        <w:rPr>
          <w:rFonts w:cs="Arial"/>
          <w:bCs/>
          <w:iCs/>
          <w:szCs w:val="22"/>
          <w:shd w:val="clear" w:color="auto" w:fill="FFFFFF"/>
        </w:rPr>
      </w:pPr>
      <w:r w:rsidRPr="00E3087D">
        <w:rPr>
          <w:rFonts w:cs="Arial"/>
          <w:bCs/>
          <w:iCs/>
          <w:szCs w:val="22"/>
          <w:shd w:val="clear" w:color="auto" w:fill="FFFFFF"/>
        </w:rPr>
        <w:t xml:space="preserve">The </w:t>
      </w:r>
      <w:r>
        <w:rPr>
          <w:rFonts w:cs="Arial"/>
          <w:bCs/>
          <w:iCs/>
          <w:szCs w:val="22"/>
          <w:shd w:val="clear" w:color="auto" w:fill="FFFFFF"/>
        </w:rPr>
        <w:t xml:space="preserve">application relates to a handsome three-storey (with basement) mid-terrace Grade II listed building at 86 London Street, the historic high street of Reading to London. Dating from the early to mid-18th century, the listed building is a typical Georgian townhouse with some details added in later periods, including Regency and Victorian styles. The site is situated to the west of London Street, where a large number of listed buildings line up, and is located within the Market Place/London Square Conservation Area, as illustrated below.  </w:t>
      </w:r>
    </w:p>
    <w:p w14:paraId="2BC4566C" w14:textId="164CB345" w:rsidR="00257AC1" w:rsidRDefault="00257AC1" w:rsidP="00257AC1">
      <w:pPr>
        <w:jc w:val="center"/>
        <w:rPr>
          <w:rFonts w:cs="Arial"/>
          <w:bCs/>
          <w:iCs/>
          <w:szCs w:val="22"/>
          <w:shd w:val="clear" w:color="auto" w:fill="FFFFFF"/>
        </w:rPr>
      </w:pPr>
      <w:r>
        <w:rPr>
          <w:noProof/>
        </w:rPr>
        <mc:AlternateContent>
          <mc:Choice Requires="wps">
            <w:drawing>
              <wp:anchor distT="0" distB="0" distL="114300" distR="114300" simplePos="0" relativeHeight="251667456" behindDoc="0" locked="0" layoutInCell="1" allowOverlap="1" wp14:anchorId="2A2AECDE" wp14:editId="366B7E0E">
                <wp:simplePos x="0" y="0"/>
                <wp:positionH relativeFrom="column">
                  <wp:posOffset>1643293</wp:posOffset>
                </wp:positionH>
                <wp:positionV relativeFrom="paragraph">
                  <wp:posOffset>1454018</wp:posOffset>
                </wp:positionV>
                <wp:extent cx="1105371" cy="351773"/>
                <wp:effectExtent l="0" t="114300" r="0" b="125095"/>
                <wp:wrapNone/>
                <wp:docPr id="890012574"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270019">
                          <a:off x="0" y="0"/>
                          <a:ext cx="1105371" cy="351773"/>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1FEDB1A" id="Oval 3" o:spid="_x0000_s1026" style="position:absolute;margin-left:129.4pt;margin-top:114.5pt;width:87.05pt;height:27.7pt;rotation:-1452694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" filled="f" strokecolor="#c00000" strokeweight="3pt"/>
            </w:pict>
          </mc:Fallback>
        </mc:AlternateContent>
      </w:r>
      <w:r w:rsidRPr="00A57230">
        <w:rPr>
          <w:noProof/>
        </w:rPr>
        <w:drawing>
          <wp:inline distT="0" distB="0" distL="0" distR="0" wp14:anchorId="4BCDCF3F" wp14:editId="550D37CC">
            <wp:extent cx="3790603" cy="2722920"/>
            <wp:effectExtent l="0" t="0" r="635" b="1270"/>
            <wp:docPr id="604478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9477" cy="2743661"/>
                    </a:xfrm>
                    <a:prstGeom prst="rect">
                      <a:avLst/>
                    </a:prstGeom>
                    <a:noFill/>
                    <a:ln>
                      <a:noFill/>
                    </a:ln>
                  </pic:spPr>
                </pic:pic>
              </a:graphicData>
            </a:graphic>
          </wp:inline>
        </w:drawing>
      </w:r>
    </w:p>
    <w:p w14:paraId="263429A1" w14:textId="77777777" w:rsidR="00257AC1" w:rsidRPr="002B6B05" w:rsidRDefault="00257AC1" w:rsidP="00257AC1">
      <w:pPr>
        <w:jc w:val="center"/>
        <w:rPr>
          <w:i/>
          <w:iCs/>
          <w:highlight w:val="yellow"/>
          <w:lang w:val="en-GB"/>
        </w:rPr>
      </w:pPr>
      <w:r>
        <w:rPr>
          <w:i/>
          <w:iCs/>
          <w:noProof/>
        </w:rPr>
        <w:t>The application site</w:t>
      </w:r>
      <w:r w:rsidRPr="004326F9">
        <w:rPr>
          <w:i/>
          <w:iCs/>
          <w:noProof/>
        </w:rPr>
        <w:t xml:space="preserve"> (</w:t>
      </w:r>
      <w:r>
        <w:rPr>
          <w:i/>
          <w:iCs/>
          <w:noProof/>
        </w:rPr>
        <w:t>circled in red</w:t>
      </w:r>
      <w:r w:rsidRPr="004326F9">
        <w:rPr>
          <w:i/>
          <w:iCs/>
          <w:noProof/>
        </w:rPr>
        <w:t>)</w:t>
      </w:r>
      <w:r>
        <w:rPr>
          <w:i/>
          <w:iCs/>
          <w:noProof/>
        </w:rPr>
        <w:t>, listed buildings (purple starred) and the conservation area (light purple area)</w:t>
      </w:r>
    </w:p>
    <w:p w14:paraId="2E80A99D" w14:textId="77777777" w:rsidR="00B36F81" w:rsidRPr="00B36F81" w:rsidRDefault="00B36F81" w:rsidP="00B36F81">
      <w:pPr>
        <w:rPr>
          <w:lang w:val="en-GB"/>
        </w:rPr>
      </w:pPr>
    </w:p>
    <w:p w14:paraId="3809D0B1" w14:textId="065BE85B" w:rsidR="00627481" w:rsidRPr="0021683F" w:rsidRDefault="00627481" w:rsidP="0021683F">
      <w:pPr>
        <w:pStyle w:val="Heading1"/>
        <w:rPr>
          <w:shd w:val="clear" w:color="auto" w:fill="FFFFFF"/>
        </w:rPr>
      </w:pPr>
      <w:r w:rsidRPr="00E61EF5">
        <w:rPr>
          <w:shd w:val="clear" w:color="auto" w:fill="FFFFFF"/>
        </w:rPr>
        <w:t>S</w:t>
      </w:r>
      <w:r w:rsidR="001F6CC7" w:rsidRPr="00E61EF5">
        <w:rPr>
          <w:shd w:val="clear" w:color="auto" w:fill="FFFFFF"/>
        </w:rPr>
        <w:t>i</w:t>
      </w:r>
      <w:r w:rsidRPr="00E61EF5">
        <w:rPr>
          <w:shd w:val="clear" w:color="auto" w:fill="FFFFFF"/>
        </w:rPr>
        <w:t xml:space="preserve">gnificance of </w:t>
      </w:r>
      <w:r w:rsidR="00D6055A" w:rsidRPr="00E61EF5">
        <w:rPr>
          <w:shd w:val="clear" w:color="auto" w:fill="FFFFFF"/>
        </w:rPr>
        <w:t xml:space="preserve">heritage </w:t>
      </w:r>
      <w:r w:rsidRPr="00E61EF5">
        <w:rPr>
          <w:shd w:val="clear" w:color="auto" w:fill="FFFFFF"/>
        </w:rPr>
        <w:t>assets</w:t>
      </w:r>
    </w:p>
    <w:p w14:paraId="6B97E38D"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D017C7A" w14:textId="77777777" w:rsidR="00C25D36" w:rsidRDefault="00C25D36" w:rsidP="00C25D36">
      <w:pPr>
        <w:spacing w:before="0" w:after="0"/>
        <w:rPr>
          <w:lang w:val="en-GB"/>
        </w:rPr>
      </w:pPr>
    </w:p>
    <w:p w14:paraId="7D112FA8"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75E29FC" w14:textId="77777777" w:rsidR="00C25D36" w:rsidRDefault="00C25D36" w:rsidP="00C25D36">
      <w:pPr>
        <w:spacing w:before="0" w:after="0"/>
        <w:rPr>
          <w:lang w:val="en-GB"/>
        </w:rPr>
      </w:pPr>
    </w:p>
    <w:p w14:paraId="127D5608"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6D5A2E32" w14:textId="77777777" w:rsidR="001C1D7C" w:rsidRPr="00C25D36" w:rsidRDefault="001C1D7C" w:rsidP="00C25D36">
      <w:pPr>
        <w:spacing w:before="0" w:after="0"/>
        <w:rPr>
          <w:lang w:val="en-GB"/>
        </w:rPr>
      </w:pPr>
    </w:p>
    <w:p w14:paraId="37AB2455" w14:textId="77777777" w:rsidR="00E03057"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p>
    <w:p w14:paraId="0A9F47CF" w14:textId="77777777" w:rsidR="003B7942" w:rsidRDefault="003B7942" w:rsidP="001C1D7C">
      <w:pPr>
        <w:spacing w:before="0" w:after="0"/>
        <w:rPr>
          <w:lang w:val="en-GB"/>
        </w:rPr>
      </w:pPr>
    </w:p>
    <w:p w14:paraId="1BD90156" w14:textId="77777777" w:rsidR="00847971" w:rsidRDefault="00847971" w:rsidP="00847971">
      <w:pPr>
        <w:spacing w:before="0" w:after="0"/>
        <w:rPr>
          <w:lang w:val="en-GB"/>
        </w:rPr>
      </w:pPr>
      <w:r>
        <w:rPr>
          <w:lang w:val="en-GB"/>
        </w:rPr>
        <w:t>The official listing of 86 London Street (</w:t>
      </w:r>
      <w:hyperlink r:id="rId12" w:history="1">
        <w:r w:rsidRPr="004207E9">
          <w:rPr>
            <w:rStyle w:val="Hyperlink"/>
          </w:rPr>
          <w:t>86 London Street, Non Civil Parish - 1113527 | Historic England</w:t>
        </w:r>
      </w:hyperlink>
      <w:r>
        <w:rPr>
          <w:lang w:val="en-GB"/>
        </w:rPr>
        <w:t>) read as below:</w:t>
      </w:r>
    </w:p>
    <w:p w14:paraId="6F150420" w14:textId="77777777" w:rsidR="00847971" w:rsidRDefault="00847971" w:rsidP="00847971">
      <w:pPr>
        <w:spacing w:before="0" w:after="0"/>
        <w:rPr>
          <w:lang w:val="en-GB"/>
        </w:rPr>
      </w:pPr>
    </w:p>
    <w:p w14:paraId="144C2F32" w14:textId="77777777" w:rsidR="00847971" w:rsidRPr="004207E9" w:rsidRDefault="00847971" w:rsidP="00847971">
      <w:pPr>
        <w:spacing w:before="0"/>
        <w:rPr>
          <w:b/>
          <w:bCs/>
          <w:i/>
          <w:iCs/>
          <w:lang w:val="en-GB"/>
        </w:rPr>
      </w:pPr>
      <w:r w:rsidRPr="00A34342">
        <w:rPr>
          <w:i/>
          <w:iCs/>
          <w:lang w:val="en-GB"/>
        </w:rPr>
        <w:t>“</w:t>
      </w:r>
      <w:r w:rsidRPr="004207E9">
        <w:rPr>
          <w:b/>
          <w:bCs/>
          <w:i/>
          <w:iCs/>
          <w:lang w:val="en-GB"/>
        </w:rPr>
        <w:t>Summary</w:t>
      </w:r>
    </w:p>
    <w:p w14:paraId="49BB5679" w14:textId="77777777" w:rsidR="00847971" w:rsidRPr="004207E9" w:rsidRDefault="00847971" w:rsidP="00847971">
      <w:pPr>
        <w:spacing w:before="0" w:after="0"/>
        <w:rPr>
          <w:i/>
          <w:iCs/>
          <w:lang w:val="en-GB"/>
        </w:rPr>
      </w:pPr>
      <w:r w:rsidRPr="004207E9">
        <w:rPr>
          <w:i/>
          <w:iCs/>
          <w:lang w:val="en-GB"/>
        </w:rPr>
        <w:lastRenderedPageBreak/>
        <w:t>Terraced house, now a shop and flats. Built in the early to mid-C18 with later alterations.</w:t>
      </w:r>
    </w:p>
    <w:p w14:paraId="32F13A79" w14:textId="77777777" w:rsidR="00847971" w:rsidRPr="004207E9" w:rsidRDefault="00847971" w:rsidP="00847971">
      <w:pPr>
        <w:spacing w:before="0" w:after="0"/>
        <w:rPr>
          <w:b/>
          <w:bCs/>
          <w:i/>
          <w:iCs/>
          <w:lang w:val="en-GB"/>
        </w:rPr>
      </w:pPr>
      <w:r w:rsidRPr="004207E9">
        <w:rPr>
          <w:b/>
          <w:bCs/>
          <w:i/>
          <w:iCs/>
          <w:lang w:val="en-GB"/>
        </w:rPr>
        <w:t>Reasons for Designation</w:t>
      </w:r>
    </w:p>
    <w:p w14:paraId="6B5CF79D" w14:textId="77777777" w:rsidR="00847971" w:rsidRPr="004207E9" w:rsidRDefault="00847971" w:rsidP="00847971">
      <w:pPr>
        <w:spacing w:before="0" w:after="0"/>
        <w:rPr>
          <w:i/>
          <w:iCs/>
          <w:lang w:val="en-GB"/>
        </w:rPr>
      </w:pPr>
      <w:r w:rsidRPr="004207E9">
        <w:rPr>
          <w:i/>
          <w:iCs/>
          <w:lang w:val="en-GB"/>
        </w:rPr>
        <w:t>86 London Street is listed at Grade II for the following principal reasons:</w:t>
      </w:r>
      <w:r w:rsidRPr="004207E9">
        <w:rPr>
          <w:i/>
          <w:iCs/>
          <w:lang w:val="en-GB"/>
        </w:rPr>
        <w:br/>
      </w:r>
      <w:r w:rsidRPr="004207E9">
        <w:rPr>
          <w:i/>
          <w:iCs/>
          <w:lang w:val="en-GB"/>
        </w:rPr>
        <w:br/>
        <w:t>Architectural interest:</w:t>
      </w:r>
      <w:r w:rsidRPr="004207E9">
        <w:rPr>
          <w:i/>
          <w:iCs/>
          <w:lang w:val="en-GB"/>
        </w:rPr>
        <w:br/>
      </w:r>
      <w:r w:rsidRPr="004207E9">
        <w:rPr>
          <w:i/>
          <w:iCs/>
          <w:lang w:val="en-GB"/>
        </w:rPr>
        <w:br/>
        <w:t>*     as an early to mid-C18 townhouse which contributes to the character of an architecturally varied historic streetscape.</w:t>
      </w:r>
      <w:r w:rsidRPr="004207E9">
        <w:rPr>
          <w:i/>
          <w:iCs/>
          <w:lang w:val="en-GB"/>
        </w:rPr>
        <w:br/>
      </w:r>
      <w:r w:rsidRPr="004207E9">
        <w:rPr>
          <w:i/>
          <w:iCs/>
          <w:lang w:val="en-GB"/>
        </w:rPr>
        <w:br/>
        <w:t>Historic interest:</w:t>
      </w:r>
      <w:r w:rsidRPr="004207E9">
        <w:rPr>
          <w:i/>
          <w:iCs/>
          <w:lang w:val="en-GB"/>
        </w:rPr>
        <w:br/>
      </w:r>
      <w:r w:rsidRPr="004207E9">
        <w:rPr>
          <w:i/>
          <w:iCs/>
          <w:lang w:val="en-GB"/>
        </w:rPr>
        <w:br/>
        <w:t>*     as part of the urban development of Reading’s ancient core.</w:t>
      </w:r>
      <w:r w:rsidRPr="004207E9">
        <w:rPr>
          <w:i/>
          <w:iCs/>
          <w:lang w:val="en-GB"/>
        </w:rPr>
        <w:br/>
      </w:r>
      <w:r w:rsidRPr="004207E9">
        <w:rPr>
          <w:i/>
          <w:iCs/>
          <w:lang w:val="en-GB"/>
        </w:rPr>
        <w:br/>
        <w:t>Group value:</w:t>
      </w:r>
      <w:r w:rsidRPr="004207E9">
        <w:rPr>
          <w:i/>
          <w:iCs/>
          <w:lang w:val="en-GB"/>
        </w:rPr>
        <w:br/>
      </w:r>
      <w:r w:rsidRPr="004207E9">
        <w:rPr>
          <w:i/>
          <w:iCs/>
          <w:lang w:val="en-GB"/>
        </w:rPr>
        <w:br/>
        <w:t>*    the building is in close proximity to a large number of listed buildings and forms part of a strong historic grouping.</w:t>
      </w:r>
    </w:p>
    <w:p w14:paraId="6894430F" w14:textId="77777777" w:rsidR="00847971" w:rsidRPr="004207E9" w:rsidRDefault="00847971" w:rsidP="00847971">
      <w:pPr>
        <w:spacing w:before="0" w:after="0"/>
        <w:rPr>
          <w:b/>
          <w:bCs/>
          <w:i/>
          <w:iCs/>
          <w:lang w:val="en-GB"/>
        </w:rPr>
      </w:pPr>
      <w:r w:rsidRPr="004207E9">
        <w:rPr>
          <w:b/>
          <w:bCs/>
          <w:i/>
          <w:iCs/>
          <w:lang w:val="en-GB"/>
        </w:rPr>
        <w:t>History</w:t>
      </w:r>
    </w:p>
    <w:p w14:paraId="1ADD8E90" w14:textId="77777777" w:rsidR="00847971" w:rsidRPr="004207E9" w:rsidRDefault="00847971" w:rsidP="00847971">
      <w:pPr>
        <w:spacing w:before="0" w:after="0"/>
        <w:rPr>
          <w:i/>
          <w:iCs/>
          <w:lang w:val="en-GB"/>
        </w:rPr>
      </w:pPr>
      <w:r w:rsidRPr="004207E9">
        <w:rPr>
          <w:i/>
          <w:iCs/>
          <w:lang w:val="en-GB"/>
        </w:rPr>
        <w:t>The first written record of Reading dates from the ninth century. Asser’s Life of Alfred (part of the Anglo-Saxon Chronicle) records a battle at Reading in January 871 between the Danes and the forces of King Ethelred and his brother Alfred, who would go on to become Alfred the Great. Reading is described in this account as ‘Readingum’, likely derived from ‘Readingas’, an Anglo-Saxon tribe whose name means ‘Reada’s people’ in Old English. By the time of the Norman Conquest of 1066, Reading had become a town of notable size. After Reading Abbey was founded in 1121, the town grew substantially, spurring cloth production, the establishment of the new Market Place, and what would today be known as London Street, an extension to the High Street that facilitated trade to and from London. By 1525, the town’s thriving cloth industry led Reading to become the largest town in Berkshire. In 1542, Henry VIII’s royal charter made Reading a borough. John Speed’s map shows that by 1611, both sides of London Street had been developed with continuous frontages for a considerable distance southward, beyond the modern junction with Crown Street-London Road. Several buildings which predate Speed’s map survive on London Street, some concealed behind later, brick façades. Following significant upheaval during the Civil War, the town flourished during the C18 and C19. Several developments during this period spurred further growth and prosperity, including the arrival of the Great Western Railway in 1840, improvements to the navigability of the River Kennet, and the growth of the local brewing industry. London Street became a fashionable part of town, especially after High Bridge was constructed over the River Kennet in 1788. The survival of many fine Georgian and Victorian buildings along London Street testifies to its prosperity during this period.</w:t>
      </w:r>
      <w:r w:rsidRPr="004207E9">
        <w:rPr>
          <w:i/>
          <w:iCs/>
          <w:lang w:val="en-GB"/>
        </w:rPr>
        <w:br/>
      </w:r>
      <w:r w:rsidRPr="004207E9">
        <w:rPr>
          <w:i/>
          <w:iCs/>
          <w:lang w:val="en-GB"/>
        </w:rPr>
        <w:br/>
        <w:t>86 London Street was constructed in about the early to mid-C18, although it may have been altered in the C19. The building functioned as offices in the late C19. An ancillary building to the rear was demolished in the early 1990s and replaced with a new single-storey office extension, which was subsequently demolished. A connecting doorway between 86 and 88 London Street was inserted in the early C21. The building currently (2023) functions as a letting agency on the ground floor with private apartments above. It is also known as Albion House.</w:t>
      </w:r>
    </w:p>
    <w:p w14:paraId="40B2E44F" w14:textId="77777777" w:rsidR="00847971" w:rsidRPr="004207E9" w:rsidRDefault="00847971" w:rsidP="00847971">
      <w:pPr>
        <w:spacing w:before="0" w:after="0"/>
        <w:rPr>
          <w:b/>
          <w:bCs/>
          <w:i/>
          <w:iCs/>
          <w:lang w:val="en-GB"/>
        </w:rPr>
      </w:pPr>
      <w:r w:rsidRPr="004207E9">
        <w:rPr>
          <w:b/>
          <w:bCs/>
          <w:i/>
          <w:iCs/>
          <w:lang w:val="en-GB"/>
        </w:rPr>
        <w:t>Details</w:t>
      </w:r>
    </w:p>
    <w:p w14:paraId="29ED74CE" w14:textId="77777777" w:rsidR="00847971" w:rsidRPr="004207E9" w:rsidRDefault="00847971" w:rsidP="00847971">
      <w:pPr>
        <w:spacing w:before="0" w:after="0"/>
        <w:rPr>
          <w:i/>
          <w:iCs/>
          <w:lang w:val="en-GB"/>
        </w:rPr>
      </w:pPr>
      <w:r w:rsidRPr="004207E9">
        <w:rPr>
          <w:i/>
          <w:iCs/>
          <w:lang w:val="en-GB"/>
        </w:rPr>
        <w:t>Terraced house, now a shop and flats. Built in the early to mid-C18 with later alterations.</w:t>
      </w:r>
      <w:r w:rsidRPr="004207E9">
        <w:rPr>
          <w:i/>
          <w:iCs/>
          <w:lang w:val="en-GB"/>
        </w:rPr>
        <w:br/>
      </w:r>
      <w:r w:rsidRPr="004207E9">
        <w:rPr>
          <w:i/>
          <w:iCs/>
          <w:lang w:val="en-GB"/>
        </w:rPr>
        <w:br/>
        <w:t>MATERIALS: tuck-pointed red brick laid in Flemish bond with timber and stucco dressings and clay tile roof coverings.</w:t>
      </w:r>
      <w:r w:rsidRPr="004207E9">
        <w:rPr>
          <w:i/>
          <w:iCs/>
          <w:lang w:val="en-GB"/>
        </w:rPr>
        <w:br/>
      </w:r>
      <w:r w:rsidRPr="004207E9">
        <w:rPr>
          <w:i/>
          <w:iCs/>
          <w:lang w:val="en-GB"/>
        </w:rPr>
        <w:br/>
        <w:t>PLAN: a former terraced house of three storeys, now containing a shop (letting agents) on the ground floor and apartments above.</w:t>
      </w:r>
      <w:r w:rsidRPr="004207E9">
        <w:rPr>
          <w:i/>
          <w:iCs/>
          <w:lang w:val="en-GB"/>
        </w:rPr>
        <w:br/>
      </w:r>
      <w:r w:rsidRPr="004207E9">
        <w:rPr>
          <w:i/>
          <w:iCs/>
          <w:lang w:val="en-GB"/>
        </w:rPr>
        <w:br/>
        <w:t xml:space="preserve">EXTERIOR: the main, east elevation faces the street and is three bays wide and three storeys high. The ground floor comprises, from left to right: two six-over-six sash windows with heavily </w:t>
      </w:r>
      <w:r w:rsidRPr="004207E9">
        <w:rPr>
          <w:i/>
          <w:iCs/>
          <w:lang w:val="en-GB"/>
        </w:rPr>
        <w:lastRenderedPageBreak/>
        <w:t>moulded frames and an entrance doorway which has a moulded doorcase with two console brackets and a cornice. It contains a six-panelled door with brass door furniture beneath an elaborate, rococo-style transom light. A timber cornice separates the ground floor from that above. The first floor has four large Doric pilasters supporting a broad stucco entablature with metopes and a dentilled cornice. Between the pilasters are three six-over-six sash windows with moulded frames and keystones; simple geometric keystones to the outer sashes and a larger console keystone to the central sash. The second floor, or attic storey, has squat six-over-six segmental-headed sash windows with exposed sash boxes and a brick parapet with a stone coping. Behind the parapet is a tile-covered M roof. All of the sash windows to this elevation are flush with the brickwork. The basement has been painted white and contains two hopper windows behind iron railings.</w:t>
      </w:r>
      <w:r w:rsidRPr="004207E9">
        <w:rPr>
          <w:i/>
          <w:iCs/>
          <w:lang w:val="en-GB"/>
        </w:rPr>
        <w:br/>
      </w:r>
      <w:r w:rsidRPr="004207E9">
        <w:rPr>
          <w:i/>
          <w:iCs/>
          <w:lang w:val="en-GB"/>
        </w:rPr>
        <w:br/>
        <w:t>The rear, west elevation is three bays wide with the ground and first floor painted white while the second floor is exposed red brick. On the first floor, there is a large 36-pane uPVC window to the northernmost bay and two eight-over-twelve timber sash windows to the other bays. The second floor is similar with a 36-pane uPVC window and two eight-over-eight sash windows.</w:t>
      </w:r>
    </w:p>
    <w:p w14:paraId="15A6CEF7" w14:textId="77777777" w:rsidR="00847971" w:rsidRPr="004207E9" w:rsidRDefault="00847971" w:rsidP="00847971">
      <w:pPr>
        <w:spacing w:before="0" w:after="0"/>
        <w:rPr>
          <w:b/>
          <w:bCs/>
          <w:i/>
          <w:iCs/>
          <w:lang w:val="en-GB"/>
        </w:rPr>
      </w:pPr>
      <w:r w:rsidRPr="004207E9">
        <w:rPr>
          <w:b/>
          <w:bCs/>
          <w:i/>
          <w:iCs/>
          <w:lang w:val="en-GB"/>
        </w:rPr>
        <w:t>Legacy</w:t>
      </w:r>
    </w:p>
    <w:p w14:paraId="3B5EA230" w14:textId="77777777" w:rsidR="00847971" w:rsidRPr="004207E9" w:rsidRDefault="00847971" w:rsidP="00847971">
      <w:pPr>
        <w:spacing w:before="0" w:after="0"/>
        <w:rPr>
          <w:i/>
          <w:iCs/>
          <w:lang w:val="en-GB"/>
        </w:rPr>
      </w:pPr>
      <w:r w:rsidRPr="004207E9">
        <w:rPr>
          <w:i/>
          <w:iCs/>
          <w:lang w:val="en-GB"/>
        </w:rPr>
        <w:t>The contents of this record have been generated from a legacy data system.</w:t>
      </w:r>
    </w:p>
    <w:p w14:paraId="3880D7B7" w14:textId="77777777" w:rsidR="00847971" w:rsidRPr="004207E9" w:rsidRDefault="00847971" w:rsidP="00847971">
      <w:pPr>
        <w:spacing w:before="0" w:after="0"/>
        <w:rPr>
          <w:i/>
          <w:iCs/>
          <w:lang w:val="en-GB"/>
        </w:rPr>
      </w:pPr>
      <w:r w:rsidRPr="004207E9">
        <w:rPr>
          <w:i/>
          <w:iCs/>
          <w:lang w:val="en-GB"/>
        </w:rPr>
        <w:t>Legacy System number:</w:t>
      </w:r>
    </w:p>
    <w:p w14:paraId="41E05DDF" w14:textId="77777777" w:rsidR="00847971" w:rsidRPr="004207E9" w:rsidRDefault="00847971" w:rsidP="00847971">
      <w:pPr>
        <w:spacing w:before="0" w:after="0"/>
        <w:rPr>
          <w:b/>
          <w:bCs/>
          <w:i/>
          <w:iCs/>
          <w:lang w:val="en-GB"/>
        </w:rPr>
      </w:pPr>
      <w:r w:rsidRPr="004207E9">
        <w:rPr>
          <w:b/>
          <w:bCs/>
          <w:i/>
          <w:iCs/>
          <w:lang w:val="en-GB"/>
        </w:rPr>
        <w:t>39050</w:t>
      </w:r>
    </w:p>
    <w:p w14:paraId="577E1E69" w14:textId="77777777" w:rsidR="00847971" w:rsidRPr="004207E9" w:rsidRDefault="00847971" w:rsidP="00847971">
      <w:pPr>
        <w:spacing w:before="0" w:after="0"/>
        <w:rPr>
          <w:i/>
          <w:iCs/>
          <w:lang w:val="en-GB"/>
        </w:rPr>
      </w:pPr>
      <w:r w:rsidRPr="004207E9">
        <w:rPr>
          <w:i/>
          <w:iCs/>
          <w:lang w:val="en-GB"/>
        </w:rPr>
        <w:t>Legacy System:</w:t>
      </w:r>
    </w:p>
    <w:p w14:paraId="1C61794A" w14:textId="77777777" w:rsidR="00847971" w:rsidRPr="004207E9" w:rsidRDefault="00847971" w:rsidP="00847971">
      <w:pPr>
        <w:spacing w:before="0" w:after="0"/>
        <w:rPr>
          <w:b/>
          <w:bCs/>
          <w:i/>
          <w:iCs/>
          <w:lang w:val="en-GB"/>
        </w:rPr>
      </w:pPr>
      <w:r w:rsidRPr="004207E9">
        <w:rPr>
          <w:b/>
          <w:bCs/>
          <w:i/>
          <w:iCs/>
          <w:lang w:val="en-GB"/>
        </w:rPr>
        <w:t>LBS</w:t>
      </w:r>
      <w:r w:rsidRPr="00A34342">
        <w:rPr>
          <w:i/>
          <w:iCs/>
        </w:rPr>
        <w:t>”</w:t>
      </w:r>
    </w:p>
    <w:p w14:paraId="6276C8DF" w14:textId="77777777" w:rsidR="00847971" w:rsidRDefault="00847971" w:rsidP="00847971">
      <w:pPr>
        <w:spacing w:before="0" w:after="0"/>
        <w:rPr>
          <w:lang w:val="en-GB"/>
        </w:rPr>
      </w:pPr>
    </w:p>
    <w:p w14:paraId="02050DAC" w14:textId="77777777" w:rsidR="00847971" w:rsidRPr="004665B3" w:rsidRDefault="00847971" w:rsidP="00847971">
      <w:pPr>
        <w:spacing w:before="0" w:after="0"/>
        <w:rPr>
          <w:lang w:val="en-GB"/>
        </w:rPr>
      </w:pPr>
      <w:r w:rsidRPr="004665B3">
        <w:rPr>
          <w:lang w:val="en-GB"/>
        </w:rPr>
        <w:t>In addition to the listing description, during the Council’s officers’ site visit, it is noted that not only the external features of the listed building, but also the internal surviving elements reflect the Georgian design with Victorian additions: many plaster and timber mouldings such as deep cornices in high rooms (late 18</w:t>
      </w:r>
      <w:r w:rsidRPr="004665B3">
        <w:rPr>
          <w:vertAlign w:val="superscript"/>
          <w:lang w:val="en-GB"/>
        </w:rPr>
        <w:t>th</w:t>
      </w:r>
      <w:r w:rsidRPr="004665B3">
        <w:rPr>
          <w:lang w:val="en-GB"/>
        </w:rPr>
        <w:t xml:space="preserve"> to end of 19</w:t>
      </w:r>
      <w:r w:rsidRPr="004665B3">
        <w:rPr>
          <w:vertAlign w:val="superscript"/>
          <w:lang w:val="en-GB"/>
        </w:rPr>
        <w:t>th</w:t>
      </w:r>
      <w:r w:rsidRPr="004665B3">
        <w:rPr>
          <w:lang w:val="en-GB"/>
        </w:rPr>
        <w:t xml:space="preserve"> century) and wood cornices mirroring the design applied in spacious hall and window treatment, ceiling roses (in the late 19</w:t>
      </w:r>
      <w:r w:rsidRPr="004665B3">
        <w:rPr>
          <w:vertAlign w:val="superscript"/>
          <w:lang w:val="en-GB"/>
        </w:rPr>
        <w:t>th</w:t>
      </w:r>
      <w:r w:rsidRPr="004665B3">
        <w:rPr>
          <w:lang w:val="en-GB"/>
        </w:rPr>
        <w:t xml:space="preserve"> century), and plain staircase with straight balusters and little carved decoration. </w:t>
      </w:r>
    </w:p>
    <w:p w14:paraId="16EA403A" w14:textId="77777777" w:rsidR="00847971" w:rsidRPr="007972E8" w:rsidRDefault="00847971" w:rsidP="00847971">
      <w:pPr>
        <w:spacing w:before="0" w:after="0"/>
        <w:rPr>
          <w:highlight w:val="yellow"/>
          <w:lang w:val="en-GB"/>
        </w:rPr>
      </w:pPr>
    </w:p>
    <w:p w14:paraId="33AEA227" w14:textId="4DEC48C5" w:rsidR="00847971" w:rsidRDefault="00847971" w:rsidP="00847971">
      <w:pPr>
        <w:spacing w:before="0" w:after="0"/>
        <w:rPr>
          <w:lang w:val="en-GB"/>
        </w:rPr>
      </w:pPr>
      <w:r w:rsidRPr="00606484">
        <w:rPr>
          <w:lang w:val="en-GB"/>
        </w:rPr>
        <w:t>Although it has not been confirmed yet, because the building was listed in 195</w:t>
      </w:r>
      <w:r w:rsidR="00E0394B">
        <w:rPr>
          <w:lang w:val="en-GB"/>
        </w:rPr>
        <w:t>7</w:t>
      </w:r>
      <w:r w:rsidRPr="00606484">
        <w:rPr>
          <w:lang w:val="en-GB"/>
        </w:rPr>
        <w:t xml:space="preserve">, while planning history indicates that it had been in use as offices until it was sold. That is, due to the continuous use and information gathered from the planning history, it appears that the interior of the building still displays high significance without major alteration to the layout, plaster and timber mouldings and </w:t>
      </w:r>
      <w:r w:rsidR="00261F37" w:rsidRPr="00606484">
        <w:rPr>
          <w:lang w:val="en-GB"/>
        </w:rPr>
        <w:t>the use of period-detailed</w:t>
      </w:r>
      <w:r w:rsidRPr="00606484">
        <w:rPr>
          <w:lang w:val="en-GB"/>
        </w:rPr>
        <w:t xml:space="preserve"> interior doors. The principal rooms, including the principal original bedroom on the second floor, contribute to the original character of the building, as seen </w:t>
      </w:r>
      <w:r w:rsidR="007B7C08">
        <w:rPr>
          <w:lang w:val="en-GB"/>
        </w:rPr>
        <w:t>in</w:t>
      </w:r>
      <w:r w:rsidRPr="00606484">
        <w:rPr>
          <w:lang w:val="en-GB"/>
        </w:rPr>
        <w:t xml:space="preserve"> the following photographs.</w:t>
      </w:r>
    </w:p>
    <w:p w14:paraId="4D8F7BAC" w14:textId="77777777" w:rsidR="00847971" w:rsidRDefault="00847971" w:rsidP="00847971">
      <w:pPr>
        <w:spacing w:before="0" w:after="0"/>
        <w:rPr>
          <w:lang w:val="en-GB"/>
        </w:rPr>
      </w:pPr>
    </w:p>
    <w:p w14:paraId="14885698" w14:textId="119AC38A" w:rsidR="00847971" w:rsidRDefault="00847971" w:rsidP="00814402">
      <w:pPr>
        <w:spacing w:before="0" w:after="0"/>
        <w:jc w:val="center"/>
        <w:rPr>
          <w:noProof/>
        </w:rPr>
      </w:pPr>
      <w:r w:rsidRPr="00A57230">
        <w:rPr>
          <w:noProof/>
        </w:rPr>
        <w:drawing>
          <wp:inline distT="0" distB="0" distL="0" distR="0" wp14:anchorId="0BD12BC1" wp14:editId="666993BF">
            <wp:extent cx="5038531" cy="2049024"/>
            <wp:effectExtent l="0" t="0" r="0" b="8890"/>
            <wp:docPr id="19760062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7297" cy="2064789"/>
                    </a:xfrm>
                    <a:prstGeom prst="rect">
                      <a:avLst/>
                    </a:prstGeom>
                    <a:noFill/>
                    <a:ln>
                      <a:noFill/>
                    </a:ln>
                  </pic:spPr>
                </pic:pic>
              </a:graphicData>
            </a:graphic>
          </wp:inline>
        </w:drawing>
      </w:r>
    </w:p>
    <w:p w14:paraId="4D6EC847" w14:textId="77777777" w:rsidR="00847971" w:rsidRDefault="00847971" w:rsidP="00847971">
      <w:pPr>
        <w:spacing w:before="0" w:after="0"/>
        <w:rPr>
          <w:noProof/>
        </w:rPr>
      </w:pPr>
    </w:p>
    <w:p w14:paraId="2E063B70" w14:textId="6EB76ED5" w:rsidR="00847971" w:rsidRDefault="00847971" w:rsidP="00814402">
      <w:pPr>
        <w:spacing w:before="0" w:after="0"/>
        <w:jc w:val="center"/>
        <w:rPr>
          <w:noProof/>
        </w:rPr>
      </w:pPr>
      <w:r w:rsidRPr="00A57230">
        <w:rPr>
          <w:noProof/>
        </w:rPr>
        <w:lastRenderedPageBreak/>
        <w:drawing>
          <wp:inline distT="0" distB="0" distL="0" distR="0" wp14:anchorId="72884ED8" wp14:editId="3D875889">
            <wp:extent cx="5061857" cy="2835550"/>
            <wp:effectExtent l="0" t="0" r="5715" b="3175"/>
            <wp:docPr id="8455342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2755" cy="2841655"/>
                    </a:xfrm>
                    <a:prstGeom prst="rect">
                      <a:avLst/>
                    </a:prstGeom>
                    <a:noFill/>
                    <a:ln>
                      <a:noFill/>
                    </a:ln>
                  </pic:spPr>
                </pic:pic>
              </a:graphicData>
            </a:graphic>
          </wp:inline>
        </w:drawing>
      </w:r>
    </w:p>
    <w:p w14:paraId="402303E4" w14:textId="77777777" w:rsidR="00847971" w:rsidRDefault="00847971" w:rsidP="00847971">
      <w:pPr>
        <w:spacing w:before="0" w:after="0"/>
        <w:rPr>
          <w:noProof/>
        </w:rPr>
      </w:pPr>
    </w:p>
    <w:p w14:paraId="1A591141" w14:textId="4F4D3ADD" w:rsidR="00847971" w:rsidRDefault="00847971" w:rsidP="00814402">
      <w:pPr>
        <w:spacing w:before="0" w:after="0"/>
        <w:jc w:val="center"/>
        <w:rPr>
          <w:noProof/>
        </w:rPr>
      </w:pPr>
      <w:r w:rsidRPr="00A57230">
        <w:rPr>
          <w:noProof/>
        </w:rPr>
        <w:drawing>
          <wp:inline distT="0" distB="0" distL="0" distR="0" wp14:anchorId="7245BC76" wp14:editId="115DB8B9">
            <wp:extent cx="5052527" cy="2860615"/>
            <wp:effectExtent l="0" t="0" r="0" b="0"/>
            <wp:docPr id="9070926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9214" cy="2870063"/>
                    </a:xfrm>
                    <a:prstGeom prst="rect">
                      <a:avLst/>
                    </a:prstGeom>
                    <a:noFill/>
                    <a:ln>
                      <a:noFill/>
                    </a:ln>
                  </pic:spPr>
                </pic:pic>
              </a:graphicData>
            </a:graphic>
          </wp:inline>
        </w:drawing>
      </w:r>
    </w:p>
    <w:p w14:paraId="0D2C759B" w14:textId="77777777" w:rsidR="00595156" w:rsidRDefault="00595156" w:rsidP="00814402">
      <w:pPr>
        <w:spacing w:before="0" w:after="0"/>
        <w:jc w:val="center"/>
        <w:rPr>
          <w:noProof/>
        </w:rPr>
      </w:pPr>
    </w:p>
    <w:p w14:paraId="65F7B2C4" w14:textId="7868E939" w:rsidR="00847971" w:rsidRDefault="00847971" w:rsidP="00814402">
      <w:pPr>
        <w:spacing w:before="0" w:after="0"/>
        <w:jc w:val="center"/>
        <w:rPr>
          <w:noProof/>
        </w:rPr>
      </w:pPr>
      <w:r w:rsidRPr="00A57230">
        <w:rPr>
          <w:noProof/>
        </w:rPr>
        <w:drawing>
          <wp:inline distT="0" distB="0" distL="0" distR="0" wp14:anchorId="785BEEC7" wp14:editId="2243793B">
            <wp:extent cx="5044507" cy="2752530"/>
            <wp:effectExtent l="0" t="0" r="3810" b="0"/>
            <wp:docPr id="2177594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3963" cy="2757690"/>
                    </a:xfrm>
                    <a:prstGeom prst="rect">
                      <a:avLst/>
                    </a:prstGeom>
                    <a:noFill/>
                    <a:ln>
                      <a:noFill/>
                    </a:ln>
                  </pic:spPr>
                </pic:pic>
              </a:graphicData>
            </a:graphic>
          </wp:inline>
        </w:drawing>
      </w:r>
    </w:p>
    <w:p w14:paraId="6A920655" w14:textId="77777777" w:rsidR="00847971" w:rsidRDefault="00847971" w:rsidP="00847971">
      <w:pPr>
        <w:spacing w:before="0" w:after="0"/>
        <w:rPr>
          <w:noProof/>
        </w:rPr>
      </w:pPr>
    </w:p>
    <w:p w14:paraId="7F09D1C0" w14:textId="77777777" w:rsidR="00847971" w:rsidRDefault="00847971" w:rsidP="00847971">
      <w:pPr>
        <w:spacing w:before="0" w:after="0"/>
        <w:jc w:val="center"/>
        <w:rPr>
          <w:lang w:val="en-GB"/>
        </w:rPr>
      </w:pPr>
      <w:r>
        <w:lastRenderedPageBreak/>
        <w:fldChar w:fldCharType="begin"/>
      </w:r>
      <w:r>
        <w:instrText xml:space="preserve"> INCLUDEPICTURE  "cid:59d0a6fe-07d9-4164-a5e9-834477bd9de2@GBRP265.PROD.OUTLOOK.COM" \* MERGEFORMATINET </w:instrText>
      </w:r>
      <w:r>
        <w:fldChar w:fldCharType="separate"/>
      </w:r>
      <w:r w:rsidR="00C569F2">
        <w:fldChar w:fldCharType="begin"/>
      </w:r>
      <w:r w:rsidR="00C569F2">
        <w:instrText xml:space="preserve"> INCLUDEPICTURE  "cid:59d0a6fe-07d9-4164-a5e9-834477bd9de2@GBRP265.PROD.OUTLOOK.COM" \* MERGEFORMATINET </w:instrText>
      </w:r>
      <w:r w:rsidR="00C569F2">
        <w:fldChar w:fldCharType="separate"/>
      </w:r>
      <w:r w:rsidR="00000000">
        <w:fldChar w:fldCharType="begin"/>
      </w:r>
      <w:r w:rsidR="00000000">
        <w:instrText xml:space="preserve"> INCLUDEPICTURE  "cid:59d0a6fe-07d9-4164-a5e9-834477bd9de2@GBRP265.PROD.OUTLOOK.COM" \* MERGEFORMATINET </w:instrText>
      </w:r>
      <w:r w:rsidR="00000000">
        <w:fldChar w:fldCharType="separate"/>
      </w:r>
      <w:r w:rsidR="00000000">
        <w:pict w14:anchorId="79E448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397pt">
            <v:imagedata r:id="rId17" r:href="rId18"/>
          </v:shape>
        </w:pict>
      </w:r>
      <w:r w:rsidR="00000000">
        <w:fldChar w:fldCharType="end"/>
      </w:r>
      <w:r w:rsidR="00C569F2">
        <w:fldChar w:fldCharType="end"/>
      </w:r>
      <w:r>
        <w:fldChar w:fldCharType="end"/>
      </w:r>
    </w:p>
    <w:p w14:paraId="74945679" w14:textId="77777777" w:rsidR="00847971" w:rsidRDefault="00847971" w:rsidP="00847971">
      <w:pPr>
        <w:spacing w:before="0" w:after="0"/>
        <w:rPr>
          <w:lang w:val="en-GB"/>
        </w:rPr>
      </w:pPr>
    </w:p>
    <w:p w14:paraId="79C6531E" w14:textId="77777777" w:rsidR="00847971" w:rsidRDefault="00847971" w:rsidP="00847971">
      <w:pPr>
        <w:spacing w:before="0" w:after="0"/>
        <w:rPr>
          <w:lang w:val="en-GB"/>
        </w:rPr>
      </w:pPr>
    </w:p>
    <w:p w14:paraId="486FAD25" w14:textId="77777777" w:rsidR="00847971" w:rsidRDefault="00847971" w:rsidP="00847971">
      <w:pPr>
        <w:spacing w:before="0" w:after="0"/>
        <w:rPr>
          <w:lang w:val="en-GB"/>
        </w:rPr>
      </w:pPr>
      <w:r>
        <w:rPr>
          <w:lang w:val="en-GB"/>
        </w:rPr>
        <w:t>The relevant planning history of the site, among which the refused ones are noted below, includes</w:t>
      </w:r>
    </w:p>
    <w:p w14:paraId="7F523908" w14:textId="77777777" w:rsidR="00847971" w:rsidRDefault="00847971" w:rsidP="00847971">
      <w:pPr>
        <w:numPr>
          <w:ilvl w:val="0"/>
          <w:numId w:val="11"/>
        </w:numPr>
        <w:spacing w:before="0" w:after="0"/>
        <w:rPr>
          <w:lang w:val="en-GB"/>
        </w:rPr>
      </w:pPr>
      <w:r>
        <w:rPr>
          <w:lang w:val="en-GB"/>
        </w:rPr>
        <w:t>Change of use to offices - 1953</w:t>
      </w:r>
    </w:p>
    <w:p w14:paraId="1062EAE2" w14:textId="77777777" w:rsidR="00847971" w:rsidRDefault="00847971" w:rsidP="00847971">
      <w:pPr>
        <w:numPr>
          <w:ilvl w:val="0"/>
          <w:numId w:val="11"/>
        </w:numPr>
        <w:spacing w:before="0" w:after="0"/>
        <w:rPr>
          <w:lang w:val="en-GB"/>
        </w:rPr>
      </w:pPr>
      <w:r>
        <w:rPr>
          <w:lang w:val="en-GB"/>
        </w:rPr>
        <w:t>Lavatory accommodation – 1954</w:t>
      </w:r>
    </w:p>
    <w:p w14:paraId="3DD9A70F" w14:textId="77777777" w:rsidR="00847971" w:rsidRDefault="00847971" w:rsidP="00847971">
      <w:pPr>
        <w:numPr>
          <w:ilvl w:val="0"/>
          <w:numId w:val="11"/>
        </w:numPr>
        <w:spacing w:before="0" w:after="0"/>
        <w:rPr>
          <w:lang w:val="en-GB"/>
        </w:rPr>
      </w:pPr>
      <w:r>
        <w:rPr>
          <w:lang w:val="en-GB"/>
        </w:rPr>
        <w:t>Use for sale of antiques on ground floor - 1969</w:t>
      </w:r>
    </w:p>
    <w:p w14:paraId="61EAC4D0" w14:textId="77777777" w:rsidR="00847971" w:rsidRDefault="00847971" w:rsidP="00847971">
      <w:pPr>
        <w:numPr>
          <w:ilvl w:val="0"/>
          <w:numId w:val="11"/>
        </w:numPr>
        <w:spacing w:before="0" w:after="0"/>
        <w:rPr>
          <w:lang w:val="en-GB"/>
        </w:rPr>
      </w:pPr>
      <w:r>
        <w:rPr>
          <w:lang w:val="en-GB"/>
        </w:rPr>
        <w:t>Alterations - 1971</w:t>
      </w:r>
    </w:p>
    <w:p w14:paraId="068D3BA7" w14:textId="77777777" w:rsidR="00847971" w:rsidRDefault="00847971" w:rsidP="00847971">
      <w:pPr>
        <w:numPr>
          <w:ilvl w:val="0"/>
          <w:numId w:val="11"/>
        </w:numPr>
        <w:spacing w:before="0" w:after="0"/>
        <w:rPr>
          <w:lang w:val="en-GB"/>
        </w:rPr>
      </w:pPr>
      <w:r>
        <w:rPr>
          <w:lang w:val="en-GB"/>
        </w:rPr>
        <w:t>Single storey office extension – Single storey office extension</w:t>
      </w:r>
    </w:p>
    <w:p w14:paraId="73363235" w14:textId="334A36ED" w:rsidR="00847971" w:rsidRDefault="00847971" w:rsidP="00847971">
      <w:pPr>
        <w:numPr>
          <w:ilvl w:val="0"/>
          <w:numId w:val="11"/>
        </w:numPr>
        <w:spacing w:before="0" w:after="0"/>
        <w:rPr>
          <w:lang w:val="en-GB"/>
        </w:rPr>
      </w:pPr>
      <w:r>
        <w:rPr>
          <w:lang w:val="en-GB"/>
        </w:rPr>
        <w:t>LBC to alter and extend office building – 1980 – REFUSED</w:t>
      </w:r>
    </w:p>
    <w:p w14:paraId="01311278" w14:textId="77777777" w:rsidR="00847971" w:rsidRDefault="00847971" w:rsidP="00847971">
      <w:pPr>
        <w:numPr>
          <w:ilvl w:val="0"/>
          <w:numId w:val="11"/>
        </w:numPr>
        <w:spacing w:before="0" w:after="0"/>
        <w:rPr>
          <w:lang w:val="en-GB"/>
        </w:rPr>
      </w:pPr>
      <w:r>
        <w:rPr>
          <w:lang w:val="en-GB"/>
        </w:rPr>
        <w:t>Single storey rear extension – 1989 – REFUSED</w:t>
      </w:r>
    </w:p>
    <w:p w14:paraId="529E38C5" w14:textId="37A97A7E" w:rsidR="00847971" w:rsidRDefault="00847971" w:rsidP="00847971">
      <w:pPr>
        <w:numPr>
          <w:ilvl w:val="0"/>
          <w:numId w:val="11"/>
        </w:numPr>
        <w:spacing w:before="0" w:after="0"/>
        <w:rPr>
          <w:lang w:val="en-GB"/>
        </w:rPr>
      </w:pPr>
      <w:r>
        <w:rPr>
          <w:lang w:val="en-GB"/>
        </w:rPr>
        <w:t>Demolition of existing outbuilding and single storey rear extension for office accommodation – 1992 – REFUSED</w:t>
      </w:r>
      <w:r w:rsidR="004B7312">
        <w:rPr>
          <w:lang w:val="en-GB"/>
        </w:rPr>
        <w:t xml:space="preserve"> </w:t>
      </w:r>
    </w:p>
    <w:p w14:paraId="1AF4B9BB" w14:textId="759A96AD" w:rsidR="00847971" w:rsidRDefault="00847971" w:rsidP="00847971">
      <w:pPr>
        <w:numPr>
          <w:ilvl w:val="0"/>
          <w:numId w:val="11"/>
        </w:numPr>
        <w:spacing w:before="0" w:after="0"/>
        <w:rPr>
          <w:lang w:val="en-GB"/>
        </w:rPr>
      </w:pPr>
      <w:r>
        <w:rPr>
          <w:lang w:val="en-GB"/>
        </w:rPr>
        <w:t>Single storey rear extension to be used as a board room – 1992 – REFUSE</w:t>
      </w:r>
      <w:r w:rsidR="00E035B1">
        <w:rPr>
          <w:lang w:val="en-GB"/>
        </w:rPr>
        <w:t>D</w:t>
      </w:r>
    </w:p>
    <w:p w14:paraId="398609E9" w14:textId="77777777" w:rsidR="00847971" w:rsidRDefault="00847971" w:rsidP="00847971">
      <w:pPr>
        <w:numPr>
          <w:ilvl w:val="0"/>
          <w:numId w:val="11"/>
        </w:numPr>
        <w:spacing w:before="0" w:after="0"/>
        <w:rPr>
          <w:lang w:val="en-GB"/>
        </w:rPr>
      </w:pPr>
      <w:r>
        <w:rPr>
          <w:lang w:val="en-GB"/>
        </w:rPr>
        <w:t>Retrospective consent for the demolition of a lean to structure and curtilage buildings – 2006</w:t>
      </w:r>
    </w:p>
    <w:p w14:paraId="6636F45A" w14:textId="77777777" w:rsidR="00847971" w:rsidRDefault="00847971" w:rsidP="00847971">
      <w:pPr>
        <w:numPr>
          <w:ilvl w:val="0"/>
          <w:numId w:val="11"/>
        </w:numPr>
        <w:spacing w:before="0" w:after="0"/>
        <w:rPr>
          <w:lang w:val="en-GB"/>
        </w:rPr>
      </w:pPr>
      <w:r>
        <w:rPr>
          <w:lang w:val="en-GB"/>
        </w:rPr>
        <w:t>Formation of a walkaway between 86 &amp; 88 London Street - 2006</w:t>
      </w:r>
    </w:p>
    <w:p w14:paraId="65491030" w14:textId="77777777" w:rsidR="00847971" w:rsidRDefault="00847971" w:rsidP="00847971">
      <w:pPr>
        <w:numPr>
          <w:ilvl w:val="0"/>
          <w:numId w:val="11"/>
        </w:numPr>
        <w:spacing w:before="0" w:after="0"/>
        <w:rPr>
          <w:lang w:val="en-GB"/>
        </w:rPr>
      </w:pPr>
      <w:r>
        <w:rPr>
          <w:lang w:val="en-GB"/>
        </w:rPr>
        <w:t>Formation of hardstanding for use as a car park at rear – 2006 – REFUSED</w:t>
      </w:r>
    </w:p>
    <w:p w14:paraId="3EFEE611" w14:textId="77777777" w:rsidR="00847971" w:rsidRDefault="00847971" w:rsidP="00847971">
      <w:pPr>
        <w:numPr>
          <w:ilvl w:val="0"/>
          <w:numId w:val="11"/>
        </w:numPr>
        <w:spacing w:before="0" w:after="0"/>
        <w:rPr>
          <w:lang w:val="en-GB"/>
        </w:rPr>
      </w:pPr>
      <w:r>
        <w:rPr>
          <w:lang w:val="en-GB"/>
        </w:rPr>
        <w:t>Installation of CCTV cameras to front of building – 2006</w:t>
      </w:r>
    </w:p>
    <w:p w14:paraId="53CCF1D7" w14:textId="77777777" w:rsidR="00847971" w:rsidRDefault="00847971" w:rsidP="00847971">
      <w:pPr>
        <w:numPr>
          <w:ilvl w:val="0"/>
          <w:numId w:val="11"/>
        </w:numPr>
        <w:spacing w:before="0" w:after="0"/>
        <w:rPr>
          <w:lang w:val="en-GB"/>
        </w:rPr>
      </w:pPr>
      <w:r>
        <w:rPr>
          <w:lang w:val="en-GB"/>
        </w:rPr>
        <w:t>L</w:t>
      </w:r>
      <w:r w:rsidRPr="0001500B">
        <w:rPr>
          <w:lang w:val="en-GB"/>
        </w:rPr>
        <w:t>andscaping proposal to rear of properties: including</w:t>
      </w:r>
      <w:r>
        <w:rPr>
          <w:lang w:val="en-GB"/>
        </w:rPr>
        <w:t xml:space="preserve"> </w:t>
      </w:r>
      <w:r w:rsidRPr="0001500B">
        <w:rPr>
          <w:lang w:val="en-GB"/>
        </w:rPr>
        <w:t>hardstanding for parking, new access arrangements,</w:t>
      </w:r>
      <w:r>
        <w:rPr>
          <w:lang w:val="en-GB"/>
        </w:rPr>
        <w:t xml:space="preserve"> </w:t>
      </w:r>
      <w:r w:rsidRPr="0001500B">
        <w:rPr>
          <w:lang w:val="en-GB"/>
        </w:rPr>
        <w:t>additional foliage and alterations to boundaries</w:t>
      </w:r>
      <w:r>
        <w:rPr>
          <w:lang w:val="en-GB"/>
        </w:rPr>
        <w:t xml:space="preserve"> - REFUSED</w:t>
      </w:r>
    </w:p>
    <w:p w14:paraId="7866B2DF" w14:textId="5FD67BE6" w:rsidR="00847971" w:rsidRDefault="00847971" w:rsidP="00847971">
      <w:pPr>
        <w:numPr>
          <w:ilvl w:val="0"/>
          <w:numId w:val="11"/>
        </w:numPr>
        <w:spacing w:before="0" w:after="0"/>
        <w:rPr>
          <w:lang w:val="en-GB"/>
        </w:rPr>
      </w:pPr>
      <w:r w:rsidRPr="0001500B">
        <w:rPr>
          <w:lang w:val="en-GB"/>
        </w:rPr>
        <w:t>Blocking up of interconnecting door between premises</w:t>
      </w:r>
      <w:r>
        <w:rPr>
          <w:lang w:val="en-GB"/>
        </w:rPr>
        <w:t xml:space="preserve"> </w:t>
      </w:r>
      <w:r w:rsidR="00C44E51">
        <w:rPr>
          <w:lang w:val="en-GB"/>
        </w:rPr>
        <w:t>–</w:t>
      </w:r>
      <w:r>
        <w:rPr>
          <w:lang w:val="en-GB"/>
        </w:rPr>
        <w:t xml:space="preserve"> 2015</w:t>
      </w:r>
    </w:p>
    <w:p w14:paraId="16253212" w14:textId="75333E9B" w:rsidR="00C44E51" w:rsidRDefault="00D22AFC" w:rsidP="00847971">
      <w:pPr>
        <w:numPr>
          <w:ilvl w:val="0"/>
          <w:numId w:val="11"/>
        </w:numPr>
        <w:spacing w:before="0" w:after="0"/>
        <w:rPr>
          <w:lang w:val="en-GB"/>
        </w:rPr>
      </w:pPr>
      <w:r w:rsidRPr="00D22AFC">
        <w:t>Change of Use from Office (E) to Residential (C3)</w:t>
      </w:r>
      <w:r>
        <w:t xml:space="preserve"> (PL/25/</w:t>
      </w:r>
      <w:r w:rsidR="005D4FB4">
        <w:t xml:space="preserve">0524 – FUL) and </w:t>
      </w:r>
      <w:r w:rsidR="003C2C06" w:rsidRPr="003C2C06">
        <w:t xml:space="preserve">Change of Use from Office (E) to Residential (C3) comprising alterations to basement layout, new </w:t>
      </w:r>
      <w:r w:rsidR="003C2C06" w:rsidRPr="003C2C06">
        <w:lastRenderedPageBreak/>
        <w:t>flooring to basement and ground floor, redecoration and new bike and bin store in rear garden (amended description)</w:t>
      </w:r>
      <w:r w:rsidR="003C2C06">
        <w:t xml:space="preserve"> (PL/25/0525 – LBC) – </w:t>
      </w:r>
      <w:r w:rsidR="003C2C06" w:rsidRPr="003C2C06">
        <w:rPr>
          <w:b/>
          <w:bCs/>
        </w:rPr>
        <w:t>GRANTED</w:t>
      </w:r>
    </w:p>
    <w:p w14:paraId="16E91930" w14:textId="77777777" w:rsidR="00847971" w:rsidRDefault="00847971" w:rsidP="00847971">
      <w:pPr>
        <w:spacing w:before="0" w:after="0"/>
        <w:rPr>
          <w:lang w:val="en-GB"/>
        </w:rPr>
      </w:pPr>
    </w:p>
    <w:p w14:paraId="077809CD" w14:textId="77777777" w:rsidR="00847971" w:rsidRDefault="00847971" w:rsidP="00847971">
      <w:pPr>
        <w:spacing w:before="0" w:after="0"/>
        <w:rPr>
          <w:lang w:val="en-GB"/>
        </w:rPr>
      </w:pPr>
      <w:r>
        <w:rPr>
          <w:lang w:val="en-GB"/>
        </w:rPr>
        <w:t xml:space="preserve">The historic maps and photographs of the application site and subject building also provide information on the evolution of the character of the building in parallel with the planning history. </w:t>
      </w:r>
    </w:p>
    <w:p w14:paraId="231CBC44" w14:textId="77777777" w:rsidR="00847971" w:rsidRDefault="00847971" w:rsidP="00847971">
      <w:pPr>
        <w:spacing w:before="0" w:after="0"/>
        <w:rPr>
          <w:lang w:val="en-GB"/>
        </w:rPr>
      </w:pPr>
    </w:p>
    <w:p w14:paraId="206F386C" w14:textId="7A0A2921" w:rsidR="00847971" w:rsidRDefault="00847971" w:rsidP="00847971">
      <w:pPr>
        <w:spacing w:before="0" w:after="0"/>
        <w:rPr>
          <w:noProof/>
        </w:rPr>
      </w:pPr>
      <w:r>
        <w:rPr>
          <w:noProof/>
        </w:rPr>
        <mc:AlternateContent>
          <mc:Choice Requires="wps">
            <w:drawing>
              <wp:anchor distT="0" distB="0" distL="114300" distR="114300" simplePos="0" relativeHeight="251670528" behindDoc="0" locked="0" layoutInCell="1" allowOverlap="1" wp14:anchorId="28358D68" wp14:editId="25E5C02C">
                <wp:simplePos x="0" y="0"/>
                <wp:positionH relativeFrom="column">
                  <wp:posOffset>4311650</wp:posOffset>
                </wp:positionH>
                <wp:positionV relativeFrom="paragraph">
                  <wp:posOffset>775335</wp:posOffset>
                </wp:positionV>
                <wp:extent cx="1198245" cy="587375"/>
                <wp:effectExtent l="40005" t="130810" r="38100" b="129540"/>
                <wp:wrapNone/>
                <wp:docPr id="186824485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198245" cy="587375"/>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655FF25" id="Oval 32" o:spid="_x0000_s1026" style="position:absolute;margin-left:339.5pt;margin-top:61.05pt;width:94.35pt;height:46.25pt;rotation:-1552597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" filled="f" strokecolor="#c00000" strokeweight="3pt"/>
            </w:pict>
          </mc:Fallback>
        </mc:AlternateContent>
      </w:r>
      <w:r>
        <w:rPr>
          <w:noProof/>
        </w:rPr>
        <mc:AlternateContent>
          <mc:Choice Requires="wps">
            <w:drawing>
              <wp:anchor distT="0" distB="0" distL="114300" distR="114300" simplePos="0" relativeHeight="251669504" behindDoc="0" locked="0" layoutInCell="1" allowOverlap="1" wp14:anchorId="297EA40D" wp14:editId="7008EF29">
                <wp:simplePos x="0" y="0"/>
                <wp:positionH relativeFrom="column">
                  <wp:posOffset>1285240</wp:posOffset>
                </wp:positionH>
                <wp:positionV relativeFrom="paragraph">
                  <wp:posOffset>474980</wp:posOffset>
                </wp:positionV>
                <wp:extent cx="1324610" cy="640080"/>
                <wp:effectExtent l="42545" t="144780" r="42545" b="139065"/>
                <wp:wrapNone/>
                <wp:docPr id="1036276503"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324610" cy="640080"/>
                        </a:xfrm>
                        <a:prstGeom prst="ellipse">
                          <a:avLst/>
                        </a:prstGeom>
                        <a:noFill/>
                        <a:ln w="38100"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DFF8A3D" id="Oval 31" o:spid="_x0000_s1026" style="position:absolute;margin-left:101.2pt;margin-top:37.4pt;width:104.3pt;height:50.4pt;rotation:-1552597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" filled="f" strokeweight="3pt"/>
            </w:pict>
          </mc:Fallback>
        </mc:AlternateContent>
      </w:r>
      <w:r w:rsidRPr="00A57230">
        <w:rPr>
          <w:noProof/>
        </w:rPr>
        <w:drawing>
          <wp:inline distT="0" distB="0" distL="0" distR="0" wp14:anchorId="45BE01E2" wp14:editId="5A8BE203">
            <wp:extent cx="3053715" cy="1995170"/>
            <wp:effectExtent l="0" t="0" r="0" b="5080"/>
            <wp:docPr id="898357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53715" cy="1995170"/>
                    </a:xfrm>
                    <a:prstGeom prst="rect">
                      <a:avLst/>
                    </a:prstGeom>
                    <a:noFill/>
                    <a:ln>
                      <a:noFill/>
                    </a:ln>
                  </pic:spPr>
                </pic:pic>
              </a:graphicData>
            </a:graphic>
          </wp:inline>
        </w:drawing>
      </w:r>
      <w:r>
        <w:rPr>
          <w:noProof/>
        </w:rPr>
        <w:t xml:space="preserve"> </w:t>
      </w:r>
      <w:r w:rsidRPr="00A57230">
        <w:rPr>
          <w:noProof/>
        </w:rPr>
        <w:drawing>
          <wp:inline distT="0" distB="0" distL="0" distR="0" wp14:anchorId="255B1B89" wp14:editId="53217D4C">
            <wp:extent cx="2676525" cy="1995170"/>
            <wp:effectExtent l="0" t="0" r="9525" b="5080"/>
            <wp:docPr id="5826959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6525" cy="1995170"/>
                    </a:xfrm>
                    <a:prstGeom prst="rect">
                      <a:avLst/>
                    </a:prstGeom>
                    <a:noFill/>
                    <a:ln>
                      <a:noFill/>
                    </a:ln>
                  </pic:spPr>
                </pic:pic>
              </a:graphicData>
            </a:graphic>
          </wp:inline>
        </w:drawing>
      </w:r>
    </w:p>
    <w:p w14:paraId="65D45828" w14:textId="77777777" w:rsidR="00847971" w:rsidRPr="00057016" w:rsidRDefault="00847971" w:rsidP="00847971">
      <w:pPr>
        <w:spacing w:before="0" w:after="0"/>
        <w:jc w:val="center"/>
        <w:rPr>
          <w:i/>
          <w:iCs/>
          <w:noProof/>
        </w:rPr>
      </w:pPr>
      <w:r w:rsidRPr="00057016">
        <w:rPr>
          <w:i/>
          <w:iCs/>
          <w:noProof/>
        </w:rPr>
        <w:t>Historic Map of 1853 (Left) and the OS Map dated 1876 (pub. 1879)</w:t>
      </w:r>
      <w:r>
        <w:rPr>
          <w:i/>
          <w:iCs/>
          <w:noProof/>
        </w:rPr>
        <w:t xml:space="preserve"> (Right)</w:t>
      </w:r>
    </w:p>
    <w:p w14:paraId="1E46D6F7" w14:textId="77777777" w:rsidR="00847971" w:rsidRDefault="00847971" w:rsidP="00847971">
      <w:pPr>
        <w:spacing w:before="0" w:after="0"/>
        <w:rPr>
          <w:lang w:val="en-GB"/>
        </w:rPr>
      </w:pPr>
    </w:p>
    <w:p w14:paraId="1EB192CE" w14:textId="3B7CAD19" w:rsidR="00847971" w:rsidRDefault="00847971" w:rsidP="00847971">
      <w:pPr>
        <w:spacing w:before="0" w:after="0"/>
        <w:jc w:val="center"/>
        <w:rPr>
          <w:b/>
          <w:bCs/>
          <w:noProof/>
        </w:rPr>
      </w:pPr>
      <w:r>
        <w:rPr>
          <w:noProof/>
        </w:rPr>
        <mc:AlternateContent>
          <mc:Choice Requires="wps">
            <w:drawing>
              <wp:anchor distT="0" distB="0" distL="114300" distR="114300" simplePos="0" relativeHeight="251672576" behindDoc="0" locked="0" layoutInCell="1" allowOverlap="1" wp14:anchorId="7A685552" wp14:editId="353B3568">
                <wp:simplePos x="0" y="0"/>
                <wp:positionH relativeFrom="column">
                  <wp:posOffset>4188460</wp:posOffset>
                </wp:positionH>
                <wp:positionV relativeFrom="paragraph">
                  <wp:posOffset>687705</wp:posOffset>
                </wp:positionV>
                <wp:extent cx="1374775" cy="501015"/>
                <wp:effectExtent l="21590" t="180340" r="22860" b="175895"/>
                <wp:wrapNone/>
                <wp:docPr id="85921000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374775" cy="501015"/>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99051EA" id="Oval 30" o:spid="_x0000_s1026" style="position:absolute;margin-left:329.8pt;margin-top:54.15pt;width:108.25pt;height:39.45pt;rotation:-1552597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" filled="f" strokecolor="#c00000" strokeweight="3pt"/>
            </w:pict>
          </mc:Fallback>
        </mc:AlternateContent>
      </w:r>
      <w:r>
        <w:rPr>
          <w:noProof/>
        </w:rPr>
        <mc:AlternateContent>
          <mc:Choice Requires="wps">
            <w:drawing>
              <wp:anchor distT="0" distB="0" distL="114300" distR="114300" simplePos="0" relativeHeight="251671552" behindDoc="0" locked="0" layoutInCell="1" allowOverlap="1" wp14:anchorId="0F9E1963" wp14:editId="04CE3365">
                <wp:simplePos x="0" y="0"/>
                <wp:positionH relativeFrom="column">
                  <wp:posOffset>1285240</wp:posOffset>
                </wp:positionH>
                <wp:positionV relativeFrom="paragraph">
                  <wp:posOffset>446405</wp:posOffset>
                </wp:positionV>
                <wp:extent cx="1703705" cy="587375"/>
                <wp:effectExtent l="13970" t="224790" r="15875" b="216535"/>
                <wp:wrapNone/>
                <wp:docPr id="16032813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703705" cy="587375"/>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25359BB" id="Oval 29" o:spid="_x0000_s1026" style="position:absolute;margin-left:101.2pt;margin-top:35.15pt;width:134.15pt;height:46.25pt;rotation:-1552597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" filled="f" strokecolor="#c00000" strokeweight="3pt"/>
            </w:pict>
          </mc:Fallback>
        </mc:AlternateContent>
      </w:r>
      <w:r w:rsidRPr="00A57230">
        <w:rPr>
          <w:noProof/>
        </w:rPr>
        <w:drawing>
          <wp:inline distT="0" distB="0" distL="0" distR="0" wp14:anchorId="333C27D8" wp14:editId="2E445675">
            <wp:extent cx="2893060" cy="1861820"/>
            <wp:effectExtent l="0" t="0" r="2540" b="5080"/>
            <wp:docPr id="6284520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93060" cy="1861820"/>
                    </a:xfrm>
                    <a:prstGeom prst="rect">
                      <a:avLst/>
                    </a:prstGeom>
                    <a:noFill/>
                    <a:ln>
                      <a:noFill/>
                    </a:ln>
                  </pic:spPr>
                </pic:pic>
              </a:graphicData>
            </a:graphic>
          </wp:inline>
        </w:drawing>
      </w:r>
      <w:r>
        <w:rPr>
          <w:noProof/>
        </w:rPr>
        <w:t xml:space="preserve">  </w:t>
      </w:r>
      <w:r w:rsidRPr="00F43798">
        <w:rPr>
          <w:b/>
          <w:bCs/>
          <w:noProof/>
        </w:rPr>
        <w:drawing>
          <wp:inline distT="0" distB="0" distL="0" distR="0" wp14:anchorId="25D1517A" wp14:editId="1E84015F">
            <wp:extent cx="2344420" cy="1851025"/>
            <wp:effectExtent l="0" t="0" r="0" b="0"/>
            <wp:docPr id="20690050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4420" cy="1851025"/>
                    </a:xfrm>
                    <a:prstGeom prst="rect">
                      <a:avLst/>
                    </a:prstGeom>
                    <a:noFill/>
                    <a:ln>
                      <a:noFill/>
                    </a:ln>
                  </pic:spPr>
                </pic:pic>
              </a:graphicData>
            </a:graphic>
          </wp:inline>
        </w:drawing>
      </w:r>
    </w:p>
    <w:p w14:paraId="1D59B0D8" w14:textId="77777777" w:rsidR="00847971" w:rsidRDefault="00847971" w:rsidP="00847971">
      <w:pPr>
        <w:spacing w:before="0" w:after="0"/>
        <w:jc w:val="center"/>
        <w:rPr>
          <w:i/>
          <w:iCs/>
          <w:noProof/>
        </w:rPr>
      </w:pPr>
      <w:r w:rsidRPr="00F43798">
        <w:rPr>
          <w:i/>
          <w:iCs/>
          <w:noProof/>
        </w:rPr>
        <w:t>The OS Map of 1898 (pub. 1900) (Left) and 1909 (pub. 1912) (Right)</w:t>
      </w:r>
    </w:p>
    <w:p w14:paraId="14E2174D" w14:textId="77777777" w:rsidR="00847971" w:rsidRDefault="00847971" w:rsidP="00847971">
      <w:pPr>
        <w:spacing w:before="0" w:after="0"/>
        <w:jc w:val="center"/>
        <w:rPr>
          <w:i/>
          <w:iCs/>
          <w:noProof/>
        </w:rPr>
      </w:pPr>
    </w:p>
    <w:p w14:paraId="40A4ADBA" w14:textId="65598E32" w:rsidR="00847971" w:rsidRDefault="00847971" w:rsidP="00847971">
      <w:pPr>
        <w:spacing w:before="0" w:after="0"/>
        <w:jc w:val="center"/>
        <w:rPr>
          <w:noProof/>
        </w:rPr>
      </w:pPr>
      <w:r>
        <w:rPr>
          <w:noProof/>
        </w:rPr>
        <mc:AlternateContent>
          <mc:Choice Requires="wps">
            <w:drawing>
              <wp:anchor distT="0" distB="0" distL="114300" distR="114300" simplePos="0" relativeHeight="251674624" behindDoc="0" locked="0" layoutInCell="1" allowOverlap="1" wp14:anchorId="3F40A256" wp14:editId="7987AF35">
                <wp:simplePos x="0" y="0"/>
                <wp:positionH relativeFrom="column">
                  <wp:posOffset>3118485</wp:posOffset>
                </wp:positionH>
                <wp:positionV relativeFrom="paragraph">
                  <wp:posOffset>841375</wp:posOffset>
                </wp:positionV>
                <wp:extent cx="1799590" cy="768350"/>
                <wp:effectExtent l="37465" t="191135" r="29845" b="193040"/>
                <wp:wrapNone/>
                <wp:docPr id="134486312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799590" cy="768350"/>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589757F" id="Oval 28" o:spid="_x0000_s1026" style="position:absolute;margin-left:245.55pt;margin-top:66.25pt;width:141.7pt;height:60.5pt;rotation:-1552597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" filled="f" strokecolor="#c00000" strokeweight="3pt"/>
            </w:pict>
          </mc:Fallback>
        </mc:AlternateContent>
      </w:r>
      <w:r>
        <w:rPr>
          <w:noProof/>
        </w:rPr>
        <mc:AlternateContent>
          <mc:Choice Requires="wps">
            <w:drawing>
              <wp:anchor distT="0" distB="0" distL="114300" distR="114300" simplePos="0" relativeHeight="251673600" behindDoc="0" locked="0" layoutInCell="1" allowOverlap="1" wp14:anchorId="2DA0A000" wp14:editId="6D36D382">
                <wp:simplePos x="0" y="0"/>
                <wp:positionH relativeFrom="column">
                  <wp:posOffset>1087120</wp:posOffset>
                </wp:positionH>
                <wp:positionV relativeFrom="paragraph">
                  <wp:posOffset>821055</wp:posOffset>
                </wp:positionV>
                <wp:extent cx="1374775" cy="501015"/>
                <wp:effectExtent l="25400" t="180340" r="19050" b="175895"/>
                <wp:wrapNone/>
                <wp:docPr id="998964071"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374775" cy="501015"/>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60AFDCD" id="Oval 27" o:spid="_x0000_s1026" style="position:absolute;margin-left:85.6pt;margin-top:64.65pt;width:108.25pt;height:39.45pt;rotation:-1552597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" filled="f" strokecolor="#c00000" strokeweight="3pt"/>
            </w:pict>
          </mc:Fallback>
        </mc:AlternateContent>
      </w:r>
      <w:r w:rsidRPr="00A57230">
        <w:rPr>
          <w:noProof/>
        </w:rPr>
        <w:drawing>
          <wp:inline distT="0" distB="0" distL="0" distR="0" wp14:anchorId="6A2F7E26" wp14:editId="3C8FA8FC">
            <wp:extent cx="2588260" cy="2028190"/>
            <wp:effectExtent l="0" t="0" r="2540" b="0"/>
            <wp:docPr id="16113371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8260" cy="2028190"/>
                    </a:xfrm>
                    <a:prstGeom prst="rect">
                      <a:avLst/>
                    </a:prstGeom>
                    <a:noFill/>
                    <a:ln>
                      <a:noFill/>
                    </a:ln>
                  </pic:spPr>
                </pic:pic>
              </a:graphicData>
            </a:graphic>
          </wp:inline>
        </w:drawing>
      </w:r>
      <w:r>
        <w:rPr>
          <w:noProof/>
        </w:rPr>
        <w:t xml:space="preserve"> </w:t>
      </w:r>
      <w:r w:rsidRPr="00A57230">
        <w:rPr>
          <w:noProof/>
        </w:rPr>
        <w:drawing>
          <wp:inline distT="0" distB="0" distL="0" distR="0" wp14:anchorId="3B0766ED" wp14:editId="29F794CE">
            <wp:extent cx="3131185" cy="2011680"/>
            <wp:effectExtent l="0" t="0" r="0" b="7620"/>
            <wp:docPr id="4627327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1185" cy="2011680"/>
                    </a:xfrm>
                    <a:prstGeom prst="rect">
                      <a:avLst/>
                    </a:prstGeom>
                    <a:noFill/>
                    <a:ln>
                      <a:noFill/>
                    </a:ln>
                  </pic:spPr>
                </pic:pic>
              </a:graphicData>
            </a:graphic>
          </wp:inline>
        </w:drawing>
      </w:r>
    </w:p>
    <w:p w14:paraId="08A9A0B9" w14:textId="77777777" w:rsidR="00847971" w:rsidRPr="00F43798" w:rsidRDefault="00847971" w:rsidP="00847971">
      <w:pPr>
        <w:spacing w:before="0" w:after="0"/>
        <w:jc w:val="center"/>
        <w:rPr>
          <w:i/>
          <w:iCs/>
          <w:noProof/>
        </w:rPr>
      </w:pPr>
      <w:r w:rsidRPr="00F43798">
        <w:rPr>
          <w:i/>
          <w:iCs/>
          <w:noProof/>
        </w:rPr>
        <w:t>The OS Map of 1931-1932 (pub. 1934) (Left) and 1956 (pub. 1957)</w:t>
      </w:r>
    </w:p>
    <w:p w14:paraId="6E879F1D" w14:textId="77777777" w:rsidR="00847971" w:rsidRDefault="00847971" w:rsidP="00847971">
      <w:pPr>
        <w:spacing w:before="0" w:after="0"/>
        <w:jc w:val="center"/>
        <w:rPr>
          <w:b/>
          <w:bCs/>
          <w:lang w:val="en-GB"/>
        </w:rPr>
      </w:pPr>
    </w:p>
    <w:p w14:paraId="63F0076E" w14:textId="76FA34C6" w:rsidR="00847971" w:rsidRDefault="00847971" w:rsidP="00847971">
      <w:pPr>
        <w:spacing w:before="0" w:after="0"/>
        <w:jc w:val="center"/>
        <w:rPr>
          <w:noProof/>
        </w:rPr>
      </w:pPr>
      <w:r w:rsidRPr="00A57230">
        <w:rPr>
          <w:noProof/>
        </w:rPr>
        <w:lastRenderedPageBreak/>
        <w:drawing>
          <wp:inline distT="0" distB="0" distL="0" distR="0" wp14:anchorId="260453E3" wp14:editId="3943BEC4">
            <wp:extent cx="2743200" cy="4073525"/>
            <wp:effectExtent l="0" t="0" r="0" b="3175"/>
            <wp:docPr id="385724970" name="Picture 11" descr="A building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uilding with many window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4073525"/>
                    </a:xfrm>
                    <a:prstGeom prst="rect">
                      <a:avLst/>
                    </a:prstGeom>
                    <a:noFill/>
                    <a:ln>
                      <a:noFill/>
                    </a:ln>
                  </pic:spPr>
                </pic:pic>
              </a:graphicData>
            </a:graphic>
          </wp:inline>
        </w:drawing>
      </w:r>
    </w:p>
    <w:p w14:paraId="0A59F662" w14:textId="77777777" w:rsidR="00847971" w:rsidRDefault="00847971" w:rsidP="00847971">
      <w:pPr>
        <w:rPr>
          <w:i/>
          <w:iCs/>
        </w:rPr>
      </w:pPr>
      <w:r w:rsidRPr="00336506">
        <w:rPr>
          <w:i/>
          <w:iCs/>
        </w:rPr>
        <w:t>London Street, Reading. West side, c. 1935. Part of No. 88 (Albert George Bond, newsagent, tobacconist and confectioner); No. 86. 1930-1939 : photograph from the National Buildings Record, negative A44/2600 ((Reading Library’s Archive)</w:t>
      </w:r>
    </w:p>
    <w:p w14:paraId="5E9DD78C" w14:textId="77777777" w:rsidR="00595156" w:rsidRDefault="00595156" w:rsidP="00847971">
      <w:pPr>
        <w:rPr>
          <w:i/>
          <w:iCs/>
        </w:rPr>
      </w:pPr>
    </w:p>
    <w:p w14:paraId="384DC4E6" w14:textId="02327F14" w:rsidR="00847971" w:rsidRDefault="00847971" w:rsidP="00847971">
      <w:pPr>
        <w:spacing w:before="0" w:after="0"/>
        <w:jc w:val="center"/>
        <w:rPr>
          <w:noProof/>
        </w:rPr>
      </w:pPr>
      <w:r w:rsidRPr="00A57230">
        <w:rPr>
          <w:noProof/>
        </w:rPr>
        <w:drawing>
          <wp:inline distT="0" distB="0" distL="0" distR="0" wp14:anchorId="0F12F160" wp14:editId="02F24B97">
            <wp:extent cx="2590800" cy="3741759"/>
            <wp:effectExtent l="0" t="0" r="0" b="0"/>
            <wp:docPr id="8435504" name="Picture 10" descr="A car parked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ar parked in front of a building&#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93528" cy="3745698"/>
                    </a:xfrm>
                    <a:prstGeom prst="rect">
                      <a:avLst/>
                    </a:prstGeom>
                    <a:noFill/>
                    <a:ln>
                      <a:noFill/>
                    </a:ln>
                  </pic:spPr>
                </pic:pic>
              </a:graphicData>
            </a:graphic>
          </wp:inline>
        </w:drawing>
      </w:r>
    </w:p>
    <w:p w14:paraId="1A878758" w14:textId="77777777" w:rsidR="00847971" w:rsidRDefault="00847971" w:rsidP="00847971">
      <w:pPr>
        <w:rPr>
          <w:i/>
          <w:iCs/>
        </w:rPr>
      </w:pPr>
      <w:r w:rsidRPr="007E5CCD">
        <w:rPr>
          <w:i/>
          <w:iCs/>
        </w:rPr>
        <w:t>London Street, Reading, c. 1974. West side. No. 86 (offices). 1970-1979 : original filed at Dynix 1250889 (Reading Library’s Archive)</w:t>
      </w:r>
    </w:p>
    <w:p w14:paraId="5C600200" w14:textId="77777777" w:rsidR="00847971" w:rsidRDefault="00847971" w:rsidP="00847971">
      <w:pPr>
        <w:jc w:val="both"/>
      </w:pPr>
    </w:p>
    <w:p w14:paraId="6A399B54" w14:textId="77777777" w:rsidR="00847971" w:rsidRDefault="00847971" w:rsidP="00847971">
      <w:pPr>
        <w:jc w:val="both"/>
      </w:pPr>
      <w:r>
        <w:t xml:space="preserve">Compared with the 1930s photograph, and based on the granted permissions for the site, it can be considered that after the change of use to offices, the building had alterations to the attic floor and roof that increased height of the second floor, alterations to the windows and removal of chimneys adjacent to No. 88. </w:t>
      </w:r>
    </w:p>
    <w:p w14:paraId="3F08E3D8" w14:textId="77777777" w:rsidR="00847971" w:rsidRPr="007370B2" w:rsidRDefault="00847971" w:rsidP="00847971">
      <w:pPr>
        <w:jc w:val="both"/>
      </w:pPr>
      <w:r>
        <w:t>The historic maps also suggest that there was a rear extension to the main building, which was removed in the 1980s, affecting the rear elevation of the building. It should also be noted that the Council has not welcomed the additional elements to the rear elevation and hard standing in the rear garden.</w:t>
      </w:r>
    </w:p>
    <w:p w14:paraId="5319B8BF" w14:textId="77777777" w:rsidR="00847971" w:rsidRDefault="00847971" w:rsidP="00847971">
      <w:pPr>
        <w:spacing w:before="0" w:after="0"/>
        <w:rPr>
          <w:b/>
          <w:bCs/>
          <w:lang w:val="en-GB"/>
        </w:rPr>
      </w:pPr>
    </w:p>
    <w:p w14:paraId="1CD16B14" w14:textId="77777777" w:rsidR="00847971" w:rsidRDefault="00847971" w:rsidP="00847971">
      <w:pPr>
        <w:spacing w:before="0" w:after="0"/>
        <w:rPr>
          <w:b/>
          <w:bCs/>
          <w:lang w:val="en-GB"/>
        </w:rPr>
      </w:pPr>
    </w:p>
    <w:p w14:paraId="2905A320" w14:textId="2A60CB9C" w:rsidR="00847971" w:rsidRDefault="00847971" w:rsidP="00847971">
      <w:pPr>
        <w:spacing w:before="0" w:after="0"/>
        <w:jc w:val="center"/>
        <w:rPr>
          <w:noProof/>
        </w:rPr>
      </w:pPr>
      <w:r>
        <w:rPr>
          <w:noProof/>
        </w:rPr>
        <mc:AlternateContent>
          <mc:Choice Requires="wps">
            <w:drawing>
              <wp:anchor distT="0" distB="0" distL="114300" distR="114300" simplePos="0" relativeHeight="251676672" behindDoc="0" locked="0" layoutInCell="1" allowOverlap="1" wp14:anchorId="0626E2EA" wp14:editId="318DDCEA">
                <wp:simplePos x="0" y="0"/>
                <wp:positionH relativeFrom="column">
                  <wp:posOffset>3816350</wp:posOffset>
                </wp:positionH>
                <wp:positionV relativeFrom="paragraph">
                  <wp:posOffset>645160</wp:posOffset>
                </wp:positionV>
                <wp:extent cx="1556385" cy="573405"/>
                <wp:effectExtent l="20955" t="194310" r="22860" b="194310"/>
                <wp:wrapNone/>
                <wp:docPr id="792357012"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556385" cy="573405"/>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D4E3CB6" id="Oval 26" o:spid="_x0000_s1026" style="position:absolute;margin-left:300.5pt;margin-top:50.8pt;width:122.55pt;height:45.15pt;rotation:-1552597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" filled="f" strokecolor="#c00000" strokeweight="3pt"/>
            </w:pict>
          </mc:Fallback>
        </mc:AlternateContent>
      </w:r>
      <w:r>
        <w:rPr>
          <w:noProof/>
        </w:rPr>
        <mc:AlternateContent>
          <mc:Choice Requires="wps">
            <w:drawing>
              <wp:anchor distT="0" distB="0" distL="114300" distR="114300" simplePos="0" relativeHeight="251675648" behindDoc="0" locked="0" layoutInCell="1" allowOverlap="1" wp14:anchorId="1CDBE65A" wp14:editId="2362D01E">
                <wp:simplePos x="0" y="0"/>
                <wp:positionH relativeFrom="column">
                  <wp:posOffset>662305</wp:posOffset>
                </wp:positionH>
                <wp:positionV relativeFrom="paragraph">
                  <wp:posOffset>647065</wp:posOffset>
                </wp:positionV>
                <wp:extent cx="1799590" cy="768350"/>
                <wp:effectExtent l="29210" t="196215" r="28575" b="197485"/>
                <wp:wrapNone/>
                <wp:docPr id="734046356"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799590" cy="768350"/>
                        </a:xfrm>
                        <a:prstGeom prst="ellipse">
                          <a:avLst/>
                        </a:prstGeom>
                        <a:noFill/>
                        <a:ln w="38100" algn="ctr">
                          <a:solidFill>
                            <a:srgbClr val="C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EE6F11C" id="Oval 25" o:spid="_x0000_s1026" style="position:absolute;margin-left:52.15pt;margin-top:50.95pt;width:141.7pt;height:60.5pt;rotation:-1552597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" filled="f" strokecolor="#c00000" strokeweight="3pt"/>
            </w:pict>
          </mc:Fallback>
        </mc:AlternateContent>
      </w:r>
      <w:r w:rsidRPr="00A57230">
        <w:rPr>
          <w:noProof/>
        </w:rPr>
        <w:drawing>
          <wp:inline distT="0" distB="0" distL="0" distR="0" wp14:anchorId="64C2B568" wp14:editId="3F640660">
            <wp:extent cx="2992755" cy="1812290"/>
            <wp:effectExtent l="0" t="0" r="0" b="0"/>
            <wp:docPr id="4325492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92755" cy="1812290"/>
                    </a:xfrm>
                    <a:prstGeom prst="rect">
                      <a:avLst/>
                    </a:prstGeom>
                    <a:noFill/>
                    <a:ln>
                      <a:noFill/>
                    </a:ln>
                  </pic:spPr>
                </pic:pic>
              </a:graphicData>
            </a:graphic>
          </wp:inline>
        </w:drawing>
      </w:r>
      <w:r>
        <w:rPr>
          <w:noProof/>
        </w:rPr>
        <w:t xml:space="preserve">  </w:t>
      </w:r>
      <w:r w:rsidRPr="00A57230">
        <w:rPr>
          <w:noProof/>
        </w:rPr>
        <w:drawing>
          <wp:inline distT="0" distB="0" distL="0" distR="0" wp14:anchorId="1CB64634" wp14:editId="60FE9DC5">
            <wp:extent cx="2488565" cy="1828800"/>
            <wp:effectExtent l="0" t="0" r="6985" b="0"/>
            <wp:docPr id="5147248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88565" cy="1828800"/>
                    </a:xfrm>
                    <a:prstGeom prst="rect">
                      <a:avLst/>
                    </a:prstGeom>
                    <a:noFill/>
                    <a:ln>
                      <a:noFill/>
                    </a:ln>
                  </pic:spPr>
                </pic:pic>
              </a:graphicData>
            </a:graphic>
          </wp:inline>
        </w:drawing>
      </w:r>
    </w:p>
    <w:p w14:paraId="584FD9B1" w14:textId="77777777" w:rsidR="00847971" w:rsidRPr="003E63BA" w:rsidRDefault="00847971" w:rsidP="00847971">
      <w:pPr>
        <w:spacing w:before="0" w:after="0"/>
        <w:jc w:val="center"/>
        <w:rPr>
          <w:b/>
          <w:bCs/>
          <w:i/>
          <w:iCs/>
          <w:lang w:val="en-GB"/>
        </w:rPr>
      </w:pPr>
      <w:r w:rsidRPr="003E63BA">
        <w:rPr>
          <w:i/>
          <w:iCs/>
          <w:noProof/>
        </w:rPr>
        <w:t>The OS Map of 1967 (Left) and Historic Map of the 1980s (Right – from the Council’s Historic Mapping Tool)</w:t>
      </w:r>
    </w:p>
    <w:p w14:paraId="0A5F37B1" w14:textId="77777777" w:rsidR="00847971" w:rsidRDefault="00847971" w:rsidP="00847971">
      <w:pPr>
        <w:spacing w:before="0" w:after="0"/>
        <w:rPr>
          <w:lang w:val="en-GB"/>
        </w:rPr>
      </w:pPr>
    </w:p>
    <w:p w14:paraId="01E8335B" w14:textId="2D4F6924" w:rsidR="00847971" w:rsidRDefault="00847971" w:rsidP="00847971">
      <w:pPr>
        <w:spacing w:before="0" w:after="0"/>
        <w:jc w:val="center"/>
        <w:rPr>
          <w:noProof/>
        </w:rPr>
      </w:pPr>
      <w:r w:rsidRPr="00A57230">
        <w:rPr>
          <w:noProof/>
        </w:rPr>
        <w:drawing>
          <wp:inline distT="0" distB="0" distL="0" distR="0" wp14:anchorId="17AFF031" wp14:editId="3EB127C4">
            <wp:extent cx="3075940" cy="3973195"/>
            <wp:effectExtent l="0" t="0" r="0" b="8255"/>
            <wp:docPr id="1003157331" name="Picture 7" descr="A car parked on the sid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ar parked on the side of a building&#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75940" cy="3973195"/>
                    </a:xfrm>
                    <a:prstGeom prst="rect">
                      <a:avLst/>
                    </a:prstGeom>
                    <a:noFill/>
                    <a:ln>
                      <a:noFill/>
                    </a:ln>
                  </pic:spPr>
                </pic:pic>
              </a:graphicData>
            </a:graphic>
          </wp:inline>
        </w:drawing>
      </w:r>
    </w:p>
    <w:p w14:paraId="4406EA6C" w14:textId="77777777" w:rsidR="00847971" w:rsidRPr="00421D66" w:rsidRDefault="00847971" w:rsidP="00847971">
      <w:pPr>
        <w:spacing w:before="0" w:after="0"/>
        <w:jc w:val="center"/>
        <w:rPr>
          <w:noProof/>
        </w:rPr>
      </w:pPr>
      <w:r w:rsidRPr="007370B2">
        <w:rPr>
          <w:i/>
          <w:iCs/>
          <w:noProof/>
        </w:rPr>
        <w:t>Undated photograph from the Council’s archive, possibly in the 1970s, as the antiques shop use was granted in 1969</w:t>
      </w:r>
      <w:r>
        <w:rPr>
          <w:i/>
          <w:iCs/>
          <w:noProof/>
        </w:rPr>
        <w:t xml:space="preserve">, </w:t>
      </w:r>
      <w:r>
        <w:rPr>
          <w:noProof/>
        </w:rPr>
        <w:t>same as the existing</w:t>
      </w:r>
    </w:p>
    <w:p w14:paraId="585C0C33" w14:textId="77777777" w:rsidR="00847971" w:rsidRDefault="00847971" w:rsidP="00847971">
      <w:pPr>
        <w:spacing w:before="0" w:after="0"/>
        <w:jc w:val="center"/>
        <w:rPr>
          <w:noProof/>
        </w:rPr>
      </w:pPr>
    </w:p>
    <w:p w14:paraId="5E4CDEA3" w14:textId="77777777" w:rsidR="00847971" w:rsidRDefault="00847971" w:rsidP="00847971">
      <w:pPr>
        <w:spacing w:before="0" w:after="0"/>
        <w:jc w:val="center"/>
        <w:rPr>
          <w:lang w:val="en-GB"/>
        </w:rPr>
      </w:pPr>
    </w:p>
    <w:p w14:paraId="4605F273" w14:textId="1D16D9BE" w:rsidR="00847971" w:rsidRDefault="00847971" w:rsidP="00847971">
      <w:pPr>
        <w:spacing w:before="0" w:after="0"/>
        <w:jc w:val="center"/>
        <w:rPr>
          <w:noProof/>
        </w:rPr>
      </w:pPr>
      <w:r>
        <w:rPr>
          <w:noProof/>
        </w:rPr>
        <w:lastRenderedPageBreak/>
        <mc:AlternateContent>
          <mc:Choice Requires="wps">
            <w:drawing>
              <wp:anchor distT="0" distB="0" distL="114300" distR="114300" simplePos="0" relativeHeight="251678720" behindDoc="0" locked="0" layoutInCell="1" allowOverlap="1" wp14:anchorId="3B20DF24" wp14:editId="07DBFA1D">
                <wp:simplePos x="0" y="0"/>
                <wp:positionH relativeFrom="column">
                  <wp:posOffset>3601720</wp:posOffset>
                </wp:positionH>
                <wp:positionV relativeFrom="paragraph">
                  <wp:posOffset>845820</wp:posOffset>
                </wp:positionV>
                <wp:extent cx="1915160" cy="573405"/>
                <wp:effectExtent l="6350" t="269240" r="2540" b="262255"/>
                <wp:wrapNone/>
                <wp:docPr id="895517647"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915160" cy="573405"/>
                        </a:xfrm>
                        <a:prstGeom prst="ellipse">
                          <a:avLst/>
                        </a:prstGeom>
                        <a:noFill/>
                        <a:ln w="38100"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654E6A9" id="Oval 24" o:spid="_x0000_s1026" style="position:absolute;margin-left:283.6pt;margin-top:66.6pt;width:150.8pt;height:45.15pt;rotation:-1552597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" filled="f" strokeweight="3pt"/>
            </w:pict>
          </mc:Fallback>
        </mc:AlternateContent>
      </w:r>
      <w:r>
        <w:rPr>
          <w:noProof/>
        </w:rPr>
        <mc:AlternateContent>
          <mc:Choice Requires="wps">
            <w:drawing>
              <wp:anchor distT="0" distB="0" distL="114300" distR="114300" simplePos="0" relativeHeight="251677696" behindDoc="0" locked="0" layoutInCell="1" allowOverlap="1" wp14:anchorId="771D36C0" wp14:editId="58FC7F63">
                <wp:simplePos x="0" y="0"/>
                <wp:positionH relativeFrom="column">
                  <wp:posOffset>905510</wp:posOffset>
                </wp:positionH>
                <wp:positionV relativeFrom="paragraph">
                  <wp:posOffset>774065</wp:posOffset>
                </wp:positionV>
                <wp:extent cx="1556385" cy="573405"/>
                <wp:effectExtent l="24765" t="197485" r="19050" b="191135"/>
                <wp:wrapNone/>
                <wp:docPr id="11300410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556385" cy="573405"/>
                        </a:xfrm>
                        <a:prstGeom prst="ellipse">
                          <a:avLst/>
                        </a:prstGeom>
                        <a:noFill/>
                        <a:ln w="38100"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01E8421" id="Oval 23" o:spid="_x0000_s1026" style="position:absolute;margin-left:71.3pt;margin-top:60.95pt;width:122.55pt;height:45.15pt;rotation:-1552597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" filled="f" strokeweight="3pt"/>
            </w:pict>
          </mc:Fallback>
        </mc:AlternateContent>
      </w:r>
      <w:r w:rsidRPr="00A57230">
        <w:rPr>
          <w:noProof/>
        </w:rPr>
        <w:drawing>
          <wp:inline distT="0" distB="0" distL="0" distR="0" wp14:anchorId="539E3D39" wp14:editId="61229B27">
            <wp:extent cx="2621280" cy="2056130"/>
            <wp:effectExtent l="0" t="0" r="7620" b="1270"/>
            <wp:docPr id="17682271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21280" cy="2056130"/>
                    </a:xfrm>
                    <a:prstGeom prst="rect">
                      <a:avLst/>
                    </a:prstGeom>
                    <a:noFill/>
                    <a:ln>
                      <a:noFill/>
                    </a:ln>
                  </pic:spPr>
                </pic:pic>
              </a:graphicData>
            </a:graphic>
          </wp:inline>
        </w:drawing>
      </w:r>
      <w:r>
        <w:rPr>
          <w:noProof/>
        </w:rPr>
        <w:t xml:space="preserve"> </w:t>
      </w:r>
      <w:r w:rsidRPr="00A57230">
        <w:rPr>
          <w:noProof/>
        </w:rPr>
        <w:drawing>
          <wp:inline distT="0" distB="0" distL="0" distR="0" wp14:anchorId="789FA119" wp14:editId="6FE5627E">
            <wp:extent cx="2660015" cy="2056130"/>
            <wp:effectExtent l="0" t="0" r="6985" b="1270"/>
            <wp:docPr id="17966853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0015" cy="2056130"/>
                    </a:xfrm>
                    <a:prstGeom prst="rect">
                      <a:avLst/>
                    </a:prstGeom>
                    <a:noFill/>
                    <a:ln>
                      <a:noFill/>
                    </a:ln>
                  </pic:spPr>
                </pic:pic>
              </a:graphicData>
            </a:graphic>
          </wp:inline>
        </w:drawing>
      </w:r>
    </w:p>
    <w:p w14:paraId="6D32FA72" w14:textId="77777777" w:rsidR="00847971" w:rsidRPr="003E63BA" w:rsidRDefault="00847971" w:rsidP="00847971">
      <w:pPr>
        <w:spacing w:before="0" w:after="0"/>
        <w:jc w:val="center"/>
        <w:rPr>
          <w:i/>
          <w:iCs/>
          <w:lang w:val="en-GB"/>
        </w:rPr>
      </w:pPr>
      <w:r w:rsidRPr="003E63BA">
        <w:rPr>
          <w:i/>
          <w:iCs/>
          <w:noProof/>
        </w:rPr>
        <w:t>Aerial View of 2006 (Left)</w:t>
      </w:r>
      <w:r>
        <w:rPr>
          <w:i/>
          <w:iCs/>
          <w:noProof/>
        </w:rPr>
        <w:t>,</w:t>
      </w:r>
      <w:r w:rsidRPr="003E63BA">
        <w:rPr>
          <w:i/>
          <w:iCs/>
          <w:noProof/>
        </w:rPr>
        <w:t xml:space="preserve"> 2013 (Right)</w:t>
      </w:r>
      <w:r>
        <w:rPr>
          <w:i/>
          <w:iCs/>
          <w:noProof/>
        </w:rPr>
        <w:t>, and 2025 (Below)</w:t>
      </w:r>
    </w:p>
    <w:p w14:paraId="57BECAFE" w14:textId="77777777" w:rsidR="00847971" w:rsidRDefault="00847971" w:rsidP="00847971">
      <w:pPr>
        <w:spacing w:before="0" w:after="0"/>
        <w:rPr>
          <w:lang w:val="en-GB"/>
        </w:rPr>
      </w:pPr>
    </w:p>
    <w:p w14:paraId="4D7E5B8C" w14:textId="6B1D163A" w:rsidR="00847971" w:rsidRDefault="00847971" w:rsidP="00847971">
      <w:pPr>
        <w:spacing w:before="0" w:after="0"/>
        <w:jc w:val="center"/>
        <w:rPr>
          <w:lang w:val="en-GB"/>
        </w:rPr>
      </w:pPr>
      <w:r>
        <w:rPr>
          <w:noProof/>
        </w:rPr>
        <mc:AlternateContent>
          <mc:Choice Requires="wps">
            <w:drawing>
              <wp:anchor distT="0" distB="0" distL="114300" distR="114300" simplePos="0" relativeHeight="251679744" behindDoc="0" locked="0" layoutInCell="1" allowOverlap="1" wp14:anchorId="36CA5950" wp14:editId="4291B6C2">
                <wp:simplePos x="0" y="0"/>
                <wp:positionH relativeFrom="column">
                  <wp:posOffset>2344420</wp:posOffset>
                </wp:positionH>
                <wp:positionV relativeFrom="paragraph">
                  <wp:posOffset>805180</wp:posOffset>
                </wp:positionV>
                <wp:extent cx="1915160" cy="573405"/>
                <wp:effectExtent l="6350" t="264795" r="2540" b="266700"/>
                <wp:wrapNone/>
                <wp:docPr id="1277852913"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1445">
                          <a:off x="0" y="0"/>
                          <a:ext cx="1915160" cy="573405"/>
                        </a:xfrm>
                        <a:prstGeom prst="ellipse">
                          <a:avLst/>
                        </a:prstGeom>
                        <a:noFill/>
                        <a:ln w="38100"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C0FA6B3" id="Oval 22" o:spid="_x0000_s1026" style="position:absolute;margin-left:184.6pt;margin-top:63.4pt;width:150.8pt;height:45.15pt;rotation:-1552597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" filled="f" strokeweight="3pt"/>
            </w:pict>
          </mc:Fallback>
        </mc:AlternateContent>
      </w:r>
      <w:r w:rsidRPr="00A57230">
        <w:rPr>
          <w:noProof/>
        </w:rPr>
        <w:drawing>
          <wp:inline distT="0" distB="0" distL="0" distR="0" wp14:anchorId="1EF443C8" wp14:editId="56BE7D23">
            <wp:extent cx="2954020" cy="2133600"/>
            <wp:effectExtent l="0" t="0" r="0" b="0"/>
            <wp:docPr id="1682953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54020" cy="2133600"/>
                    </a:xfrm>
                    <a:prstGeom prst="rect">
                      <a:avLst/>
                    </a:prstGeom>
                    <a:noFill/>
                    <a:ln>
                      <a:noFill/>
                    </a:ln>
                  </pic:spPr>
                </pic:pic>
              </a:graphicData>
            </a:graphic>
          </wp:inline>
        </w:drawing>
      </w:r>
    </w:p>
    <w:p w14:paraId="038AEB92" w14:textId="77777777" w:rsidR="00847971" w:rsidRDefault="00847971" w:rsidP="00847971">
      <w:pPr>
        <w:spacing w:before="0" w:after="0"/>
        <w:rPr>
          <w:lang w:val="en-GB"/>
        </w:rPr>
      </w:pPr>
    </w:p>
    <w:p w14:paraId="037BEE20" w14:textId="037BBDA3" w:rsidR="00847971" w:rsidRDefault="00847971" w:rsidP="00847971">
      <w:pPr>
        <w:spacing w:before="0" w:after="0"/>
        <w:rPr>
          <w:lang w:val="en-GB"/>
        </w:rPr>
      </w:pPr>
      <w:r>
        <w:rPr>
          <w:lang w:val="en-GB"/>
        </w:rPr>
        <w:t xml:space="preserve">It is clear that the listed building and its curtilage have undergone some alterations, which resulted in </w:t>
      </w:r>
      <w:r w:rsidR="003544FB">
        <w:rPr>
          <w:lang w:val="en-GB"/>
        </w:rPr>
        <w:t xml:space="preserve">changes both </w:t>
      </w:r>
      <w:r>
        <w:rPr>
          <w:lang w:val="en-GB"/>
        </w:rPr>
        <w:t>external</w:t>
      </w:r>
      <w:r w:rsidR="003544FB">
        <w:rPr>
          <w:lang w:val="en-GB"/>
        </w:rPr>
        <w:t>ly</w:t>
      </w:r>
      <w:r>
        <w:rPr>
          <w:lang w:val="en-GB"/>
        </w:rPr>
        <w:t xml:space="preserve"> and internal</w:t>
      </w:r>
      <w:r w:rsidR="003544FB">
        <w:rPr>
          <w:lang w:val="en-GB"/>
        </w:rPr>
        <w:t>ly</w:t>
      </w:r>
      <w:r>
        <w:rPr>
          <w:lang w:val="en-GB"/>
        </w:rPr>
        <w:t xml:space="preserve">. Apart from the uPVC windows to the rear elevation, these alterations appear to be sympathetic, while the internal layout of the Georgian house service rooms, kitchen is in the basement, dining and drawing room on the ground and first floors facing the front. As such, both externally and internally, the façade organisation, elements and features, the internal layout, elements and mouldings form the significance of the listed building, while its green rear garden also contributes to the special interest of the building. </w:t>
      </w:r>
    </w:p>
    <w:p w14:paraId="446AE9F0" w14:textId="77777777" w:rsidR="00847971" w:rsidRDefault="00847971" w:rsidP="00847971">
      <w:pPr>
        <w:spacing w:before="0" w:after="0"/>
        <w:jc w:val="center"/>
        <w:rPr>
          <w:noProof/>
        </w:rPr>
      </w:pPr>
      <w:r>
        <w:rPr>
          <w:noProof/>
        </w:rPr>
        <w:t xml:space="preserve"> </w:t>
      </w:r>
    </w:p>
    <w:p w14:paraId="549D6B63" w14:textId="77777777" w:rsidR="00847971" w:rsidRPr="00355968" w:rsidRDefault="00847971" w:rsidP="00847971">
      <w:pPr>
        <w:spacing w:before="0" w:after="0"/>
        <w:rPr>
          <w:noProof/>
        </w:rPr>
      </w:pPr>
      <w:r>
        <w:rPr>
          <w:noProof/>
        </w:rPr>
        <w:t xml:space="preserve">The application site lies within the Character Area 1 – London Street, which is described by the conservation area appraisal: </w:t>
      </w:r>
      <w:r w:rsidRPr="00355968">
        <w:rPr>
          <w:i/>
          <w:iCs/>
          <w:noProof/>
        </w:rPr>
        <w:t>“</w:t>
      </w:r>
      <w:r w:rsidRPr="00355968">
        <w:rPr>
          <w:i/>
          <w:iCs/>
          <w:noProof/>
          <w:lang w:val="en-GB"/>
        </w:rPr>
        <w:t>In the late 18</w:t>
      </w:r>
      <w:r w:rsidRPr="00355968">
        <w:rPr>
          <w:i/>
          <w:iCs/>
          <w:noProof/>
          <w:vertAlign w:val="superscript"/>
          <w:lang w:val="en-GB"/>
        </w:rPr>
        <w:t xml:space="preserve">th </w:t>
      </w:r>
      <w:r w:rsidRPr="00355968">
        <w:rPr>
          <w:i/>
          <w:iCs/>
          <w:noProof/>
          <w:lang w:val="en-GB"/>
        </w:rPr>
        <w:t>and 19</w:t>
      </w:r>
      <w:r w:rsidRPr="00355968">
        <w:rPr>
          <w:i/>
          <w:iCs/>
          <w:noProof/>
          <w:vertAlign w:val="superscript"/>
          <w:lang w:val="en-GB"/>
        </w:rPr>
        <w:t xml:space="preserve">th </w:t>
      </w:r>
      <w:r w:rsidRPr="00355968">
        <w:rPr>
          <w:i/>
          <w:iCs/>
          <w:noProof/>
          <w:lang w:val="en-GB"/>
        </w:rPr>
        <w:t>century, London Street was one of the fashionable parts of town and many of the elegant houses which lined either side of the road still survive. Though altered, no longer in residential use and devoid of their spacious rear gardens, these are the properties which today add grandeur to the streetscene.”</w:t>
      </w:r>
      <w:r>
        <w:rPr>
          <w:i/>
          <w:iCs/>
          <w:noProof/>
          <w:lang w:val="en-GB"/>
        </w:rPr>
        <w:t xml:space="preserve"> </w:t>
      </w:r>
    </w:p>
    <w:p w14:paraId="362D8E94" w14:textId="77777777" w:rsidR="00847971" w:rsidRDefault="00847971" w:rsidP="00847971">
      <w:pPr>
        <w:spacing w:before="0" w:after="0"/>
        <w:rPr>
          <w:lang w:val="en-GB"/>
        </w:rPr>
      </w:pPr>
    </w:p>
    <w:p w14:paraId="0CC3A6E6" w14:textId="77777777" w:rsidR="00847971" w:rsidRDefault="00847971" w:rsidP="00847971">
      <w:pPr>
        <w:spacing w:before="0" w:after="0"/>
        <w:rPr>
          <w:lang w:val="en-GB"/>
        </w:rPr>
      </w:pPr>
      <w:r>
        <w:rPr>
          <w:lang w:val="en-GB"/>
        </w:rPr>
        <w:t>In the appraisal, among the positive and negative aspects in this character area, the ones below deserve attention:</w:t>
      </w:r>
    </w:p>
    <w:p w14:paraId="48E684F2" w14:textId="77777777" w:rsidR="00847971" w:rsidRDefault="00847971" w:rsidP="00847971">
      <w:pPr>
        <w:spacing w:before="0" w:after="0"/>
        <w:rPr>
          <w:lang w:val="en-GB"/>
        </w:rPr>
      </w:pPr>
    </w:p>
    <w:p w14:paraId="4E870504" w14:textId="77777777" w:rsidR="00847971" w:rsidRPr="00355968" w:rsidRDefault="00847971" w:rsidP="00847971">
      <w:pPr>
        <w:spacing w:before="0" w:after="0"/>
        <w:rPr>
          <w:i/>
          <w:iCs/>
          <w:lang w:val="en-GB"/>
        </w:rPr>
      </w:pPr>
      <w:r w:rsidRPr="00350BF4">
        <w:rPr>
          <w:i/>
          <w:iCs/>
          <w:lang w:val="en-GB"/>
        </w:rPr>
        <w:t>“</w:t>
      </w:r>
      <w:r w:rsidRPr="00355968">
        <w:rPr>
          <w:i/>
          <w:iCs/>
          <w:lang w:val="en-GB"/>
        </w:rPr>
        <w:t xml:space="preserve">Character Area 1: Features that make a </w:t>
      </w:r>
      <w:r w:rsidRPr="00355968">
        <w:rPr>
          <w:i/>
          <w:iCs/>
          <w:u w:val="single"/>
          <w:lang w:val="en-GB"/>
        </w:rPr>
        <w:t xml:space="preserve">positive </w:t>
      </w:r>
      <w:r w:rsidRPr="00355968">
        <w:rPr>
          <w:i/>
          <w:iCs/>
          <w:lang w:val="en-GB"/>
        </w:rPr>
        <w:t xml:space="preserve">contribution to the historic character and appearance of the conservation area: </w:t>
      </w:r>
    </w:p>
    <w:p w14:paraId="2CD840C6" w14:textId="77777777" w:rsidR="00847971" w:rsidRPr="00355968" w:rsidRDefault="00847971" w:rsidP="00847971">
      <w:pPr>
        <w:spacing w:before="0" w:after="0"/>
        <w:rPr>
          <w:i/>
          <w:iCs/>
          <w:lang w:val="en-GB"/>
        </w:rPr>
      </w:pPr>
      <w:r w:rsidRPr="00355968">
        <w:rPr>
          <w:i/>
          <w:iCs/>
          <w:lang w:val="en-GB"/>
        </w:rPr>
        <w:t xml:space="preserve">• The unusual width of the street, which rises gently from the River Kennet with a slight eastward curve, creates </w:t>
      </w:r>
      <w:r w:rsidRPr="00355968">
        <w:rPr>
          <w:b/>
          <w:bCs/>
          <w:i/>
          <w:iCs/>
          <w:lang w:val="en-GB"/>
        </w:rPr>
        <w:t xml:space="preserve">a visually interesting townscape; </w:t>
      </w:r>
    </w:p>
    <w:p w14:paraId="7F39A8FE" w14:textId="77777777" w:rsidR="00847971" w:rsidRPr="00355968" w:rsidRDefault="00847971" w:rsidP="00847971">
      <w:pPr>
        <w:spacing w:before="0" w:after="0"/>
        <w:rPr>
          <w:i/>
          <w:iCs/>
          <w:lang w:val="en-GB"/>
        </w:rPr>
      </w:pPr>
      <w:r w:rsidRPr="00355968">
        <w:rPr>
          <w:i/>
          <w:iCs/>
          <w:lang w:val="en-GB"/>
        </w:rPr>
        <w:t xml:space="preserve">• </w:t>
      </w:r>
      <w:r w:rsidRPr="00355968">
        <w:rPr>
          <w:b/>
          <w:bCs/>
          <w:i/>
          <w:iCs/>
          <w:lang w:val="en-GB"/>
        </w:rPr>
        <w:t>The high concentration of historic buildings</w:t>
      </w:r>
      <w:r w:rsidRPr="00355968">
        <w:rPr>
          <w:i/>
          <w:iCs/>
          <w:lang w:val="en-GB"/>
        </w:rPr>
        <w:t xml:space="preserve"> on either side, many of which are listed; </w:t>
      </w:r>
    </w:p>
    <w:p w14:paraId="621519E6" w14:textId="77777777" w:rsidR="00847971" w:rsidRPr="00355968" w:rsidRDefault="00847971" w:rsidP="00847971">
      <w:pPr>
        <w:spacing w:before="0" w:after="0"/>
        <w:rPr>
          <w:i/>
          <w:iCs/>
          <w:lang w:val="en-GB"/>
        </w:rPr>
      </w:pPr>
      <w:r w:rsidRPr="00355968">
        <w:rPr>
          <w:i/>
          <w:iCs/>
          <w:lang w:val="en-GB"/>
        </w:rPr>
        <w:t xml:space="preserve">• </w:t>
      </w:r>
      <w:r w:rsidRPr="00355968">
        <w:rPr>
          <w:b/>
          <w:bCs/>
          <w:i/>
          <w:iCs/>
          <w:lang w:val="en-GB"/>
        </w:rPr>
        <w:t xml:space="preserve">The mix of architectural styles and periods </w:t>
      </w:r>
      <w:r w:rsidRPr="00355968">
        <w:rPr>
          <w:i/>
          <w:iCs/>
          <w:lang w:val="en-GB"/>
        </w:rPr>
        <w:t>with an overall majority of late 18</w:t>
      </w:r>
      <w:r w:rsidRPr="00355968">
        <w:rPr>
          <w:i/>
          <w:iCs/>
          <w:vertAlign w:val="superscript"/>
          <w:lang w:val="en-GB"/>
        </w:rPr>
        <w:t>th</w:t>
      </w:r>
      <w:r w:rsidRPr="00355968">
        <w:rPr>
          <w:i/>
          <w:iCs/>
          <w:lang w:val="en-GB"/>
        </w:rPr>
        <w:t>/19</w:t>
      </w:r>
      <w:r w:rsidRPr="00355968">
        <w:rPr>
          <w:i/>
          <w:iCs/>
          <w:vertAlign w:val="superscript"/>
          <w:lang w:val="en-GB"/>
        </w:rPr>
        <w:t xml:space="preserve">th </w:t>
      </w:r>
      <w:r w:rsidRPr="00355968">
        <w:rPr>
          <w:i/>
          <w:iCs/>
          <w:lang w:val="en-GB"/>
        </w:rPr>
        <w:t xml:space="preserve">century buildings; </w:t>
      </w:r>
    </w:p>
    <w:p w14:paraId="5E8F6FAF" w14:textId="77777777" w:rsidR="00847971" w:rsidRPr="00355968" w:rsidRDefault="00847971" w:rsidP="00847971">
      <w:pPr>
        <w:spacing w:before="0" w:after="0"/>
        <w:rPr>
          <w:i/>
          <w:iCs/>
          <w:lang w:val="en-GB"/>
        </w:rPr>
      </w:pPr>
      <w:r w:rsidRPr="00355968">
        <w:rPr>
          <w:i/>
          <w:iCs/>
          <w:lang w:val="en-GB"/>
        </w:rPr>
        <w:t xml:space="preserve">• </w:t>
      </w:r>
      <w:r w:rsidRPr="00355968">
        <w:rPr>
          <w:b/>
          <w:bCs/>
          <w:i/>
          <w:iCs/>
          <w:lang w:val="en-GB"/>
        </w:rPr>
        <w:t>The predominance of brick with occasional use of stone and stucco</w:t>
      </w:r>
      <w:r w:rsidRPr="00355968">
        <w:rPr>
          <w:i/>
          <w:iCs/>
          <w:lang w:val="en-GB"/>
        </w:rPr>
        <w:t xml:space="preserve">; </w:t>
      </w:r>
    </w:p>
    <w:p w14:paraId="3FBC7254" w14:textId="77777777" w:rsidR="00847971" w:rsidRPr="00355968" w:rsidRDefault="00847971" w:rsidP="00847971">
      <w:pPr>
        <w:spacing w:before="0" w:after="0"/>
        <w:rPr>
          <w:i/>
          <w:iCs/>
          <w:lang w:val="en-GB"/>
        </w:rPr>
      </w:pPr>
      <w:r w:rsidRPr="00355968">
        <w:rPr>
          <w:i/>
          <w:iCs/>
          <w:lang w:val="en-GB"/>
        </w:rPr>
        <w:t xml:space="preserve">• </w:t>
      </w:r>
      <w:r w:rsidRPr="00355968">
        <w:rPr>
          <w:b/>
          <w:bCs/>
          <w:i/>
          <w:iCs/>
          <w:lang w:val="en-GB"/>
        </w:rPr>
        <w:t>The strong vertical rhythm created by regular bays of aligned windows and doors;</w:t>
      </w:r>
      <w:r w:rsidRPr="00355968">
        <w:rPr>
          <w:i/>
          <w:iCs/>
          <w:lang w:val="en-GB"/>
        </w:rPr>
        <w:t xml:space="preserve"> </w:t>
      </w:r>
    </w:p>
    <w:p w14:paraId="3B7ACD9E" w14:textId="77777777" w:rsidR="00847971" w:rsidRPr="00355968" w:rsidRDefault="00847971" w:rsidP="00847971">
      <w:pPr>
        <w:spacing w:before="0" w:after="0"/>
        <w:rPr>
          <w:i/>
          <w:iCs/>
          <w:lang w:val="en-GB"/>
        </w:rPr>
      </w:pPr>
      <w:r w:rsidRPr="00355968">
        <w:rPr>
          <w:i/>
          <w:iCs/>
          <w:lang w:val="en-GB"/>
        </w:rPr>
        <w:t xml:space="preserve">• Side alleys and streets which afford glimpses and views to east and west; </w:t>
      </w:r>
    </w:p>
    <w:p w14:paraId="712EFCB7" w14:textId="77777777" w:rsidR="00847971" w:rsidRPr="00355968" w:rsidRDefault="00847971" w:rsidP="00847971">
      <w:pPr>
        <w:spacing w:before="0" w:after="0"/>
        <w:rPr>
          <w:b/>
          <w:bCs/>
          <w:i/>
          <w:iCs/>
          <w:lang w:val="en-GB"/>
        </w:rPr>
      </w:pPr>
      <w:r w:rsidRPr="00355968">
        <w:rPr>
          <w:b/>
          <w:bCs/>
          <w:i/>
          <w:iCs/>
          <w:lang w:val="en-GB"/>
        </w:rPr>
        <w:t xml:space="preserve">• Prevalence of white-painted vertical sliding sash windows </w:t>
      </w:r>
    </w:p>
    <w:p w14:paraId="32A1DBE9" w14:textId="77777777" w:rsidR="00847971" w:rsidRPr="00355968" w:rsidRDefault="00847971" w:rsidP="00847971">
      <w:pPr>
        <w:spacing w:before="0" w:after="0"/>
        <w:rPr>
          <w:b/>
          <w:bCs/>
          <w:i/>
          <w:iCs/>
          <w:lang w:val="en-GB"/>
        </w:rPr>
      </w:pPr>
      <w:r w:rsidRPr="00355968">
        <w:rPr>
          <w:b/>
          <w:bCs/>
          <w:i/>
          <w:iCs/>
          <w:lang w:val="en-GB"/>
        </w:rPr>
        <w:lastRenderedPageBreak/>
        <w:t xml:space="preserve">• The variety of historic architectural detail including pedimented doorcases, iron balconies and railings, timber shopfronts; </w:t>
      </w:r>
    </w:p>
    <w:p w14:paraId="067E54FC" w14:textId="77777777" w:rsidR="00847971" w:rsidRPr="00350BF4" w:rsidRDefault="00847971" w:rsidP="00847971">
      <w:pPr>
        <w:spacing w:before="0" w:after="0"/>
        <w:rPr>
          <w:i/>
          <w:iCs/>
          <w:lang w:val="en-GB"/>
        </w:rPr>
      </w:pPr>
    </w:p>
    <w:p w14:paraId="378F0B22" w14:textId="77777777" w:rsidR="00847971" w:rsidRPr="00355968" w:rsidRDefault="00847971" w:rsidP="00847971">
      <w:pPr>
        <w:spacing w:before="0" w:after="0"/>
        <w:rPr>
          <w:i/>
          <w:iCs/>
          <w:lang w:val="en-GB"/>
        </w:rPr>
      </w:pPr>
      <w:r w:rsidRPr="00355968">
        <w:rPr>
          <w:i/>
          <w:iCs/>
          <w:lang w:val="en-GB"/>
        </w:rPr>
        <w:t>Character Area 1: Features that have a negative impact on the historic character and appearance of the conservation area:</w:t>
      </w:r>
    </w:p>
    <w:p w14:paraId="05AAEB0D" w14:textId="77777777" w:rsidR="00847971" w:rsidRPr="00355968" w:rsidRDefault="00847971" w:rsidP="00847971">
      <w:pPr>
        <w:spacing w:before="0" w:after="0"/>
        <w:rPr>
          <w:i/>
          <w:iCs/>
          <w:lang w:val="en-GB"/>
        </w:rPr>
      </w:pPr>
      <w:r w:rsidRPr="00355968">
        <w:rPr>
          <w:i/>
          <w:iCs/>
          <w:lang w:val="en-GB"/>
        </w:rPr>
        <w:t>• Vacant commercial and retail space;</w:t>
      </w:r>
    </w:p>
    <w:p w14:paraId="09080115" w14:textId="77777777" w:rsidR="00847971" w:rsidRPr="00355968" w:rsidRDefault="00847971" w:rsidP="00847971">
      <w:pPr>
        <w:spacing w:before="0" w:after="0"/>
        <w:rPr>
          <w:i/>
          <w:iCs/>
          <w:lang w:val="en-GB"/>
        </w:rPr>
      </w:pPr>
      <w:r w:rsidRPr="00350BF4">
        <w:rPr>
          <w:i/>
          <w:iCs/>
          <w:lang w:val="en-GB"/>
        </w:rPr>
        <w:t>• Loss of original windows and front doors to modern replacements;</w:t>
      </w:r>
    </w:p>
    <w:p w14:paraId="131E2E51" w14:textId="77777777" w:rsidR="00847971" w:rsidRPr="00355968" w:rsidRDefault="00847971" w:rsidP="00847971">
      <w:pPr>
        <w:spacing w:before="0" w:after="0"/>
        <w:rPr>
          <w:i/>
          <w:iCs/>
          <w:lang w:val="en-GB"/>
        </w:rPr>
      </w:pPr>
      <w:r w:rsidRPr="00355968">
        <w:rPr>
          <w:i/>
          <w:iCs/>
          <w:lang w:val="en-GB"/>
        </w:rPr>
        <w:t xml:space="preserve">• Loss of original slate roofs and other architectural features such as gates and railings; • Plethora of signs and other street furniture, some of which may be redundant; </w:t>
      </w:r>
    </w:p>
    <w:p w14:paraId="07E388EF" w14:textId="77777777" w:rsidR="00847971" w:rsidRPr="00355968" w:rsidRDefault="00847971" w:rsidP="00847971">
      <w:pPr>
        <w:spacing w:before="0" w:after="0"/>
        <w:rPr>
          <w:i/>
          <w:iCs/>
          <w:lang w:val="en-GB"/>
        </w:rPr>
      </w:pPr>
      <w:r w:rsidRPr="00355968">
        <w:rPr>
          <w:i/>
          <w:iCs/>
          <w:lang w:val="en-GB"/>
        </w:rPr>
        <w:t>• Garish shopfronts that do not respect the host building e.g. no. 45 London Street;</w:t>
      </w:r>
      <w:r w:rsidRPr="00350BF4">
        <w:rPr>
          <w:i/>
          <w:iCs/>
          <w:lang w:val="en-GB"/>
        </w:rPr>
        <w:t>”</w:t>
      </w:r>
      <w:r w:rsidRPr="00355968">
        <w:rPr>
          <w:i/>
          <w:iCs/>
          <w:lang w:val="en-GB"/>
        </w:rPr>
        <w:t xml:space="preserve"> </w:t>
      </w:r>
    </w:p>
    <w:p w14:paraId="64B903F3" w14:textId="77777777" w:rsidR="00F300C3" w:rsidRDefault="00F300C3" w:rsidP="00F300C3">
      <w:pPr>
        <w:spacing w:before="0"/>
        <w:jc w:val="center"/>
        <w:rPr>
          <w:i/>
          <w:iCs/>
        </w:rPr>
      </w:pPr>
    </w:p>
    <w:p w14:paraId="4A658180" w14:textId="72AAB447" w:rsidR="00F31728" w:rsidRPr="00F300C3" w:rsidRDefault="000E752C" w:rsidP="00F300C3">
      <w:pPr>
        <w:spacing w:after="0"/>
        <w:rPr>
          <w:rFonts w:cs="Arial"/>
        </w:rPr>
      </w:pPr>
      <w:r w:rsidRPr="00C37C4D">
        <w:rPr>
          <w:rFonts w:cs="Arial"/>
          <w:b/>
          <w:bCs/>
          <w:iCs/>
          <w:szCs w:val="22"/>
          <w:shd w:val="clear" w:color="auto" w:fill="FFFFFF"/>
        </w:rPr>
        <w:t>Impact of proposal upon heritage asset(s)</w:t>
      </w:r>
    </w:p>
    <w:p w14:paraId="12E26BEC" w14:textId="2AFD500B" w:rsidR="00551FAC" w:rsidRDefault="00551FAC" w:rsidP="00551FAC">
      <w:pPr>
        <w:rPr>
          <w:rFonts w:cs="Arial"/>
          <w:b/>
          <w:bCs/>
          <w:i/>
          <w:szCs w:val="22"/>
          <w:shd w:val="clear" w:color="auto" w:fill="FFFFFF"/>
        </w:rPr>
      </w:pPr>
      <w:r w:rsidRPr="00D7501C">
        <w:rPr>
          <w:rFonts w:cs="Arial"/>
          <w:b/>
          <w:bCs/>
          <w:i/>
          <w:szCs w:val="22"/>
          <w:shd w:val="clear" w:color="auto" w:fill="FFFFFF"/>
        </w:rPr>
        <w:t xml:space="preserve">External </w:t>
      </w:r>
      <w:r w:rsidR="00C31818">
        <w:rPr>
          <w:rFonts w:cs="Arial"/>
          <w:b/>
          <w:bCs/>
          <w:i/>
          <w:szCs w:val="22"/>
          <w:shd w:val="clear" w:color="auto" w:fill="FFFFFF"/>
        </w:rPr>
        <w:t>Works</w:t>
      </w:r>
    </w:p>
    <w:p w14:paraId="044D37B3" w14:textId="3B5A9EFA" w:rsidR="00630F1D" w:rsidRDefault="00433018" w:rsidP="008442FF">
      <w:pPr>
        <w:rPr>
          <w:rFonts w:cs="Arial"/>
          <w:iCs/>
          <w:szCs w:val="22"/>
          <w:shd w:val="clear" w:color="auto" w:fill="FFFFFF"/>
        </w:rPr>
      </w:pPr>
      <w:r>
        <w:rPr>
          <w:rFonts w:cs="Arial"/>
          <w:iCs/>
          <w:szCs w:val="22"/>
          <w:shd w:val="clear" w:color="auto" w:fill="FFFFFF"/>
        </w:rPr>
        <w:t xml:space="preserve">The proposal seeks permission </w:t>
      </w:r>
      <w:r w:rsidR="00331047">
        <w:rPr>
          <w:rFonts w:cs="Arial"/>
          <w:iCs/>
          <w:szCs w:val="22"/>
          <w:shd w:val="clear" w:color="auto" w:fill="FFFFFF"/>
        </w:rPr>
        <w:t>to erect an outbuilding in the rear garden on the existing hard surface,</w:t>
      </w:r>
      <w:r w:rsidR="00DF31AA">
        <w:rPr>
          <w:rFonts w:cs="Arial"/>
          <w:iCs/>
          <w:szCs w:val="22"/>
          <w:shd w:val="clear" w:color="auto" w:fill="FFFFFF"/>
        </w:rPr>
        <w:t xml:space="preserve"> close to the rear boundary wall</w:t>
      </w:r>
      <w:r w:rsidR="00331047">
        <w:rPr>
          <w:rFonts w:cs="Arial"/>
          <w:iCs/>
          <w:szCs w:val="22"/>
          <w:shd w:val="clear" w:color="auto" w:fill="FFFFFF"/>
        </w:rPr>
        <w:t>. I noted that the submitted block plan shows</w:t>
      </w:r>
      <w:r w:rsidR="00B65E6F">
        <w:rPr>
          <w:rFonts w:cs="Arial"/>
          <w:iCs/>
          <w:szCs w:val="22"/>
          <w:shd w:val="clear" w:color="auto" w:fill="FFFFFF"/>
        </w:rPr>
        <w:t xml:space="preserve"> a bike store and bin store</w:t>
      </w:r>
      <w:r w:rsidR="00331047">
        <w:rPr>
          <w:rFonts w:cs="Arial"/>
          <w:iCs/>
          <w:szCs w:val="22"/>
          <w:shd w:val="clear" w:color="auto" w:fill="FFFFFF"/>
        </w:rPr>
        <w:t xml:space="preserve"> whose details were approved under PL/26/0460. </w:t>
      </w:r>
      <w:r w:rsidR="00E02F7A">
        <w:rPr>
          <w:rFonts w:cs="Arial"/>
          <w:iCs/>
          <w:szCs w:val="22"/>
          <w:shd w:val="clear" w:color="auto" w:fill="FFFFFF"/>
        </w:rPr>
        <w:t xml:space="preserve">The rear elevation of the </w:t>
      </w:r>
      <w:r w:rsidR="00B82CB0">
        <w:rPr>
          <w:rFonts w:cs="Arial"/>
          <w:iCs/>
          <w:szCs w:val="22"/>
          <w:shd w:val="clear" w:color="auto" w:fill="FFFFFF"/>
        </w:rPr>
        <w:t>listed</w:t>
      </w:r>
      <w:r w:rsidR="006000E6">
        <w:rPr>
          <w:rFonts w:cs="Arial"/>
          <w:iCs/>
          <w:szCs w:val="22"/>
          <w:shd w:val="clear" w:color="auto" w:fill="FFFFFF"/>
        </w:rPr>
        <w:t xml:space="preserve"> </w:t>
      </w:r>
      <w:r w:rsidR="00E02F7A">
        <w:rPr>
          <w:rFonts w:cs="Arial"/>
          <w:iCs/>
          <w:szCs w:val="22"/>
          <w:shd w:val="clear" w:color="auto" w:fill="FFFFFF"/>
        </w:rPr>
        <w:t xml:space="preserve">building includes proposed extractor fans/grilles associated with the proposed bathrooms. </w:t>
      </w:r>
    </w:p>
    <w:p w14:paraId="52B1550C" w14:textId="5C8B53EA" w:rsidR="00A57C3E" w:rsidRDefault="00A57C3E" w:rsidP="00FE6018">
      <w:pPr>
        <w:rPr>
          <w:rFonts w:cs="Arial"/>
          <w:iCs/>
          <w:szCs w:val="22"/>
          <w:shd w:val="clear" w:color="auto" w:fill="FFFFFF"/>
        </w:rPr>
      </w:pPr>
      <w:r>
        <w:rPr>
          <w:rFonts w:cs="Arial"/>
          <w:iCs/>
          <w:szCs w:val="22"/>
          <w:shd w:val="clear" w:color="auto" w:fill="FFFFFF"/>
        </w:rPr>
        <w:t xml:space="preserve">The proposed </w:t>
      </w:r>
      <w:r w:rsidR="008A33F1">
        <w:rPr>
          <w:rFonts w:cs="Arial"/>
          <w:iCs/>
          <w:szCs w:val="22"/>
          <w:shd w:val="clear" w:color="auto" w:fill="FFFFFF"/>
        </w:rPr>
        <w:t>outbuilding</w:t>
      </w:r>
      <w:r>
        <w:rPr>
          <w:rFonts w:cs="Arial"/>
          <w:iCs/>
          <w:szCs w:val="22"/>
          <w:shd w:val="clear" w:color="auto" w:fill="FFFFFF"/>
        </w:rPr>
        <w:t xml:space="preserve"> would have a flat roof with a height of 2.5m</w:t>
      </w:r>
      <w:r w:rsidR="00492A9E">
        <w:rPr>
          <w:rFonts w:cs="Arial"/>
          <w:iCs/>
          <w:szCs w:val="22"/>
          <w:shd w:val="clear" w:color="auto" w:fill="FFFFFF"/>
        </w:rPr>
        <w:t xml:space="preserve">, </w:t>
      </w:r>
      <w:r w:rsidR="00FA3D40">
        <w:rPr>
          <w:rFonts w:cs="Arial"/>
          <w:iCs/>
          <w:szCs w:val="22"/>
          <w:shd w:val="clear" w:color="auto" w:fill="FFFFFF"/>
        </w:rPr>
        <w:t>clad</w:t>
      </w:r>
      <w:r w:rsidR="00492A9E">
        <w:rPr>
          <w:rFonts w:cs="Arial"/>
          <w:iCs/>
          <w:szCs w:val="22"/>
          <w:shd w:val="clear" w:color="auto" w:fill="FFFFFF"/>
        </w:rPr>
        <w:t xml:space="preserve"> with timber with uPVC fenestration. </w:t>
      </w:r>
      <w:r w:rsidR="008770FC">
        <w:rPr>
          <w:rFonts w:cs="Arial"/>
          <w:iCs/>
          <w:szCs w:val="22"/>
          <w:shd w:val="clear" w:color="auto" w:fill="FFFFFF"/>
        </w:rPr>
        <w:t>T</w:t>
      </w:r>
      <w:r w:rsidR="00E01CAE">
        <w:rPr>
          <w:rFonts w:cs="Arial"/>
          <w:iCs/>
          <w:szCs w:val="22"/>
          <w:shd w:val="clear" w:color="auto" w:fill="FFFFFF"/>
        </w:rPr>
        <w:t xml:space="preserve">he proposed </w:t>
      </w:r>
      <w:r w:rsidR="00FA3D40">
        <w:rPr>
          <w:rFonts w:cs="Arial"/>
          <w:iCs/>
          <w:szCs w:val="22"/>
          <w:shd w:val="clear" w:color="auto" w:fill="FFFFFF"/>
        </w:rPr>
        <w:t>natural-looking</w:t>
      </w:r>
      <w:r w:rsidR="00E01CAE">
        <w:rPr>
          <w:rFonts w:cs="Arial"/>
          <w:iCs/>
          <w:szCs w:val="22"/>
          <w:shd w:val="clear" w:color="auto" w:fill="FFFFFF"/>
        </w:rPr>
        <w:t xml:space="preserve"> timber weatherboarding would </w:t>
      </w:r>
      <w:r w:rsidR="008770FC">
        <w:rPr>
          <w:rFonts w:cs="Arial"/>
          <w:iCs/>
          <w:szCs w:val="22"/>
          <w:shd w:val="clear" w:color="auto" w:fill="FFFFFF"/>
        </w:rPr>
        <w:t xml:space="preserve">be appropriate for the listed curtilage. However, </w:t>
      </w:r>
      <w:r w:rsidR="00FA3D40">
        <w:rPr>
          <w:rFonts w:cs="Arial"/>
          <w:iCs/>
          <w:szCs w:val="22"/>
          <w:shd w:val="clear" w:color="auto" w:fill="FFFFFF"/>
        </w:rPr>
        <w:t>plastic</w:t>
      </w:r>
      <w:r w:rsidR="00D7501C">
        <w:rPr>
          <w:rFonts w:cs="Arial"/>
          <w:iCs/>
          <w:szCs w:val="22"/>
          <w:shd w:val="clear" w:color="auto" w:fill="FFFFFF"/>
        </w:rPr>
        <w:t>/</w:t>
      </w:r>
      <w:r w:rsidR="00B82CB0">
        <w:rPr>
          <w:rFonts w:cs="Arial"/>
          <w:iCs/>
          <w:szCs w:val="22"/>
          <w:shd w:val="clear" w:color="auto" w:fill="FFFFFF"/>
        </w:rPr>
        <w:t>low-quality</w:t>
      </w:r>
      <w:r w:rsidR="00D7501C">
        <w:rPr>
          <w:rFonts w:cs="Arial"/>
          <w:iCs/>
          <w:szCs w:val="22"/>
          <w:shd w:val="clear" w:color="auto" w:fill="FFFFFF"/>
        </w:rPr>
        <w:t xml:space="preserve"> </w:t>
      </w:r>
      <w:r w:rsidR="00B82CB0">
        <w:rPr>
          <w:rFonts w:cs="Arial"/>
          <w:iCs/>
          <w:szCs w:val="22"/>
          <w:shd w:val="clear" w:color="auto" w:fill="FFFFFF"/>
        </w:rPr>
        <w:t xml:space="preserve">material </w:t>
      </w:r>
      <w:r w:rsidR="00FA3D40">
        <w:rPr>
          <w:rFonts w:cs="Arial"/>
          <w:iCs/>
          <w:szCs w:val="22"/>
          <w:shd w:val="clear" w:color="auto" w:fill="FFFFFF"/>
        </w:rPr>
        <w:t xml:space="preserve">windows in the listed curtilage and in the Market Place/London Street Conservation Area would materially detract </w:t>
      </w:r>
      <w:r w:rsidR="00435805">
        <w:rPr>
          <w:rFonts w:cs="Arial"/>
          <w:iCs/>
          <w:szCs w:val="22"/>
          <w:shd w:val="clear" w:color="auto" w:fill="FFFFFF"/>
        </w:rPr>
        <w:t>from the character and appearance of the area</w:t>
      </w:r>
      <w:r w:rsidR="00506715">
        <w:rPr>
          <w:rFonts w:cs="Arial"/>
          <w:iCs/>
          <w:szCs w:val="22"/>
          <w:shd w:val="clear" w:color="auto" w:fill="FFFFFF"/>
        </w:rPr>
        <w:t xml:space="preserve">. </w:t>
      </w:r>
      <w:r w:rsidR="00FA3D40">
        <w:rPr>
          <w:rFonts w:cs="Arial"/>
          <w:iCs/>
          <w:szCs w:val="22"/>
          <w:shd w:val="clear" w:color="auto" w:fill="FFFFFF"/>
        </w:rPr>
        <w:t>The additional massing at the application site and the use of inappropriate fenestration materials would cause little harm</w:t>
      </w:r>
      <w:r w:rsidR="00506715">
        <w:rPr>
          <w:rFonts w:cs="Arial"/>
          <w:iCs/>
          <w:szCs w:val="22"/>
          <w:shd w:val="clear" w:color="auto" w:fill="FFFFFF"/>
        </w:rPr>
        <w:t xml:space="preserve">. </w:t>
      </w:r>
    </w:p>
    <w:p w14:paraId="154E89CE" w14:textId="5DDA3A89" w:rsidR="00FA3D40" w:rsidRDefault="00FA3D40" w:rsidP="00FE6018">
      <w:pPr>
        <w:rPr>
          <w:rFonts w:cs="Arial"/>
          <w:iCs/>
          <w:szCs w:val="22"/>
          <w:shd w:val="clear" w:color="auto" w:fill="FFFFFF"/>
        </w:rPr>
      </w:pPr>
      <w:r>
        <w:rPr>
          <w:rFonts w:cs="Arial"/>
          <w:iCs/>
          <w:szCs w:val="22"/>
          <w:shd w:val="clear" w:color="auto" w:fill="FFFFFF"/>
        </w:rPr>
        <w:t xml:space="preserve">The proposed extractor fans and grilles </w:t>
      </w:r>
      <w:r w:rsidR="00D7501C">
        <w:rPr>
          <w:rFonts w:cs="Arial"/>
          <w:iCs/>
          <w:szCs w:val="22"/>
          <w:shd w:val="clear" w:color="auto" w:fill="FFFFFF"/>
        </w:rPr>
        <w:t>to the front would replace the existing ones and therefore would be acceptable. To the rear</w:t>
      </w:r>
      <w:r w:rsidR="00DE6529">
        <w:rPr>
          <w:rFonts w:cs="Arial"/>
          <w:iCs/>
          <w:szCs w:val="22"/>
          <w:shd w:val="clear" w:color="auto" w:fill="FFFFFF"/>
        </w:rPr>
        <w:t xml:space="preserve">, they would occupy limited space; however, given the </w:t>
      </w:r>
      <w:r w:rsidR="00D7501C">
        <w:rPr>
          <w:rFonts w:cs="Arial"/>
          <w:iCs/>
          <w:szCs w:val="22"/>
          <w:shd w:val="clear" w:color="auto" w:fill="FFFFFF"/>
        </w:rPr>
        <w:t xml:space="preserve">impacts of the associated internal works, I am unable to support them. </w:t>
      </w:r>
    </w:p>
    <w:p w14:paraId="7BCB05CA" w14:textId="6E0A1A67" w:rsidR="00DE6529" w:rsidRDefault="00DE6529" w:rsidP="00FE6018">
      <w:pPr>
        <w:rPr>
          <w:rFonts w:cs="Arial"/>
          <w:iCs/>
          <w:szCs w:val="22"/>
          <w:shd w:val="clear" w:color="auto" w:fill="FFFFFF"/>
        </w:rPr>
      </w:pPr>
      <w:r>
        <w:rPr>
          <w:rFonts w:cs="Arial"/>
          <w:iCs/>
          <w:szCs w:val="22"/>
          <w:shd w:val="clear" w:color="auto" w:fill="FFFFFF"/>
        </w:rPr>
        <w:t xml:space="preserve">I would like to leave the final judgment to the planning officer regarding the proposed external works. </w:t>
      </w:r>
    </w:p>
    <w:p w14:paraId="694DB98B" w14:textId="77777777" w:rsidR="00DE6529" w:rsidRDefault="00DE6529" w:rsidP="00FE6018">
      <w:pPr>
        <w:rPr>
          <w:rFonts w:cs="Arial"/>
          <w:iCs/>
          <w:szCs w:val="22"/>
          <w:shd w:val="clear" w:color="auto" w:fill="FFFFFF"/>
        </w:rPr>
      </w:pPr>
    </w:p>
    <w:p w14:paraId="52A56035" w14:textId="59BE5DEA" w:rsidR="00D7501C" w:rsidRPr="0040104D" w:rsidRDefault="00D7501C" w:rsidP="00D7501C">
      <w:pPr>
        <w:rPr>
          <w:rFonts w:cs="Arial"/>
          <w:b/>
          <w:bCs/>
          <w:i/>
          <w:szCs w:val="22"/>
          <w:shd w:val="clear" w:color="auto" w:fill="FFFFFF"/>
          <w:lang w:val="en-GB"/>
        </w:rPr>
      </w:pPr>
      <w:r w:rsidRPr="00C37C4D">
        <w:rPr>
          <w:rFonts w:cs="Arial"/>
          <w:b/>
          <w:bCs/>
          <w:i/>
          <w:szCs w:val="22"/>
          <w:shd w:val="clear" w:color="auto" w:fill="FFFFFF"/>
          <w:lang w:val="en-GB"/>
        </w:rPr>
        <w:t xml:space="preserve">Internal </w:t>
      </w:r>
      <w:r w:rsidR="00C31818">
        <w:rPr>
          <w:rFonts w:cs="Arial"/>
          <w:b/>
          <w:bCs/>
          <w:i/>
          <w:szCs w:val="22"/>
          <w:shd w:val="clear" w:color="auto" w:fill="FFFFFF"/>
          <w:lang w:val="en-GB"/>
        </w:rPr>
        <w:t>Works</w:t>
      </w:r>
    </w:p>
    <w:p w14:paraId="094D3FE7" w14:textId="320387FB" w:rsidR="00433018" w:rsidRDefault="0008557C" w:rsidP="008442FF">
      <w:pPr>
        <w:rPr>
          <w:rFonts w:cs="Arial"/>
          <w:iCs/>
          <w:szCs w:val="22"/>
          <w:shd w:val="clear" w:color="auto" w:fill="FFFFFF"/>
        </w:rPr>
      </w:pPr>
      <w:r>
        <w:rPr>
          <w:rFonts w:cs="Arial"/>
          <w:iCs/>
          <w:szCs w:val="22"/>
          <w:shd w:val="clear" w:color="auto" w:fill="FFFFFF"/>
        </w:rPr>
        <w:t xml:space="preserve">Following a </w:t>
      </w:r>
      <w:r w:rsidR="00A07034">
        <w:rPr>
          <w:rFonts w:cs="Arial"/>
          <w:iCs/>
          <w:szCs w:val="22"/>
          <w:shd w:val="clear" w:color="auto" w:fill="FFFFFF"/>
        </w:rPr>
        <w:t xml:space="preserve">pre-application process, which advised that four </w:t>
      </w:r>
      <w:r w:rsidR="00DE6529">
        <w:rPr>
          <w:rFonts w:cs="Arial"/>
          <w:iCs/>
          <w:szCs w:val="22"/>
          <w:shd w:val="clear" w:color="auto" w:fill="FFFFFF"/>
        </w:rPr>
        <w:t>en suites</w:t>
      </w:r>
      <w:r w:rsidR="00A07034">
        <w:rPr>
          <w:rFonts w:cs="Arial"/>
          <w:iCs/>
          <w:szCs w:val="22"/>
          <w:shd w:val="clear" w:color="auto" w:fill="FFFFFF"/>
        </w:rPr>
        <w:t xml:space="preserve"> in each and every room </w:t>
      </w:r>
      <w:r w:rsidR="00DE6529">
        <w:rPr>
          <w:rFonts w:cs="Arial"/>
          <w:iCs/>
          <w:szCs w:val="22"/>
          <w:shd w:val="clear" w:color="auto" w:fill="FFFFFF"/>
        </w:rPr>
        <w:t xml:space="preserve">on the upper floors </w:t>
      </w:r>
      <w:r w:rsidR="00A07034">
        <w:rPr>
          <w:rFonts w:cs="Arial"/>
          <w:iCs/>
          <w:szCs w:val="22"/>
          <w:shd w:val="clear" w:color="auto" w:fill="FFFFFF"/>
        </w:rPr>
        <w:t xml:space="preserve">of the listed building would not be acceptable, I am surprised to note that the same scheme has been submitted.  </w:t>
      </w:r>
      <w:r w:rsidR="00755A32">
        <w:rPr>
          <w:rFonts w:cs="Arial"/>
          <w:iCs/>
          <w:szCs w:val="22"/>
          <w:shd w:val="clear" w:color="auto" w:fill="FFFFFF"/>
        </w:rPr>
        <w:t>I noted from the submitted statements</w:t>
      </w:r>
      <w:r w:rsidR="00DE6529">
        <w:rPr>
          <w:rFonts w:cs="Arial"/>
          <w:iCs/>
          <w:szCs w:val="22"/>
          <w:shd w:val="clear" w:color="auto" w:fill="FFFFFF"/>
        </w:rPr>
        <w:t xml:space="preserve"> that further investigations have been made,</w:t>
      </w:r>
      <w:r w:rsidR="00755A32">
        <w:rPr>
          <w:rFonts w:cs="Arial"/>
          <w:iCs/>
          <w:szCs w:val="22"/>
          <w:shd w:val="clear" w:color="auto" w:fill="FFFFFF"/>
        </w:rPr>
        <w:t xml:space="preserve"> and the existing duct</w:t>
      </w:r>
      <w:r w:rsidR="002D14AE">
        <w:rPr>
          <w:rFonts w:cs="Arial"/>
          <w:iCs/>
          <w:szCs w:val="22"/>
          <w:shd w:val="clear" w:color="auto" w:fill="FFFFFF"/>
        </w:rPr>
        <w:t>work for ventilation</w:t>
      </w:r>
      <w:r w:rsidR="00AF5743">
        <w:rPr>
          <w:rFonts w:cs="Arial"/>
          <w:iCs/>
          <w:szCs w:val="22"/>
          <w:shd w:val="clear" w:color="auto" w:fill="FFFFFF"/>
        </w:rPr>
        <w:t xml:space="preserve"> hidden in the historic fabric supports the proposed en</w:t>
      </w:r>
      <w:r w:rsidR="00A7132C">
        <w:rPr>
          <w:rFonts w:cs="Arial"/>
          <w:iCs/>
          <w:szCs w:val="22"/>
          <w:shd w:val="clear" w:color="auto" w:fill="FFFFFF"/>
        </w:rPr>
        <w:t>-</w:t>
      </w:r>
      <w:r w:rsidR="00AF5743">
        <w:rPr>
          <w:rFonts w:cs="Arial"/>
          <w:iCs/>
          <w:szCs w:val="22"/>
          <w:shd w:val="clear" w:color="auto" w:fill="FFFFFF"/>
        </w:rPr>
        <w:t>suites</w:t>
      </w:r>
      <w:r w:rsidR="00A7132C">
        <w:rPr>
          <w:rFonts w:cs="Arial"/>
          <w:iCs/>
          <w:szCs w:val="22"/>
          <w:shd w:val="clear" w:color="auto" w:fill="FFFFFF"/>
        </w:rPr>
        <w:t>.</w:t>
      </w:r>
    </w:p>
    <w:p w14:paraId="584ACF0D" w14:textId="3858750D" w:rsidR="00433018" w:rsidRDefault="00135443" w:rsidP="008442FF">
      <w:pPr>
        <w:rPr>
          <w:rFonts w:cs="Arial"/>
          <w:iCs/>
          <w:szCs w:val="22"/>
          <w:shd w:val="clear" w:color="auto" w:fill="FFFFFF"/>
        </w:rPr>
      </w:pPr>
      <w:r>
        <w:rPr>
          <w:rFonts w:cs="Arial"/>
          <w:iCs/>
          <w:szCs w:val="22"/>
          <w:shd w:val="clear" w:color="auto" w:fill="FFFFFF"/>
        </w:rPr>
        <w:t>It should be noted that the private needs</w:t>
      </w:r>
      <w:r w:rsidR="00CF1C1B">
        <w:rPr>
          <w:rFonts w:cs="Arial"/>
          <w:iCs/>
          <w:szCs w:val="22"/>
          <w:shd w:val="clear" w:color="auto" w:fill="FFFFFF"/>
        </w:rPr>
        <w:t xml:space="preserve"> (page 36 of the Heritage Statement)</w:t>
      </w:r>
      <w:r>
        <w:rPr>
          <w:rFonts w:cs="Arial"/>
          <w:iCs/>
          <w:szCs w:val="22"/>
          <w:shd w:val="clear" w:color="auto" w:fill="FFFFFF"/>
        </w:rPr>
        <w:t xml:space="preserve"> of the </w:t>
      </w:r>
      <w:r w:rsidR="00F43E23">
        <w:rPr>
          <w:rFonts w:cs="Arial"/>
          <w:iCs/>
          <w:szCs w:val="22"/>
          <w:shd w:val="clear" w:color="auto" w:fill="FFFFFF"/>
        </w:rPr>
        <w:t xml:space="preserve">occupiers of the listed buildings should not be imposed on the historic significance of the building. This is </w:t>
      </w:r>
      <w:r w:rsidR="00A62307">
        <w:rPr>
          <w:rFonts w:cs="Arial"/>
          <w:iCs/>
          <w:szCs w:val="22"/>
          <w:shd w:val="clear" w:color="auto" w:fill="FFFFFF"/>
        </w:rPr>
        <w:t>a totally irrelevant justification for the proposed four bathrooms, although the Council suggested a shared bathroom on every floor (2 in total) for family use</w:t>
      </w:r>
      <w:r w:rsidR="008D383B">
        <w:rPr>
          <w:rFonts w:cs="Arial"/>
          <w:iCs/>
          <w:szCs w:val="22"/>
          <w:shd w:val="clear" w:color="auto" w:fill="FFFFFF"/>
        </w:rPr>
        <w:t xml:space="preserve"> during the pre-application process</w:t>
      </w:r>
      <w:r w:rsidR="00A62307">
        <w:rPr>
          <w:rFonts w:cs="Arial"/>
          <w:iCs/>
          <w:szCs w:val="22"/>
          <w:shd w:val="clear" w:color="auto" w:fill="FFFFFF"/>
        </w:rPr>
        <w:t xml:space="preserve">. </w:t>
      </w:r>
      <w:r w:rsidR="002E74C8">
        <w:rPr>
          <w:rFonts w:cs="Arial"/>
          <w:iCs/>
          <w:szCs w:val="22"/>
          <w:shd w:val="clear" w:color="auto" w:fill="FFFFFF"/>
        </w:rPr>
        <w:t>The Council cannot support the proposed ensuites and associated services – pipework</w:t>
      </w:r>
      <w:r w:rsidR="00992FE5">
        <w:rPr>
          <w:rFonts w:cs="Arial"/>
          <w:iCs/>
          <w:szCs w:val="22"/>
          <w:shd w:val="clear" w:color="auto" w:fill="FFFFFF"/>
        </w:rPr>
        <w:t>,</w:t>
      </w:r>
      <w:r w:rsidR="002E74C8">
        <w:rPr>
          <w:rFonts w:cs="Arial"/>
          <w:iCs/>
          <w:szCs w:val="22"/>
          <w:shd w:val="clear" w:color="auto" w:fill="FFFFFF"/>
        </w:rPr>
        <w:t xml:space="preserve"> and here are the wider comments on t</w:t>
      </w:r>
      <w:r w:rsidR="00992FE5">
        <w:rPr>
          <w:rFonts w:cs="Arial"/>
          <w:iCs/>
          <w:szCs w:val="22"/>
          <w:shd w:val="clear" w:color="auto" w:fill="FFFFFF"/>
        </w:rPr>
        <w:t xml:space="preserve">he proposed internal works. </w:t>
      </w:r>
    </w:p>
    <w:p w14:paraId="183C573C" w14:textId="4954BD2E" w:rsidR="00F26B29" w:rsidRDefault="00561717" w:rsidP="000E752C">
      <w:pPr>
        <w:rPr>
          <w:rFonts w:cs="Arial"/>
          <w:iCs/>
          <w:szCs w:val="22"/>
          <w:shd w:val="clear" w:color="auto" w:fill="FFFFFF"/>
        </w:rPr>
      </w:pPr>
      <w:r>
        <w:rPr>
          <w:rFonts w:cs="Arial"/>
          <w:iCs/>
          <w:szCs w:val="22"/>
          <w:shd w:val="clear" w:color="auto" w:fill="FFFFFF"/>
        </w:rPr>
        <w:t xml:space="preserve">The Council’s </w:t>
      </w:r>
      <w:r w:rsidR="001240B4">
        <w:rPr>
          <w:rFonts w:cs="Arial"/>
          <w:iCs/>
          <w:szCs w:val="22"/>
          <w:shd w:val="clear" w:color="auto" w:fill="FFFFFF"/>
        </w:rPr>
        <w:t>officers</w:t>
      </w:r>
      <w:r>
        <w:rPr>
          <w:rFonts w:cs="Arial"/>
          <w:iCs/>
          <w:szCs w:val="22"/>
          <w:shd w:val="clear" w:color="auto" w:fill="FFFFFF"/>
        </w:rPr>
        <w:t xml:space="preserve"> </w:t>
      </w:r>
      <w:r w:rsidR="003A4748">
        <w:rPr>
          <w:rFonts w:cs="Arial"/>
          <w:iCs/>
          <w:szCs w:val="22"/>
          <w:shd w:val="clear" w:color="auto" w:fill="FFFFFF"/>
        </w:rPr>
        <w:t>would not assume that all of the internal decorative plasterwork is original to the 18</w:t>
      </w:r>
      <w:r w:rsidR="003A4748" w:rsidRPr="003A4748">
        <w:rPr>
          <w:rFonts w:cs="Arial"/>
          <w:iCs/>
          <w:szCs w:val="22"/>
          <w:shd w:val="clear" w:color="auto" w:fill="FFFFFF"/>
          <w:vertAlign w:val="superscript"/>
        </w:rPr>
        <w:t>th</w:t>
      </w:r>
      <w:r w:rsidR="003A4748">
        <w:rPr>
          <w:rFonts w:cs="Arial"/>
          <w:iCs/>
          <w:szCs w:val="22"/>
          <w:shd w:val="clear" w:color="auto" w:fill="FFFFFF"/>
        </w:rPr>
        <w:t xml:space="preserve"> century building. </w:t>
      </w:r>
      <w:r w:rsidR="001240B4">
        <w:rPr>
          <w:rFonts w:cs="Arial"/>
          <w:iCs/>
          <w:szCs w:val="22"/>
          <w:shd w:val="clear" w:color="auto" w:fill="FFFFFF"/>
        </w:rPr>
        <w:t>There are probably several phases of alteration similar to the ones on the exterior of the listed building.</w:t>
      </w:r>
    </w:p>
    <w:p w14:paraId="3B604F96" w14:textId="3AD40CE3" w:rsidR="004E4998" w:rsidRDefault="003A469F" w:rsidP="000E752C">
      <w:pPr>
        <w:rPr>
          <w:rFonts w:cs="Arial"/>
          <w:iCs/>
          <w:szCs w:val="22"/>
          <w:shd w:val="clear" w:color="auto" w:fill="FFFFFF"/>
        </w:rPr>
      </w:pPr>
      <w:r>
        <w:rPr>
          <w:rFonts w:cs="Arial"/>
          <w:iCs/>
          <w:szCs w:val="22"/>
          <w:shd w:val="clear" w:color="auto" w:fill="FFFFFF"/>
        </w:rPr>
        <w:t>The most interesting element is the enriched cornice</w:t>
      </w:r>
      <w:r w:rsidR="006A7E62">
        <w:rPr>
          <w:rFonts w:cs="Arial"/>
          <w:iCs/>
          <w:szCs w:val="22"/>
          <w:shd w:val="clear" w:color="auto" w:fill="FFFFFF"/>
        </w:rPr>
        <w:t>s.</w:t>
      </w:r>
      <w:r w:rsidR="009D3C97">
        <w:rPr>
          <w:rFonts w:cs="Arial"/>
          <w:iCs/>
          <w:szCs w:val="22"/>
          <w:shd w:val="clear" w:color="auto" w:fill="FFFFFF"/>
        </w:rPr>
        <w:t xml:space="preserve"> It is clearly traditional in character</w:t>
      </w:r>
      <w:r w:rsidR="009F6A35">
        <w:rPr>
          <w:rFonts w:cs="Arial"/>
          <w:iCs/>
          <w:szCs w:val="22"/>
          <w:shd w:val="clear" w:color="auto" w:fill="FFFFFF"/>
        </w:rPr>
        <w:t xml:space="preserve">, with a repeating foliate/acanthus-type ornament, but the very regular repeated panels and relatively crisp modelling suggest </w:t>
      </w:r>
      <w:r w:rsidR="00DD592D">
        <w:rPr>
          <w:rFonts w:cs="Arial"/>
          <w:iCs/>
          <w:szCs w:val="22"/>
          <w:shd w:val="clear" w:color="auto" w:fill="FFFFFF"/>
        </w:rPr>
        <w:t>it may be a later historic addition or replacement, quite possibly 19</w:t>
      </w:r>
      <w:r w:rsidR="00DD592D" w:rsidRPr="00DD592D">
        <w:rPr>
          <w:rFonts w:cs="Arial"/>
          <w:iCs/>
          <w:szCs w:val="22"/>
          <w:shd w:val="clear" w:color="auto" w:fill="FFFFFF"/>
          <w:vertAlign w:val="superscript"/>
        </w:rPr>
        <w:t>th</w:t>
      </w:r>
      <w:r w:rsidR="00DD592D">
        <w:rPr>
          <w:rFonts w:cs="Arial"/>
          <w:iCs/>
          <w:szCs w:val="22"/>
          <w:shd w:val="clear" w:color="auto" w:fill="FFFFFF"/>
        </w:rPr>
        <w:t xml:space="preserve"> century. </w:t>
      </w:r>
      <w:r w:rsidR="00D96441">
        <w:rPr>
          <w:rFonts w:cs="Arial"/>
          <w:iCs/>
          <w:szCs w:val="22"/>
          <w:shd w:val="clear" w:color="auto" w:fill="FFFFFF"/>
        </w:rPr>
        <w:t>However, that does not make it insignificant</w:t>
      </w:r>
      <w:r w:rsidR="009F6A35">
        <w:rPr>
          <w:rFonts w:cs="Arial"/>
          <w:iCs/>
          <w:szCs w:val="22"/>
          <w:shd w:val="clear" w:color="auto" w:fill="FFFFFF"/>
        </w:rPr>
        <w:t>,</w:t>
      </w:r>
      <w:r w:rsidR="00D96441">
        <w:rPr>
          <w:rFonts w:cs="Arial"/>
          <w:iCs/>
          <w:szCs w:val="22"/>
          <w:shd w:val="clear" w:color="auto" w:fill="FFFFFF"/>
        </w:rPr>
        <w:t xml:space="preserve"> as a Victorian alteration to a Georgian </w:t>
      </w:r>
      <w:r w:rsidR="00D96441">
        <w:rPr>
          <w:rFonts w:cs="Arial"/>
          <w:iCs/>
          <w:szCs w:val="22"/>
          <w:shd w:val="clear" w:color="auto" w:fill="FFFFFF"/>
        </w:rPr>
        <w:lastRenderedPageBreak/>
        <w:t xml:space="preserve">building can itself be </w:t>
      </w:r>
      <w:r w:rsidR="009F6A35">
        <w:rPr>
          <w:rFonts w:cs="Arial"/>
          <w:iCs/>
          <w:szCs w:val="22"/>
          <w:shd w:val="clear" w:color="auto" w:fill="FFFFFF"/>
        </w:rPr>
        <w:t xml:space="preserve">important historic fabric. Similarly, </w:t>
      </w:r>
      <w:r w:rsidR="004E4998">
        <w:rPr>
          <w:rFonts w:cs="Arial"/>
          <w:iCs/>
          <w:szCs w:val="22"/>
          <w:shd w:val="clear" w:color="auto" w:fill="FFFFFF"/>
        </w:rPr>
        <w:t xml:space="preserve">20th-century repairs and replacements can also contribute to the significance of the designated heritage asset. </w:t>
      </w:r>
    </w:p>
    <w:p w14:paraId="76FB7C66" w14:textId="6E839339" w:rsidR="001758C4" w:rsidRDefault="000E7BCC" w:rsidP="000E752C">
      <w:pPr>
        <w:rPr>
          <w:rFonts w:cs="Arial"/>
          <w:iCs/>
          <w:szCs w:val="22"/>
          <w:shd w:val="clear" w:color="auto" w:fill="FFFFFF"/>
        </w:rPr>
      </w:pPr>
      <w:r>
        <w:rPr>
          <w:rFonts w:cs="Arial"/>
          <w:iCs/>
          <w:szCs w:val="22"/>
          <w:shd w:val="clear" w:color="auto" w:fill="FFFFFF"/>
        </w:rPr>
        <w:t xml:space="preserve">The existence of a ceiling rose also </w:t>
      </w:r>
      <w:r w:rsidR="000A7A59">
        <w:rPr>
          <w:rFonts w:cs="Arial"/>
          <w:iCs/>
          <w:szCs w:val="22"/>
          <w:shd w:val="clear" w:color="auto" w:fill="FFFFFF"/>
        </w:rPr>
        <w:t xml:space="preserve">forms a consistency that </w:t>
      </w:r>
      <w:r w:rsidR="00513B07">
        <w:rPr>
          <w:rFonts w:cs="Arial"/>
          <w:iCs/>
          <w:szCs w:val="22"/>
          <w:shd w:val="clear" w:color="auto" w:fill="FFFFFF"/>
        </w:rPr>
        <w:t>the</w:t>
      </w:r>
      <w:r w:rsidR="000A7A59">
        <w:rPr>
          <w:rFonts w:cs="Arial"/>
          <w:iCs/>
          <w:szCs w:val="22"/>
          <w:shd w:val="clear" w:color="auto" w:fill="FFFFFF"/>
        </w:rPr>
        <w:t xml:space="preserve"> room</w:t>
      </w:r>
      <w:r w:rsidR="00513B07">
        <w:rPr>
          <w:rFonts w:cs="Arial"/>
          <w:iCs/>
          <w:szCs w:val="22"/>
          <w:shd w:val="clear" w:color="auto" w:fill="FFFFFF"/>
        </w:rPr>
        <w:t xml:space="preserve">s and interior of the building as a whole </w:t>
      </w:r>
      <w:r w:rsidR="00BC4FAA">
        <w:rPr>
          <w:rFonts w:cs="Arial"/>
          <w:iCs/>
          <w:szCs w:val="22"/>
          <w:shd w:val="clear" w:color="auto" w:fill="FFFFFF"/>
        </w:rPr>
        <w:t>have the</w:t>
      </w:r>
      <w:r w:rsidR="00513B07">
        <w:rPr>
          <w:rFonts w:cs="Arial"/>
          <w:iCs/>
          <w:szCs w:val="22"/>
          <w:shd w:val="clear" w:color="auto" w:fill="FFFFFF"/>
        </w:rPr>
        <w:t xml:space="preserve"> same decorative scheme </w:t>
      </w:r>
      <w:r w:rsidR="0096286F">
        <w:rPr>
          <w:rFonts w:cs="Arial"/>
          <w:iCs/>
          <w:szCs w:val="22"/>
          <w:shd w:val="clear" w:color="auto" w:fill="FFFFFF"/>
        </w:rPr>
        <w:t>reflected</w:t>
      </w:r>
      <w:r w:rsidR="00513B07">
        <w:rPr>
          <w:rFonts w:cs="Arial"/>
          <w:iCs/>
          <w:szCs w:val="22"/>
          <w:shd w:val="clear" w:color="auto" w:fill="FFFFFF"/>
        </w:rPr>
        <w:t xml:space="preserve"> via its ceiling plasterwork</w:t>
      </w:r>
      <w:r w:rsidR="0096286F">
        <w:rPr>
          <w:rFonts w:cs="Arial"/>
          <w:iCs/>
          <w:szCs w:val="22"/>
          <w:shd w:val="clear" w:color="auto" w:fill="FFFFFF"/>
        </w:rPr>
        <w:t xml:space="preserve"> and timberwork seen on the window surrounds</w:t>
      </w:r>
      <w:r w:rsidR="001758C4">
        <w:rPr>
          <w:rFonts w:cs="Arial"/>
          <w:iCs/>
          <w:szCs w:val="22"/>
          <w:shd w:val="clear" w:color="auto" w:fill="FFFFFF"/>
        </w:rPr>
        <w:t xml:space="preserve">. </w:t>
      </w:r>
    </w:p>
    <w:p w14:paraId="7DF12DF8" w14:textId="31DCAEC4" w:rsidR="00623DF5" w:rsidRDefault="001758C4" w:rsidP="000E752C">
      <w:pPr>
        <w:rPr>
          <w:rFonts w:cs="Arial"/>
          <w:iCs/>
          <w:szCs w:val="22"/>
          <w:shd w:val="clear" w:color="auto" w:fill="FFFFFF"/>
        </w:rPr>
      </w:pPr>
      <w:r>
        <w:rPr>
          <w:rFonts w:cs="Arial"/>
          <w:iCs/>
          <w:szCs w:val="22"/>
          <w:shd w:val="clear" w:color="auto" w:fill="FFFFFF"/>
        </w:rPr>
        <w:t xml:space="preserve">There is a certinity that the spotlights are </w:t>
      </w:r>
      <w:r w:rsidR="008774D7">
        <w:rPr>
          <w:rFonts w:cs="Arial"/>
          <w:iCs/>
          <w:szCs w:val="22"/>
          <w:shd w:val="clear" w:color="auto" w:fill="FFFFFF"/>
        </w:rPr>
        <w:t xml:space="preserve">modern and their insertion means ceiling has been disturbed before. The flat, </w:t>
      </w:r>
      <w:r w:rsidR="009E52B4">
        <w:rPr>
          <w:rFonts w:cs="Arial"/>
          <w:iCs/>
          <w:szCs w:val="22"/>
          <w:shd w:val="clear" w:color="auto" w:fill="FFFFFF"/>
        </w:rPr>
        <w:t>uniform ceiling surface and the chandelier</w:t>
      </w:r>
      <w:r w:rsidR="00DD2ECB">
        <w:rPr>
          <w:rFonts w:cs="Arial"/>
          <w:iCs/>
          <w:szCs w:val="22"/>
          <w:shd w:val="clear" w:color="auto" w:fill="FFFFFF"/>
        </w:rPr>
        <w:t xml:space="preserve"> with electric installation </w:t>
      </w:r>
      <w:r w:rsidR="00192375">
        <w:rPr>
          <w:rFonts w:cs="Arial"/>
          <w:iCs/>
          <w:szCs w:val="22"/>
          <w:shd w:val="clear" w:color="auto" w:fill="FFFFFF"/>
        </w:rPr>
        <w:t xml:space="preserve">suggest that there have been later additions and alterations to the ceilings of the </w:t>
      </w:r>
      <w:r w:rsidR="00DD2ECB">
        <w:rPr>
          <w:rFonts w:cs="Arial"/>
          <w:iCs/>
          <w:szCs w:val="22"/>
          <w:shd w:val="clear" w:color="auto" w:fill="FFFFFF"/>
        </w:rPr>
        <w:t>room. However</w:t>
      </w:r>
      <w:r w:rsidR="00192375">
        <w:rPr>
          <w:rFonts w:cs="Arial"/>
          <w:iCs/>
          <w:szCs w:val="22"/>
          <w:shd w:val="clear" w:color="auto" w:fill="FFFFFF"/>
        </w:rPr>
        <w:t xml:space="preserve">, their extent is not known, as </w:t>
      </w:r>
      <w:r w:rsidR="004208EA">
        <w:rPr>
          <w:rFonts w:cs="Arial"/>
          <w:iCs/>
          <w:szCs w:val="22"/>
          <w:shd w:val="clear" w:color="auto" w:fill="FFFFFF"/>
        </w:rPr>
        <w:t xml:space="preserve">no evidence is found in the relevant planning history or historic research. </w:t>
      </w:r>
      <w:r w:rsidR="00B36AF9">
        <w:rPr>
          <w:rFonts w:cs="Arial"/>
          <w:iCs/>
          <w:szCs w:val="22"/>
          <w:shd w:val="clear" w:color="auto" w:fill="FFFFFF"/>
        </w:rPr>
        <w:t xml:space="preserve">Therefore, the building has </w:t>
      </w:r>
      <w:r w:rsidR="00192375">
        <w:rPr>
          <w:rFonts w:cs="Arial"/>
          <w:iCs/>
          <w:szCs w:val="22"/>
          <w:shd w:val="clear" w:color="auto" w:fill="FFFFFF"/>
        </w:rPr>
        <w:t xml:space="preserve">internal ceiling decorations with an </w:t>
      </w:r>
      <w:r w:rsidR="00420CEE">
        <w:rPr>
          <w:rFonts w:cs="Arial"/>
          <w:iCs/>
          <w:szCs w:val="22"/>
          <w:shd w:val="clear" w:color="auto" w:fill="FFFFFF"/>
        </w:rPr>
        <w:t xml:space="preserve">uncertain date. </w:t>
      </w:r>
      <w:r w:rsidR="006467E7">
        <w:rPr>
          <w:rFonts w:cs="Arial"/>
          <w:iCs/>
          <w:szCs w:val="22"/>
          <w:shd w:val="clear" w:color="auto" w:fill="FFFFFF"/>
        </w:rPr>
        <w:t xml:space="preserve">However, given the </w:t>
      </w:r>
      <w:r w:rsidR="00D869DE">
        <w:rPr>
          <w:rFonts w:cs="Arial"/>
          <w:iCs/>
          <w:szCs w:val="22"/>
          <w:shd w:val="clear" w:color="auto" w:fill="FFFFFF"/>
        </w:rPr>
        <w:t>features of the plasterwork and timberwork decoration</w:t>
      </w:r>
      <w:r w:rsidR="00192375">
        <w:rPr>
          <w:rFonts w:cs="Arial"/>
          <w:iCs/>
          <w:szCs w:val="22"/>
          <w:shd w:val="clear" w:color="auto" w:fill="FFFFFF"/>
        </w:rPr>
        <w:t>,</w:t>
      </w:r>
      <w:r w:rsidR="00623DF5">
        <w:rPr>
          <w:rFonts w:cs="Arial"/>
          <w:iCs/>
          <w:szCs w:val="22"/>
          <w:shd w:val="clear" w:color="auto" w:fill="FFFFFF"/>
        </w:rPr>
        <w:t xml:space="preserve"> the history of the building could be interpreted as below</w:t>
      </w:r>
      <w:r w:rsidR="002C2A37">
        <w:rPr>
          <w:rFonts w:cs="Arial"/>
          <w:iCs/>
          <w:szCs w:val="22"/>
          <w:shd w:val="clear" w:color="auto" w:fill="FFFFFF"/>
        </w:rPr>
        <w:t>:</w:t>
      </w:r>
    </w:p>
    <w:p w14:paraId="68049C24" w14:textId="689F0091" w:rsidR="00826604" w:rsidRDefault="00623DF5" w:rsidP="000E752C">
      <w:pPr>
        <w:rPr>
          <w:rFonts w:cs="Arial"/>
          <w:iCs/>
          <w:szCs w:val="22"/>
          <w:shd w:val="clear" w:color="auto" w:fill="FFFFFF"/>
        </w:rPr>
      </w:pPr>
      <w:r>
        <w:rPr>
          <w:rFonts w:cs="Arial"/>
          <w:iCs/>
          <w:szCs w:val="22"/>
          <w:shd w:val="clear" w:color="auto" w:fill="FFFFFF"/>
        </w:rPr>
        <w:t>Early-mid 18</w:t>
      </w:r>
      <w:r w:rsidRPr="00623DF5">
        <w:rPr>
          <w:rFonts w:cs="Arial"/>
          <w:iCs/>
          <w:szCs w:val="22"/>
          <w:shd w:val="clear" w:color="auto" w:fill="FFFFFF"/>
          <w:vertAlign w:val="superscript"/>
        </w:rPr>
        <w:t>th</w:t>
      </w:r>
      <w:r>
        <w:rPr>
          <w:rFonts w:cs="Arial"/>
          <w:iCs/>
          <w:szCs w:val="22"/>
          <w:shd w:val="clear" w:color="auto" w:fill="FFFFFF"/>
        </w:rPr>
        <w:t xml:space="preserve"> century – main structure and probably some surviving joinery</w:t>
      </w:r>
      <w:r w:rsidR="001F07E2">
        <w:rPr>
          <w:rFonts w:cs="Arial"/>
          <w:iCs/>
          <w:szCs w:val="22"/>
          <w:shd w:val="clear" w:color="auto" w:fill="FFFFFF"/>
        </w:rPr>
        <w:t xml:space="preserve"> arrangement</w:t>
      </w:r>
      <w:r w:rsidR="00992DB3">
        <w:rPr>
          <w:rFonts w:cs="Arial"/>
          <w:iCs/>
          <w:szCs w:val="22"/>
          <w:shd w:val="clear" w:color="auto" w:fill="FFFFFF"/>
        </w:rPr>
        <w:t>; the rococo-style</w:t>
      </w:r>
      <w:r w:rsidR="001F07E2">
        <w:rPr>
          <w:rFonts w:cs="Arial"/>
          <w:iCs/>
          <w:szCs w:val="22"/>
          <w:shd w:val="clear" w:color="auto" w:fill="FFFFFF"/>
        </w:rPr>
        <w:t xml:space="preserve"> entrance transom described in the official listing may belong broadly to the Georgian Period. </w:t>
      </w:r>
    </w:p>
    <w:p w14:paraId="71DEB480" w14:textId="45892423" w:rsidR="00937537" w:rsidRDefault="00826604" w:rsidP="000E752C">
      <w:pPr>
        <w:rPr>
          <w:rFonts w:cs="Arial"/>
          <w:iCs/>
          <w:szCs w:val="22"/>
          <w:shd w:val="clear" w:color="auto" w:fill="FFFFFF"/>
        </w:rPr>
      </w:pPr>
      <w:r>
        <w:rPr>
          <w:rFonts w:cs="Arial"/>
          <w:iCs/>
          <w:szCs w:val="22"/>
          <w:shd w:val="clear" w:color="auto" w:fill="FFFFFF"/>
        </w:rPr>
        <w:t>Later 18</w:t>
      </w:r>
      <w:r w:rsidRPr="00826604">
        <w:rPr>
          <w:rFonts w:cs="Arial"/>
          <w:iCs/>
          <w:szCs w:val="22"/>
          <w:shd w:val="clear" w:color="auto" w:fill="FFFFFF"/>
          <w:vertAlign w:val="superscript"/>
        </w:rPr>
        <w:t>th</w:t>
      </w:r>
      <w:r>
        <w:rPr>
          <w:rFonts w:cs="Arial"/>
          <w:iCs/>
          <w:szCs w:val="22"/>
          <w:shd w:val="clear" w:color="auto" w:fill="FFFFFF"/>
        </w:rPr>
        <w:t xml:space="preserve"> century</w:t>
      </w:r>
      <w:r w:rsidR="00EC45DB">
        <w:rPr>
          <w:rFonts w:cs="Arial"/>
          <w:iCs/>
          <w:szCs w:val="22"/>
          <w:shd w:val="clear" w:color="auto" w:fill="FFFFFF"/>
        </w:rPr>
        <w:t>/Early 19</w:t>
      </w:r>
      <w:r w:rsidR="00EC45DB" w:rsidRPr="00EC45DB">
        <w:rPr>
          <w:rFonts w:cs="Arial"/>
          <w:iCs/>
          <w:szCs w:val="22"/>
          <w:shd w:val="clear" w:color="auto" w:fill="FFFFFF"/>
          <w:vertAlign w:val="superscript"/>
        </w:rPr>
        <w:t>th</w:t>
      </w:r>
      <w:r w:rsidR="00EC45DB">
        <w:rPr>
          <w:rFonts w:cs="Arial"/>
          <w:iCs/>
          <w:szCs w:val="22"/>
          <w:shd w:val="clear" w:color="auto" w:fill="FFFFFF"/>
        </w:rPr>
        <w:t xml:space="preserve"> century – possible </w:t>
      </w:r>
      <w:r w:rsidR="00F6108C">
        <w:rPr>
          <w:rFonts w:cs="Arial"/>
          <w:iCs/>
          <w:szCs w:val="22"/>
          <w:shd w:val="clear" w:color="auto" w:fill="FFFFFF"/>
        </w:rPr>
        <w:t xml:space="preserve">high-quality neoclassical redecoration, potentially including some of the enriched cornices of the </w:t>
      </w:r>
      <w:r w:rsidR="00937537">
        <w:rPr>
          <w:rFonts w:cs="Arial"/>
          <w:iCs/>
          <w:szCs w:val="22"/>
          <w:shd w:val="clear" w:color="auto" w:fill="FFFFFF"/>
        </w:rPr>
        <w:t>interior.</w:t>
      </w:r>
    </w:p>
    <w:p w14:paraId="292E2027" w14:textId="007B4901" w:rsidR="004B1235" w:rsidRDefault="00937537" w:rsidP="000E752C">
      <w:pPr>
        <w:rPr>
          <w:rFonts w:cs="Arial"/>
          <w:iCs/>
          <w:szCs w:val="22"/>
          <w:shd w:val="clear" w:color="auto" w:fill="FFFFFF"/>
        </w:rPr>
      </w:pPr>
      <w:r>
        <w:rPr>
          <w:rFonts w:cs="Arial"/>
          <w:iCs/>
          <w:szCs w:val="22"/>
          <w:shd w:val="clear" w:color="auto" w:fill="FFFFFF"/>
        </w:rPr>
        <w:t>19</w:t>
      </w:r>
      <w:r w:rsidRPr="00937537">
        <w:rPr>
          <w:rFonts w:cs="Arial"/>
          <w:iCs/>
          <w:szCs w:val="22"/>
          <w:shd w:val="clear" w:color="auto" w:fill="FFFFFF"/>
          <w:vertAlign w:val="superscript"/>
        </w:rPr>
        <w:t>th</w:t>
      </w:r>
      <w:r>
        <w:rPr>
          <w:rFonts w:cs="Arial"/>
          <w:iCs/>
          <w:szCs w:val="22"/>
          <w:shd w:val="clear" w:color="auto" w:fill="FFFFFF"/>
        </w:rPr>
        <w:t xml:space="preserve"> century </w:t>
      </w:r>
      <w:r w:rsidR="001008EA">
        <w:rPr>
          <w:rFonts w:cs="Arial"/>
          <w:iCs/>
          <w:szCs w:val="22"/>
          <w:shd w:val="clear" w:color="auto" w:fill="FFFFFF"/>
        </w:rPr>
        <w:t>–</w:t>
      </w:r>
      <w:r>
        <w:rPr>
          <w:rFonts w:cs="Arial"/>
          <w:iCs/>
          <w:szCs w:val="22"/>
          <w:shd w:val="clear" w:color="auto" w:fill="FFFFFF"/>
        </w:rPr>
        <w:t xml:space="preserve"> </w:t>
      </w:r>
      <w:r w:rsidR="001008EA">
        <w:rPr>
          <w:rFonts w:cs="Arial"/>
          <w:iCs/>
          <w:szCs w:val="22"/>
          <w:shd w:val="clear" w:color="auto" w:fill="FFFFFF"/>
        </w:rPr>
        <w:t xml:space="preserve">quite substantial </w:t>
      </w:r>
      <w:r w:rsidR="00992DB3">
        <w:rPr>
          <w:rFonts w:cs="Arial"/>
          <w:iCs/>
          <w:szCs w:val="22"/>
          <w:shd w:val="clear" w:color="auto" w:fill="FFFFFF"/>
        </w:rPr>
        <w:t>remodelling</w:t>
      </w:r>
      <w:r w:rsidR="001008EA">
        <w:rPr>
          <w:rFonts w:cs="Arial"/>
          <w:iCs/>
          <w:szCs w:val="22"/>
          <w:shd w:val="clear" w:color="auto" w:fill="FFFFFF"/>
        </w:rPr>
        <w:t xml:space="preserve">, probably including at least some of </w:t>
      </w:r>
      <w:r w:rsidR="00F6108C">
        <w:rPr>
          <w:rFonts w:cs="Arial"/>
          <w:iCs/>
          <w:szCs w:val="22"/>
          <w:shd w:val="clear" w:color="auto" w:fill="FFFFFF"/>
        </w:rPr>
        <w:t xml:space="preserve">the dentilled entablatures, foliate pilasters and perhaps the naturalistic cornices upstairs. </w:t>
      </w:r>
    </w:p>
    <w:p w14:paraId="0B15A419" w14:textId="11D981B5" w:rsidR="000E7BCC" w:rsidRDefault="004B1235" w:rsidP="000E752C">
      <w:pPr>
        <w:rPr>
          <w:rFonts w:cs="Arial"/>
          <w:iCs/>
          <w:szCs w:val="22"/>
          <w:shd w:val="clear" w:color="auto" w:fill="FFFFFF"/>
        </w:rPr>
      </w:pPr>
      <w:r>
        <w:rPr>
          <w:rFonts w:cs="Arial"/>
          <w:iCs/>
          <w:szCs w:val="22"/>
          <w:shd w:val="clear" w:color="auto" w:fill="FFFFFF"/>
        </w:rPr>
        <w:t>20</w:t>
      </w:r>
      <w:r w:rsidRPr="004B1235">
        <w:rPr>
          <w:rFonts w:cs="Arial"/>
          <w:iCs/>
          <w:szCs w:val="22"/>
          <w:shd w:val="clear" w:color="auto" w:fill="FFFFFF"/>
          <w:vertAlign w:val="superscript"/>
        </w:rPr>
        <w:t>th</w:t>
      </w:r>
      <w:r>
        <w:rPr>
          <w:rFonts w:cs="Arial"/>
          <w:iCs/>
          <w:szCs w:val="22"/>
          <w:shd w:val="clear" w:color="auto" w:fill="FFFFFF"/>
        </w:rPr>
        <w:t xml:space="preserve"> century – Office adaptations, </w:t>
      </w:r>
      <w:r w:rsidR="000A092D">
        <w:rPr>
          <w:rFonts w:cs="Arial"/>
          <w:iCs/>
          <w:szCs w:val="22"/>
          <w:shd w:val="clear" w:color="auto" w:fill="FFFFFF"/>
        </w:rPr>
        <w:t>alterations to the second floor</w:t>
      </w:r>
      <w:r w:rsidR="000D7326">
        <w:rPr>
          <w:rFonts w:cs="Arial"/>
          <w:iCs/>
          <w:szCs w:val="22"/>
          <w:shd w:val="clear" w:color="auto" w:fill="FFFFFF"/>
        </w:rPr>
        <w:t>, possibly both external and internal;</w:t>
      </w:r>
      <w:r w:rsidR="000A092D">
        <w:rPr>
          <w:rFonts w:cs="Arial"/>
          <w:iCs/>
          <w:szCs w:val="22"/>
          <w:shd w:val="clear" w:color="auto" w:fill="FFFFFF"/>
        </w:rPr>
        <w:t xml:space="preserve"> the decorative </w:t>
      </w:r>
      <w:r w:rsidR="003A5662">
        <w:rPr>
          <w:rFonts w:cs="Arial"/>
          <w:iCs/>
          <w:szCs w:val="22"/>
          <w:shd w:val="clear" w:color="auto" w:fill="FFFFFF"/>
        </w:rPr>
        <w:t>plasterwork</w:t>
      </w:r>
      <w:r w:rsidR="000A092D">
        <w:rPr>
          <w:rFonts w:cs="Arial"/>
          <w:iCs/>
          <w:szCs w:val="22"/>
          <w:shd w:val="clear" w:color="auto" w:fill="FFFFFF"/>
        </w:rPr>
        <w:t xml:space="preserve"> influenced or replicated by the original</w:t>
      </w:r>
      <w:r w:rsidR="00835A83">
        <w:rPr>
          <w:rFonts w:cs="Arial"/>
          <w:iCs/>
          <w:szCs w:val="22"/>
          <w:shd w:val="clear" w:color="auto" w:fill="FFFFFF"/>
        </w:rPr>
        <w:t xml:space="preserve">. Ceilings to be repaired or renewed. Office adaptations </w:t>
      </w:r>
      <w:r w:rsidR="00B810F0">
        <w:rPr>
          <w:rFonts w:cs="Arial"/>
          <w:iCs/>
          <w:szCs w:val="22"/>
          <w:shd w:val="clear" w:color="auto" w:fill="FFFFFF"/>
        </w:rPr>
        <w:t>resulted</w:t>
      </w:r>
      <w:r w:rsidR="00835A83">
        <w:rPr>
          <w:rFonts w:cs="Arial"/>
          <w:iCs/>
          <w:szCs w:val="22"/>
          <w:shd w:val="clear" w:color="auto" w:fill="FFFFFF"/>
        </w:rPr>
        <w:t xml:space="preserve"> in unsympathetic uPVC </w:t>
      </w:r>
      <w:r w:rsidR="00B810F0">
        <w:rPr>
          <w:rFonts w:cs="Arial"/>
          <w:iCs/>
          <w:szCs w:val="22"/>
          <w:shd w:val="clear" w:color="auto" w:fill="FFFFFF"/>
        </w:rPr>
        <w:t xml:space="preserve">windows </w:t>
      </w:r>
      <w:r w:rsidR="003A5662">
        <w:rPr>
          <w:rFonts w:cs="Arial"/>
          <w:iCs/>
          <w:szCs w:val="22"/>
          <w:shd w:val="clear" w:color="auto" w:fill="FFFFFF"/>
        </w:rPr>
        <w:t>on the rear elevation and the installation of electricity, alarms, modern lights, fire signage,</w:t>
      </w:r>
      <w:r w:rsidR="000D7326">
        <w:rPr>
          <w:rFonts w:cs="Arial"/>
          <w:iCs/>
          <w:szCs w:val="22"/>
          <w:shd w:val="clear" w:color="auto" w:fill="FFFFFF"/>
        </w:rPr>
        <w:t xml:space="preserve"> and other servicing. </w:t>
      </w:r>
      <w:r w:rsidR="00B810F0">
        <w:rPr>
          <w:rFonts w:cs="Arial"/>
          <w:iCs/>
          <w:szCs w:val="22"/>
          <w:shd w:val="clear" w:color="auto" w:fill="FFFFFF"/>
        </w:rPr>
        <w:t xml:space="preserve"> </w:t>
      </w:r>
      <w:r w:rsidR="0096286F">
        <w:rPr>
          <w:rFonts w:cs="Arial"/>
          <w:iCs/>
          <w:szCs w:val="22"/>
          <w:shd w:val="clear" w:color="auto" w:fill="FFFFFF"/>
        </w:rPr>
        <w:t xml:space="preserve"> </w:t>
      </w:r>
    </w:p>
    <w:p w14:paraId="266000ED" w14:textId="6F880351" w:rsidR="002C2A37" w:rsidRDefault="002C2A37" w:rsidP="002C2A37">
      <w:pPr>
        <w:rPr>
          <w:rFonts w:cs="Arial"/>
          <w:iCs/>
          <w:szCs w:val="22"/>
          <w:shd w:val="clear" w:color="auto" w:fill="FFFFFF"/>
        </w:rPr>
      </w:pPr>
      <w:r>
        <w:rPr>
          <w:rFonts w:cs="Arial"/>
          <w:iCs/>
          <w:szCs w:val="22"/>
          <w:shd w:val="clear" w:color="auto" w:fill="FFFFFF"/>
        </w:rPr>
        <w:t xml:space="preserve">The submitted information in the Heritage Statement states that the existing decorative </w:t>
      </w:r>
      <w:r w:rsidR="003A5662">
        <w:rPr>
          <w:rFonts w:cs="Arial"/>
          <w:iCs/>
          <w:szCs w:val="22"/>
          <w:shd w:val="clear" w:color="auto" w:fill="FFFFFF"/>
        </w:rPr>
        <w:t>cornices</w:t>
      </w:r>
      <w:r>
        <w:rPr>
          <w:rFonts w:cs="Arial"/>
          <w:iCs/>
          <w:szCs w:val="22"/>
          <w:shd w:val="clear" w:color="auto" w:fill="FFFFFF"/>
        </w:rPr>
        <w:t xml:space="preserve"> are understood to be no more than approximately 50 years old, based upon the opinion of a plasterer. However, no documentary or physical evidence has been provided to justify this. The building</w:t>
      </w:r>
      <w:r w:rsidR="00410AA6">
        <w:rPr>
          <w:rFonts w:cs="Arial"/>
          <w:iCs/>
          <w:szCs w:val="22"/>
          <w:shd w:val="clear" w:color="auto" w:fill="FFFFFF"/>
        </w:rPr>
        <w:t>, although it has undergone some alterations, contains a range of enriched cornices, mouldings, other decorative plasterwork and timberwork which appear to form part of a successful decorative scheme</w:t>
      </w:r>
      <w:r>
        <w:rPr>
          <w:rFonts w:cs="Arial"/>
          <w:iCs/>
          <w:szCs w:val="22"/>
          <w:shd w:val="clear" w:color="auto" w:fill="FFFFFF"/>
        </w:rPr>
        <w:t xml:space="preserve">. </w:t>
      </w:r>
    </w:p>
    <w:p w14:paraId="0567479F" w14:textId="14057888" w:rsidR="008D6FCC" w:rsidRDefault="00410AA6" w:rsidP="000E752C">
      <w:pPr>
        <w:rPr>
          <w:rFonts w:cs="Arial"/>
          <w:iCs/>
          <w:szCs w:val="22"/>
          <w:shd w:val="clear" w:color="auto" w:fill="FFFFFF"/>
        </w:rPr>
      </w:pPr>
      <w:r>
        <w:rPr>
          <w:rFonts w:cs="Arial"/>
          <w:iCs/>
          <w:szCs w:val="22"/>
          <w:shd w:val="clear" w:color="auto" w:fill="FFFFFF"/>
        </w:rPr>
        <w:t>Therefore, t</w:t>
      </w:r>
      <w:r w:rsidR="00E96C8B">
        <w:rPr>
          <w:rFonts w:cs="Arial"/>
          <w:iCs/>
          <w:szCs w:val="22"/>
          <w:shd w:val="clear" w:color="auto" w:fill="FFFFFF"/>
        </w:rPr>
        <w:t>here</w:t>
      </w:r>
      <w:r w:rsidR="008D6FCC">
        <w:rPr>
          <w:rFonts w:cs="Arial"/>
          <w:iCs/>
          <w:szCs w:val="22"/>
          <w:shd w:val="clear" w:color="auto" w:fill="FFFFFF"/>
        </w:rPr>
        <w:t xml:space="preserve"> is insufficient </w:t>
      </w:r>
      <w:r w:rsidR="009E04D5">
        <w:rPr>
          <w:rFonts w:cs="Arial"/>
          <w:iCs/>
          <w:szCs w:val="22"/>
          <w:shd w:val="clear" w:color="auto" w:fill="FFFFFF"/>
        </w:rPr>
        <w:t>evidence to establish that this is late 20</w:t>
      </w:r>
      <w:r w:rsidR="009E04D5" w:rsidRPr="009E04D5">
        <w:rPr>
          <w:rFonts w:cs="Arial"/>
          <w:iCs/>
          <w:szCs w:val="22"/>
          <w:shd w:val="clear" w:color="auto" w:fill="FFFFFF"/>
          <w:vertAlign w:val="superscript"/>
        </w:rPr>
        <w:t>th</w:t>
      </w:r>
      <w:r w:rsidR="009E04D5">
        <w:rPr>
          <w:rFonts w:cs="Arial"/>
          <w:iCs/>
          <w:szCs w:val="22"/>
          <w:shd w:val="clear" w:color="auto" w:fill="FFFFFF"/>
        </w:rPr>
        <w:t xml:space="preserve"> century fabric, and its form</w:t>
      </w:r>
      <w:r w:rsidR="004B67B3">
        <w:rPr>
          <w:rFonts w:cs="Arial"/>
          <w:iCs/>
          <w:szCs w:val="22"/>
          <w:shd w:val="clear" w:color="auto" w:fill="FFFFFF"/>
        </w:rPr>
        <w:t xml:space="preserve">, variety and architectural relationship with other internal decorative elements give reasonable grounds to consider that </w:t>
      </w:r>
      <w:r w:rsidR="00E96C8B">
        <w:rPr>
          <w:rFonts w:cs="Arial"/>
          <w:iCs/>
          <w:szCs w:val="22"/>
          <w:shd w:val="clear" w:color="auto" w:fill="FFFFFF"/>
        </w:rPr>
        <w:t xml:space="preserve">at least some may be historic. </w:t>
      </w:r>
    </w:p>
    <w:p w14:paraId="0AB38253" w14:textId="4D474248" w:rsidR="00A51CC7" w:rsidRPr="00A24D02" w:rsidRDefault="00B15468" w:rsidP="000E752C">
      <w:pPr>
        <w:rPr>
          <w:rFonts w:cs="Arial"/>
          <w:iCs/>
          <w:szCs w:val="22"/>
          <w:shd w:val="clear" w:color="auto" w:fill="FFFFFF"/>
        </w:rPr>
      </w:pPr>
      <w:r w:rsidRPr="002C2A37">
        <w:rPr>
          <w:rFonts w:cs="Arial"/>
          <w:b/>
          <w:bCs/>
          <w:iCs/>
          <w:szCs w:val="22"/>
          <w:shd w:val="clear" w:color="auto" w:fill="FFFFFF"/>
        </w:rPr>
        <w:t xml:space="preserve">Putting </w:t>
      </w:r>
      <w:r w:rsidR="00330B82" w:rsidRPr="002C2A37">
        <w:rPr>
          <w:rFonts w:cs="Arial"/>
          <w:b/>
          <w:bCs/>
          <w:iCs/>
          <w:szCs w:val="22"/>
          <w:shd w:val="clear" w:color="auto" w:fill="FFFFFF"/>
        </w:rPr>
        <w:t>an ensuite into every upper floor room of an early-mid 18</w:t>
      </w:r>
      <w:r w:rsidR="00330B82" w:rsidRPr="002C2A37">
        <w:rPr>
          <w:rFonts w:cs="Arial"/>
          <w:b/>
          <w:bCs/>
          <w:iCs/>
          <w:szCs w:val="22"/>
          <w:shd w:val="clear" w:color="auto" w:fill="FFFFFF"/>
          <w:vertAlign w:val="superscript"/>
        </w:rPr>
        <w:t>th</w:t>
      </w:r>
      <w:r w:rsidR="00330B82" w:rsidRPr="002C2A37">
        <w:rPr>
          <w:rFonts w:cs="Arial"/>
          <w:b/>
          <w:bCs/>
          <w:iCs/>
          <w:szCs w:val="22"/>
          <w:shd w:val="clear" w:color="auto" w:fill="FFFFFF"/>
        </w:rPr>
        <w:t xml:space="preserve"> century listed townhouse </w:t>
      </w:r>
      <w:r w:rsidR="005B20CC" w:rsidRPr="002C2A37">
        <w:rPr>
          <w:rFonts w:cs="Arial"/>
          <w:b/>
          <w:bCs/>
          <w:iCs/>
          <w:szCs w:val="22"/>
          <w:shd w:val="clear" w:color="auto" w:fill="FFFFFF"/>
        </w:rPr>
        <w:t xml:space="preserve">would change </w:t>
      </w:r>
      <w:r w:rsidR="00410AA6">
        <w:rPr>
          <w:rFonts w:cs="Arial"/>
          <w:b/>
          <w:bCs/>
          <w:iCs/>
          <w:szCs w:val="22"/>
          <w:shd w:val="clear" w:color="auto" w:fill="FFFFFF"/>
        </w:rPr>
        <w:t xml:space="preserve">the character of the </w:t>
      </w:r>
      <w:r w:rsidR="005B20CC" w:rsidRPr="002C2A37">
        <w:rPr>
          <w:rFonts w:cs="Arial"/>
          <w:b/>
          <w:bCs/>
          <w:iCs/>
          <w:szCs w:val="22"/>
          <w:shd w:val="clear" w:color="auto" w:fill="FFFFFF"/>
        </w:rPr>
        <w:t xml:space="preserve">upper floors substantially. The concern is not just whether </w:t>
      </w:r>
      <w:r w:rsidR="008A6022" w:rsidRPr="002C2A37">
        <w:rPr>
          <w:rFonts w:cs="Arial"/>
          <w:b/>
          <w:bCs/>
          <w:iCs/>
          <w:szCs w:val="22"/>
          <w:shd w:val="clear" w:color="auto" w:fill="FFFFFF"/>
        </w:rPr>
        <w:t>the</w:t>
      </w:r>
      <w:r w:rsidR="002C2A37" w:rsidRPr="002C2A37">
        <w:rPr>
          <w:rFonts w:cs="Arial"/>
          <w:b/>
          <w:bCs/>
          <w:iCs/>
          <w:szCs w:val="22"/>
          <w:shd w:val="clear" w:color="auto" w:fill="FFFFFF"/>
        </w:rPr>
        <w:t xml:space="preserve"> existing decorative features</w:t>
      </w:r>
      <w:r w:rsidR="008A6022" w:rsidRPr="002C2A37">
        <w:rPr>
          <w:rFonts w:cs="Arial"/>
          <w:b/>
          <w:bCs/>
          <w:iCs/>
          <w:szCs w:val="22"/>
          <w:shd w:val="clear" w:color="auto" w:fill="FFFFFF"/>
        </w:rPr>
        <w:t xml:space="preserve"> are 50 years old but the cumulative impact of the </w:t>
      </w:r>
      <w:r w:rsidR="00155ABB">
        <w:rPr>
          <w:rFonts w:cs="Arial"/>
          <w:b/>
          <w:bCs/>
          <w:iCs/>
          <w:szCs w:val="22"/>
          <w:shd w:val="clear" w:color="auto" w:fill="FFFFFF"/>
        </w:rPr>
        <w:t>proposed</w:t>
      </w:r>
      <w:r w:rsidR="008A6022" w:rsidRPr="002C2A37">
        <w:rPr>
          <w:rFonts w:cs="Arial"/>
          <w:b/>
          <w:bCs/>
          <w:iCs/>
          <w:szCs w:val="22"/>
          <w:shd w:val="clear" w:color="auto" w:fill="FFFFFF"/>
        </w:rPr>
        <w:t xml:space="preserve"> internal works on the historic plan form, room proportions, </w:t>
      </w:r>
      <w:r w:rsidR="000D5F9D" w:rsidRPr="002C2A37">
        <w:rPr>
          <w:rFonts w:cs="Arial"/>
          <w:b/>
          <w:bCs/>
          <w:iCs/>
          <w:szCs w:val="22"/>
          <w:shd w:val="clear" w:color="auto" w:fill="FFFFFF"/>
        </w:rPr>
        <w:t xml:space="preserve">decorative </w:t>
      </w:r>
      <w:r w:rsidR="00563C00" w:rsidRPr="002C2A37">
        <w:rPr>
          <w:rFonts w:cs="Arial"/>
          <w:b/>
          <w:bCs/>
          <w:iCs/>
          <w:szCs w:val="22"/>
          <w:shd w:val="clear" w:color="auto" w:fill="FFFFFF"/>
        </w:rPr>
        <w:t>pilaster work</w:t>
      </w:r>
      <w:r w:rsidR="000D5F9D" w:rsidRPr="002C2A37">
        <w:rPr>
          <w:rFonts w:cs="Arial"/>
          <w:b/>
          <w:bCs/>
          <w:iCs/>
          <w:szCs w:val="22"/>
          <w:shd w:val="clear" w:color="auto" w:fill="FFFFFF"/>
        </w:rPr>
        <w:t xml:space="preserve">, floors and ceilings and the amount of new </w:t>
      </w:r>
      <w:r w:rsidR="00563C00" w:rsidRPr="002C2A37">
        <w:rPr>
          <w:rFonts w:cs="Arial"/>
          <w:b/>
          <w:bCs/>
          <w:iCs/>
          <w:szCs w:val="22"/>
          <w:shd w:val="clear" w:color="auto" w:fill="FFFFFF"/>
        </w:rPr>
        <w:t xml:space="preserve">plumbing, drainage, ventilation and servicing required. </w:t>
      </w:r>
      <w:r w:rsidR="00015CBA" w:rsidRPr="002C2A37">
        <w:rPr>
          <w:rFonts w:cs="Arial"/>
          <w:b/>
          <w:bCs/>
          <w:iCs/>
          <w:szCs w:val="22"/>
          <w:shd w:val="clear" w:color="auto" w:fill="FFFFFF"/>
        </w:rPr>
        <w:t xml:space="preserve">Creating a bathroom enclosure in every bedroom </w:t>
      </w:r>
      <w:r w:rsidR="00F011DB" w:rsidRPr="002C2A37">
        <w:rPr>
          <w:rFonts w:cs="Arial"/>
          <w:b/>
          <w:bCs/>
          <w:iCs/>
          <w:szCs w:val="22"/>
          <w:shd w:val="clear" w:color="auto" w:fill="FFFFFF"/>
        </w:rPr>
        <w:t>would result in repeated subdivision of those sp</w:t>
      </w:r>
      <w:r w:rsidR="004F02B3" w:rsidRPr="002C2A37">
        <w:rPr>
          <w:rFonts w:cs="Arial"/>
          <w:b/>
          <w:bCs/>
          <w:iCs/>
          <w:szCs w:val="22"/>
          <w:shd w:val="clear" w:color="auto" w:fill="FFFFFF"/>
        </w:rPr>
        <w:t>a</w:t>
      </w:r>
      <w:r w:rsidR="00F011DB" w:rsidRPr="002C2A37">
        <w:rPr>
          <w:rFonts w:cs="Arial"/>
          <w:b/>
          <w:bCs/>
          <w:iCs/>
          <w:szCs w:val="22"/>
          <w:shd w:val="clear" w:color="auto" w:fill="FFFFFF"/>
        </w:rPr>
        <w:t>ces</w:t>
      </w:r>
      <w:r w:rsidR="00E9256A">
        <w:rPr>
          <w:rFonts w:cs="Arial"/>
          <w:b/>
          <w:bCs/>
          <w:iCs/>
          <w:szCs w:val="22"/>
          <w:shd w:val="clear" w:color="auto" w:fill="FFFFFF"/>
        </w:rPr>
        <w:t>,</w:t>
      </w:r>
      <w:r w:rsidR="00F011DB" w:rsidRPr="002C2A37">
        <w:rPr>
          <w:rFonts w:cs="Arial"/>
          <w:b/>
          <w:bCs/>
          <w:iCs/>
          <w:szCs w:val="22"/>
          <w:shd w:val="clear" w:color="auto" w:fill="FFFFFF"/>
        </w:rPr>
        <w:t xml:space="preserve"> and the hierarchy of rooms would be lost</w:t>
      </w:r>
      <w:r w:rsidR="004F02B3" w:rsidRPr="002C2A37">
        <w:rPr>
          <w:rFonts w:cs="Arial"/>
          <w:b/>
          <w:bCs/>
          <w:iCs/>
          <w:szCs w:val="22"/>
          <w:shd w:val="clear" w:color="auto" w:fill="FFFFFF"/>
        </w:rPr>
        <w:t xml:space="preserve">. </w:t>
      </w:r>
    </w:p>
    <w:p w14:paraId="54876713" w14:textId="3761BA1A" w:rsidR="00750C25" w:rsidRPr="00802087" w:rsidRDefault="00A24D02" w:rsidP="000E752C">
      <w:pPr>
        <w:rPr>
          <w:rFonts w:cs="Arial"/>
          <w:iCs/>
          <w:szCs w:val="22"/>
          <w:shd w:val="clear" w:color="auto" w:fill="FFFFFF"/>
        </w:rPr>
      </w:pPr>
      <w:r w:rsidRPr="00802087">
        <w:rPr>
          <w:rFonts w:cs="Arial"/>
          <w:iCs/>
          <w:szCs w:val="22"/>
          <w:shd w:val="clear" w:color="auto" w:fill="FFFFFF"/>
        </w:rPr>
        <w:t>Regarding the existing ductwork for ventilation</w:t>
      </w:r>
      <w:r w:rsidR="008A0C01" w:rsidRPr="00802087">
        <w:rPr>
          <w:rFonts w:cs="Arial"/>
          <w:iCs/>
          <w:szCs w:val="22"/>
          <w:shd w:val="clear" w:color="auto" w:fill="FFFFFF"/>
        </w:rPr>
        <w:t xml:space="preserve">, I would like to add that </w:t>
      </w:r>
      <w:r w:rsidR="00572916" w:rsidRPr="00802087">
        <w:rPr>
          <w:rFonts w:cs="Arial"/>
          <w:iCs/>
          <w:szCs w:val="22"/>
          <w:shd w:val="clear" w:color="auto" w:fill="FFFFFF"/>
        </w:rPr>
        <w:t xml:space="preserve">the existence of this does not necessarily provide routes for foul-water drainage from WCs, </w:t>
      </w:r>
      <w:r w:rsidR="00FE03BF" w:rsidRPr="00802087">
        <w:rPr>
          <w:rFonts w:cs="Arial"/>
          <w:iCs/>
          <w:szCs w:val="22"/>
          <w:shd w:val="clear" w:color="auto" w:fill="FFFFFF"/>
        </w:rPr>
        <w:t xml:space="preserve">waste from showers and basins, hot and </w:t>
      </w:r>
      <w:r w:rsidR="00EB7886" w:rsidRPr="00802087">
        <w:rPr>
          <w:rFonts w:cs="Arial"/>
          <w:iCs/>
          <w:szCs w:val="22"/>
          <w:shd w:val="clear" w:color="auto" w:fill="FFFFFF"/>
        </w:rPr>
        <w:t>cold-water</w:t>
      </w:r>
      <w:r w:rsidR="00FE03BF" w:rsidRPr="00802087">
        <w:rPr>
          <w:rFonts w:cs="Arial"/>
          <w:iCs/>
          <w:szCs w:val="22"/>
          <w:shd w:val="clear" w:color="auto" w:fill="FFFFFF"/>
        </w:rPr>
        <w:t xml:space="preserve"> supplies or any required alterations to floors/joists to achieve drainage falls.</w:t>
      </w:r>
      <w:r w:rsidR="00F918CE" w:rsidRPr="00802087">
        <w:rPr>
          <w:rFonts w:cs="Arial"/>
          <w:iCs/>
          <w:szCs w:val="22"/>
          <w:shd w:val="clear" w:color="auto" w:fill="FFFFFF"/>
        </w:rPr>
        <w:t xml:space="preserve"> It is acknowledged that</w:t>
      </w:r>
      <w:r w:rsidR="00155ABB" w:rsidRPr="00802087">
        <w:rPr>
          <w:rFonts w:cs="Arial"/>
          <w:iCs/>
          <w:szCs w:val="22"/>
          <w:shd w:val="clear" w:color="auto" w:fill="FFFFFF"/>
        </w:rPr>
        <w:t xml:space="preserve"> </w:t>
      </w:r>
      <w:r w:rsidR="00A5494F">
        <w:rPr>
          <w:rFonts w:cs="Arial"/>
          <w:iCs/>
          <w:szCs w:val="22"/>
          <w:shd w:val="clear" w:color="auto" w:fill="FFFFFF"/>
        </w:rPr>
        <w:t>using the existing ventilation service could reduce physical harm to the historic fabric; however, the existing proportions, spatial character,</w:t>
      </w:r>
      <w:r w:rsidR="0024295C" w:rsidRPr="00802087">
        <w:rPr>
          <w:rFonts w:cs="Arial"/>
          <w:iCs/>
          <w:szCs w:val="22"/>
          <w:shd w:val="clear" w:color="auto" w:fill="FFFFFF"/>
        </w:rPr>
        <w:t xml:space="preserve"> and plan form would still be negatively impacted. </w:t>
      </w:r>
    </w:p>
    <w:p w14:paraId="10BDD878" w14:textId="0F84F138" w:rsidR="005349D6" w:rsidRPr="00A5494F" w:rsidRDefault="00853C4B" w:rsidP="000E752C">
      <w:pPr>
        <w:rPr>
          <w:rFonts w:cs="Arial"/>
          <w:iCs/>
          <w:szCs w:val="22"/>
          <w:shd w:val="clear" w:color="auto" w:fill="FFFFFF"/>
        </w:rPr>
      </w:pPr>
      <w:r w:rsidRPr="00A5494F">
        <w:rPr>
          <w:rFonts w:cs="Arial"/>
          <w:iCs/>
          <w:szCs w:val="22"/>
          <w:shd w:val="clear" w:color="auto" w:fill="FFFFFF"/>
        </w:rPr>
        <w:t>Therefore, t</w:t>
      </w:r>
      <w:r w:rsidR="005349D6" w:rsidRPr="00A5494F">
        <w:rPr>
          <w:rFonts w:cs="Arial"/>
          <w:iCs/>
          <w:szCs w:val="22"/>
          <w:shd w:val="clear" w:color="auto" w:fill="FFFFFF"/>
        </w:rPr>
        <w:t xml:space="preserve">he argument </w:t>
      </w:r>
      <w:r w:rsidR="00381E48" w:rsidRPr="00A5494F">
        <w:rPr>
          <w:rFonts w:cs="Arial"/>
          <w:iCs/>
          <w:szCs w:val="22"/>
          <w:shd w:val="clear" w:color="auto" w:fill="FFFFFF"/>
        </w:rPr>
        <w:t>that the cornices are modern, therefore the works are harmless,</w:t>
      </w:r>
      <w:r w:rsidRPr="00A5494F">
        <w:rPr>
          <w:rFonts w:cs="Arial"/>
          <w:iCs/>
          <w:szCs w:val="22"/>
          <w:shd w:val="clear" w:color="auto" w:fill="FFFFFF"/>
        </w:rPr>
        <w:t xml:space="preserve"> or the existing ventilation system can easily be converted into </w:t>
      </w:r>
      <w:r w:rsidR="003910B4">
        <w:rPr>
          <w:rFonts w:cs="Arial"/>
          <w:iCs/>
          <w:szCs w:val="22"/>
          <w:shd w:val="clear" w:color="auto" w:fill="FFFFFF"/>
        </w:rPr>
        <w:t>service</w:t>
      </w:r>
      <w:r w:rsidR="00CD27A5" w:rsidRPr="00A5494F">
        <w:rPr>
          <w:rFonts w:cs="Arial"/>
          <w:iCs/>
          <w:szCs w:val="22"/>
          <w:shd w:val="clear" w:color="auto" w:fill="FFFFFF"/>
        </w:rPr>
        <w:t xml:space="preserve"> routes for bathrooms</w:t>
      </w:r>
      <w:r w:rsidR="00381E48" w:rsidRPr="00A5494F">
        <w:rPr>
          <w:rFonts w:cs="Arial"/>
          <w:iCs/>
          <w:szCs w:val="22"/>
          <w:shd w:val="clear" w:color="auto" w:fill="FFFFFF"/>
        </w:rPr>
        <w:t xml:space="preserve"> would not </w:t>
      </w:r>
      <w:r w:rsidR="00381E48" w:rsidRPr="00A5494F">
        <w:rPr>
          <w:rFonts w:cs="Arial"/>
          <w:iCs/>
          <w:szCs w:val="22"/>
          <w:shd w:val="clear" w:color="auto" w:fill="FFFFFF"/>
        </w:rPr>
        <w:lastRenderedPageBreak/>
        <w:t>establish that the historic room, plan form,</w:t>
      </w:r>
      <w:r w:rsidR="005C6149" w:rsidRPr="00A5494F">
        <w:rPr>
          <w:rFonts w:cs="Arial"/>
          <w:iCs/>
          <w:szCs w:val="22"/>
          <w:shd w:val="clear" w:color="auto" w:fill="FFFFFF"/>
        </w:rPr>
        <w:t xml:space="preserve"> floor structure, adjoining </w:t>
      </w:r>
      <w:r w:rsidR="00BB0696" w:rsidRPr="00A5494F">
        <w:rPr>
          <w:rFonts w:cs="Arial"/>
          <w:iCs/>
          <w:szCs w:val="22"/>
          <w:shd w:val="clear" w:color="auto" w:fill="FFFFFF"/>
        </w:rPr>
        <w:t>plasterwork</w:t>
      </w:r>
      <w:r w:rsidR="005C6149" w:rsidRPr="00A5494F">
        <w:rPr>
          <w:rFonts w:cs="Arial"/>
          <w:iCs/>
          <w:szCs w:val="22"/>
          <w:shd w:val="clear" w:color="auto" w:fill="FFFFFF"/>
        </w:rPr>
        <w:t xml:space="preserve">, </w:t>
      </w:r>
      <w:r w:rsidR="009A104E" w:rsidRPr="00A5494F">
        <w:rPr>
          <w:rFonts w:cs="Arial"/>
          <w:iCs/>
          <w:szCs w:val="22"/>
          <w:shd w:val="clear" w:color="auto" w:fill="FFFFFF"/>
        </w:rPr>
        <w:t xml:space="preserve">and other internal features </w:t>
      </w:r>
      <w:r w:rsidR="00BB0696" w:rsidRPr="00A5494F">
        <w:rPr>
          <w:rFonts w:cs="Arial"/>
          <w:iCs/>
          <w:szCs w:val="22"/>
          <w:shd w:val="clear" w:color="auto" w:fill="FFFFFF"/>
        </w:rPr>
        <w:t>such</w:t>
      </w:r>
      <w:r w:rsidR="009A104E" w:rsidRPr="00A5494F">
        <w:rPr>
          <w:rFonts w:cs="Arial"/>
          <w:iCs/>
          <w:szCs w:val="22"/>
          <w:shd w:val="clear" w:color="auto" w:fill="FFFFFF"/>
        </w:rPr>
        <w:t xml:space="preserve"> as niches</w:t>
      </w:r>
      <w:r w:rsidR="00CD27A5" w:rsidRPr="00A5494F">
        <w:rPr>
          <w:rFonts w:cs="Arial"/>
          <w:iCs/>
          <w:szCs w:val="22"/>
          <w:shd w:val="clear" w:color="auto" w:fill="FFFFFF"/>
        </w:rPr>
        <w:t xml:space="preserve"> (as shown on the photos and plans)</w:t>
      </w:r>
      <w:r w:rsidR="009A104E" w:rsidRPr="00A5494F">
        <w:rPr>
          <w:rFonts w:cs="Arial"/>
          <w:iCs/>
          <w:szCs w:val="22"/>
          <w:shd w:val="clear" w:color="auto" w:fill="FFFFFF"/>
        </w:rPr>
        <w:t xml:space="preserve"> have low signifi</w:t>
      </w:r>
      <w:r w:rsidR="00F918CE" w:rsidRPr="00A5494F">
        <w:rPr>
          <w:rFonts w:cs="Arial"/>
          <w:iCs/>
          <w:szCs w:val="22"/>
          <w:shd w:val="clear" w:color="auto" w:fill="FFFFFF"/>
        </w:rPr>
        <w:t xml:space="preserve">cance. </w:t>
      </w:r>
      <w:r w:rsidR="009A104E" w:rsidRPr="00A5494F">
        <w:rPr>
          <w:rFonts w:cs="Arial"/>
          <w:iCs/>
          <w:szCs w:val="22"/>
          <w:shd w:val="clear" w:color="auto" w:fill="FFFFFF"/>
        </w:rPr>
        <w:t xml:space="preserve"> </w:t>
      </w:r>
    </w:p>
    <w:p w14:paraId="63BC00D8" w14:textId="3ADF93F8" w:rsidR="001240B4" w:rsidRPr="006F0286" w:rsidRDefault="00E77A27" w:rsidP="000E752C">
      <w:pPr>
        <w:rPr>
          <w:rFonts w:cs="Arial"/>
          <w:b/>
          <w:bCs/>
          <w:iCs/>
          <w:szCs w:val="22"/>
          <w:shd w:val="clear" w:color="auto" w:fill="FFFFFF"/>
        </w:rPr>
      </w:pPr>
      <w:r w:rsidRPr="006F0286">
        <w:rPr>
          <w:rFonts w:cs="Arial"/>
          <w:b/>
          <w:bCs/>
          <w:iCs/>
          <w:szCs w:val="22"/>
          <w:shd w:val="clear" w:color="auto" w:fill="FFFFFF"/>
        </w:rPr>
        <w:t xml:space="preserve">The building </w:t>
      </w:r>
      <w:r w:rsidR="009E14F7" w:rsidRPr="006F0286">
        <w:rPr>
          <w:rFonts w:cs="Arial"/>
          <w:b/>
          <w:bCs/>
          <w:iCs/>
          <w:szCs w:val="22"/>
          <w:shd w:val="clear" w:color="auto" w:fill="FFFFFF"/>
        </w:rPr>
        <w:t xml:space="preserve">already has permission to change from offices to a </w:t>
      </w:r>
      <w:r w:rsidR="00A5494F" w:rsidRPr="006F0286">
        <w:rPr>
          <w:rFonts w:cs="Arial"/>
          <w:b/>
          <w:bCs/>
          <w:iCs/>
          <w:szCs w:val="22"/>
          <w:shd w:val="clear" w:color="auto" w:fill="FFFFFF"/>
        </w:rPr>
        <w:t>single-family</w:t>
      </w:r>
      <w:r w:rsidR="009E14F7" w:rsidRPr="006F0286">
        <w:rPr>
          <w:rFonts w:cs="Arial"/>
          <w:b/>
          <w:bCs/>
          <w:iCs/>
          <w:szCs w:val="22"/>
          <w:shd w:val="clear" w:color="auto" w:fill="FFFFFF"/>
        </w:rPr>
        <w:t xml:space="preserve"> dwelling. Therefore, its viable </w:t>
      </w:r>
      <w:r w:rsidR="006F0286" w:rsidRPr="006F0286">
        <w:rPr>
          <w:rFonts w:cs="Arial"/>
          <w:b/>
          <w:bCs/>
          <w:iCs/>
          <w:szCs w:val="22"/>
          <w:shd w:val="clear" w:color="auto" w:fill="FFFFFF"/>
        </w:rPr>
        <w:t>long-term use has already been established without needing to demonstrate that every upper-floor</w:t>
      </w:r>
      <w:r w:rsidR="00153DA4" w:rsidRPr="006F0286">
        <w:rPr>
          <w:rFonts w:cs="Arial"/>
          <w:b/>
          <w:bCs/>
          <w:iCs/>
          <w:szCs w:val="22"/>
          <w:shd w:val="clear" w:color="auto" w:fill="FFFFFF"/>
        </w:rPr>
        <w:t xml:space="preserve"> room requires its own ensuite. Therefore, </w:t>
      </w:r>
      <w:r w:rsidR="004747AF" w:rsidRPr="006F0286">
        <w:rPr>
          <w:rFonts w:cs="Arial"/>
          <w:b/>
          <w:bCs/>
          <w:iCs/>
          <w:szCs w:val="22"/>
          <w:shd w:val="clear" w:color="auto" w:fill="FFFFFF"/>
        </w:rPr>
        <w:t>the former heritage/</w:t>
      </w:r>
      <w:r w:rsidR="0058328F" w:rsidRPr="006F0286">
        <w:rPr>
          <w:rFonts w:cs="Arial"/>
          <w:b/>
          <w:bCs/>
          <w:iCs/>
          <w:szCs w:val="22"/>
          <w:shd w:val="clear" w:color="auto" w:fill="FFFFFF"/>
        </w:rPr>
        <w:t xml:space="preserve">public benefit </w:t>
      </w:r>
      <w:r w:rsidR="00292D7C" w:rsidRPr="006F0286">
        <w:rPr>
          <w:rFonts w:cs="Arial"/>
          <w:b/>
          <w:bCs/>
          <w:iCs/>
          <w:szCs w:val="22"/>
          <w:shd w:val="clear" w:color="auto" w:fill="FFFFFF"/>
        </w:rPr>
        <w:t xml:space="preserve">weight </w:t>
      </w:r>
      <w:r w:rsidR="00A5494F" w:rsidRPr="006F0286">
        <w:rPr>
          <w:rFonts w:cs="Arial"/>
          <w:b/>
          <w:bCs/>
          <w:iCs/>
          <w:szCs w:val="22"/>
          <w:shd w:val="clear" w:color="auto" w:fill="FFFFFF"/>
        </w:rPr>
        <w:t xml:space="preserve">does not apply, </w:t>
      </w:r>
      <w:r w:rsidR="00292D7C" w:rsidRPr="006F0286">
        <w:rPr>
          <w:rFonts w:cs="Arial"/>
          <w:b/>
          <w:bCs/>
          <w:iCs/>
          <w:szCs w:val="22"/>
          <w:shd w:val="clear" w:color="auto" w:fill="FFFFFF"/>
        </w:rPr>
        <w:t xml:space="preserve">but the current application is only for the </w:t>
      </w:r>
      <w:r w:rsidR="00381E48" w:rsidRPr="006F0286">
        <w:rPr>
          <w:rFonts w:cs="Arial"/>
          <w:b/>
          <w:bCs/>
          <w:iCs/>
          <w:szCs w:val="22"/>
          <w:shd w:val="clear" w:color="auto" w:fill="FFFFFF"/>
        </w:rPr>
        <w:t>convenience of</w:t>
      </w:r>
      <w:r w:rsidR="00B459F0" w:rsidRPr="006F0286">
        <w:rPr>
          <w:rFonts w:cs="Arial"/>
          <w:b/>
          <w:bCs/>
          <w:iCs/>
          <w:szCs w:val="22"/>
          <w:shd w:val="clear" w:color="auto" w:fill="FFFFFF"/>
        </w:rPr>
        <w:t xml:space="preserve"> the future occupiers and should not automatically inherit the public benefits associated with the approved change of use. </w:t>
      </w:r>
    </w:p>
    <w:p w14:paraId="43E5FD19" w14:textId="73D74F1E" w:rsidR="00273901" w:rsidRPr="00324746" w:rsidRDefault="00010C22" w:rsidP="00EF466F">
      <w:pPr>
        <w:rPr>
          <w:rFonts w:cs="Arial"/>
          <w:iCs/>
          <w:szCs w:val="22"/>
          <w:shd w:val="clear" w:color="auto" w:fill="FFFFFF"/>
          <w:lang w:val="en-GB"/>
        </w:rPr>
      </w:pPr>
      <w:r w:rsidRPr="003910B4">
        <w:rPr>
          <w:rFonts w:cs="Arial"/>
        </w:rPr>
        <w:t xml:space="preserve">To conclude, </w:t>
      </w:r>
      <w:r w:rsidR="00737B7D" w:rsidRPr="003910B4">
        <w:rPr>
          <w:rFonts w:cs="Arial"/>
        </w:rPr>
        <w:t xml:space="preserve">the proposed </w:t>
      </w:r>
      <w:r w:rsidR="009A2C39" w:rsidRPr="003910B4">
        <w:rPr>
          <w:rFonts w:cs="Arial"/>
        </w:rPr>
        <w:t xml:space="preserve">en-suite shower rooms/WCs to the first and second </w:t>
      </w:r>
      <w:r w:rsidR="000632EA" w:rsidRPr="003910B4">
        <w:rPr>
          <w:rFonts w:cs="Arial"/>
        </w:rPr>
        <w:t>floor bedrooms</w:t>
      </w:r>
      <w:r w:rsidR="003657B1" w:rsidRPr="003910B4">
        <w:rPr>
          <w:rFonts w:cs="Arial"/>
        </w:rPr>
        <w:t>,</w:t>
      </w:r>
      <w:r w:rsidR="000632EA" w:rsidRPr="003910B4">
        <w:rPr>
          <w:rFonts w:cs="Arial"/>
        </w:rPr>
        <w:t xml:space="preserve"> including mechanical ventilation and drainage works</w:t>
      </w:r>
      <w:r w:rsidR="00273901" w:rsidRPr="003910B4">
        <w:rPr>
          <w:rFonts w:cs="Arial"/>
        </w:rPr>
        <w:t xml:space="preserve"> by virtue of their detrimental impact on the historic plan form, hierarchy </w:t>
      </w:r>
      <w:r w:rsidR="00017BB5" w:rsidRPr="003910B4">
        <w:rPr>
          <w:rFonts w:cs="Arial"/>
        </w:rPr>
        <w:t>of rooms</w:t>
      </w:r>
      <w:r w:rsidR="00273901" w:rsidRPr="003910B4">
        <w:rPr>
          <w:rFonts w:cs="Arial"/>
        </w:rPr>
        <w:t>, loss of historic fabric, harm to retained fabric, and unsympathetic design</w:t>
      </w:r>
      <w:r w:rsidR="003657B1" w:rsidRPr="003910B4">
        <w:rPr>
          <w:rFonts w:cs="Arial"/>
        </w:rPr>
        <w:t>,</w:t>
      </w:r>
      <w:r w:rsidR="00273901" w:rsidRPr="003910B4">
        <w:rPr>
          <w:rFonts w:cs="Arial"/>
        </w:rPr>
        <w:t xml:space="preserve"> </w:t>
      </w:r>
      <w:r w:rsidR="00DC5542" w:rsidRPr="003910B4">
        <w:rPr>
          <w:rFonts w:cs="Arial"/>
        </w:rPr>
        <w:t xml:space="preserve">would harm the character and special architectural and historic interest of the listed building. </w:t>
      </w:r>
      <w:r w:rsidR="00631C6C" w:rsidRPr="003910B4">
        <w:rPr>
          <w:rFonts w:cs="Arial"/>
        </w:rPr>
        <w:t xml:space="preserve">The application </w:t>
      </w:r>
      <w:r w:rsidR="00235E8E" w:rsidRPr="003910B4">
        <w:rPr>
          <w:rFonts w:cs="Arial"/>
        </w:rPr>
        <w:t xml:space="preserve">fails to demonstrate </w:t>
      </w:r>
      <w:r w:rsidR="00A82D61" w:rsidRPr="003910B4">
        <w:rPr>
          <w:rFonts w:cs="Arial"/>
        </w:rPr>
        <w:t xml:space="preserve">convincing justification </w:t>
      </w:r>
      <w:r w:rsidR="00FB36F8" w:rsidRPr="003910B4">
        <w:rPr>
          <w:rFonts w:cs="Arial"/>
        </w:rPr>
        <w:t xml:space="preserve">and </w:t>
      </w:r>
      <w:r w:rsidR="00235E8E" w:rsidRPr="003910B4">
        <w:rPr>
          <w:rFonts w:cs="Arial"/>
        </w:rPr>
        <w:t>any heritage or public benefit to outweigh this harm</w:t>
      </w:r>
      <w:r w:rsidR="00FB36F8" w:rsidRPr="003910B4">
        <w:rPr>
          <w:rFonts w:cs="Arial"/>
        </w:rPr>
        <w:t>.</w:t>
      </w:r>
      <w:r w:rsidR="00235E8E" w:rsidRPr="003910B4">
        <w:rPr>
          <w:rFonts w:cs="Arial"/>
        </w:rPr>
        <w:t xml:space="preserve"> </w:t>
      </w:r>
      <w:r w:rsidR="001E209A" w:rsidRPr="003910B4">
        <w:rPr>
          <w:rFonts w:cs="Arial"/>
        </w:rPr>
        <w:t xml:space="preserve">As such, </w:t>
      </w:r>
      <w:r w:rsidR="00631C6C" w:rsidRPr="003910B4">
        <w:rPr>
          <w:rFonts w:cs="Arial"/>
        </w:rPr>
        <w:t xml:space="preserve">the </w:t>
      </w:r>
      <w:r w:rsidR="00FB36F8" w:rsidRPr="003910B4">
        <w:rPr>
          <w:rFonts w:cs="Arial"/>
        </w:rPr>
        <w:t>proposal fails</w:t>
      </w:r>
      <w:r w:rsidR="00080226" w:rsidRPr="003910B4">
        <w:rPr>
          <w:rFonts w:cs="Arial"/>
        </w:rPr>
        <w:t xml:space="preserve"> </w:t>
      </w:r>
      <w:r w:rsidR="00FB36F8" w:rsidRPr="003910B4">
        <w:rPr>
          <w:rFonts w:cs="Arial"/>
        </w:rPr>
        <w:t xml:space="preserve">to </w:t>
      </w:r>
      <w:r w:rsidR="00080226" w:rsidRPr="003910B4">
        <w:rPr>
          <w:rFonts w:cs="Arial"/>
        </w:rPr>
        <w:t xml:space="preserve">meet the </w:t>
      </w:r>
      <w:r w:rsidR="00654426" w:rsidRPr="003910B4">
        <w:rPr>
          <w:rFonts w:cs="Arial"/>
          <w:iCs/>
          <w:szCs w:val="22"/>
          <w:shd w:val="clear" w:color="auto" w:fill="FFFFFF"/>
          <w:lang w:val="en-GB"/>
        </w:rPr>
        <w:t>Policies HE4</w:t>
      </w:r>
      <w:r w:rsidR="00273901" w:rsidRPr="003910B4">
        <w:rPr>
          <w:rFonts w:cs="Arial"/>
          <w:iCs/>
          <w:szCs w:val="22"/>
          <w:shd w:val="clear" w:color="auto" w:fill="FFFFFF"/>
          <w:lang w:val="en-GB"/>
        </w:rPr>
        <w:t>,</w:t>
      </w:r>
      <w:r w:rsidR="00654426" w:rsidRPr="003910B4">
        <w:rPr>
          <w:rFonts w:cs="Arial"/>
          <w:iCs/>
          <w:szCs w:val="22"/>
          <w:shd w:val="clear" w:color="auto" w:fill="FFFFFF"/>
          <w:lang w:val="en-GB"/>
        </w:rPr>
        <w:t xml:space="preserve"> HE5</w:t>
      </w:r>
      <w:r w:rsidR="00273901" w:rsidRPr="003910B4">
        <w:rPr>
          <w:rFonts w:cs="Arial"/>
          <w:iCs/>
          <w:szCs w:val="22"/>
          <w:shd w:val="clear" w:color="auto" w:fill="FFFFFF"/>
          <w:lang w:val="en-GB"/>
        </w:rPr>
        <w:t xml:space="preserve"> and HE6</w:t>
      </w:r>
      <w:r w:rsidR="00654426" w:rsidRPr="003910B4">
        <w:rPr>
          <w:rFonts w:cs="Arial"/>
          <w:iCs/>
          <w:szCs w:val="22"/>
          <w:shd w:val="clear" w:color="auto" w:fill="FFFFFF"/>
          <w:lang w:val="en-GB"/>
        </w:rPr>
        <w:t xml:space="preserve"> of the NPPF (2026) and Policy EN1 of the Reading Borough Local Plan (2019)</w:t>
      </w:r>
      <w:r w:rsidR="00273901" w:rsidRPr="003910B4">
        <w:rPr>
          <w:rFonts w:cs="Arial"/>
          <w:iCs/>
          <w:szCs w:val="22"/>
          <w:shd w:val="clear" w:color="auto" w:fill="FFFFFF"/>
          <w:lang w:val="en-GB"/>
        </w:rPr>
        <w:t>.</w:t>
      </w:r>
      <w:r w:rsidR="00273901">
        <w:rPr>
          <w:rFonts w:cs="Arial"/>
          <w:iCs/>
          <w:szCs w:val="22"/>
          <w:shd w:val="clear" w:color="auto" w:fill="FFFFFF"/>
          <w:lang w:val="en-GB"/>
        </w:rPr>
        <w:t xml:space="preserve"> </w:t>
      </w:r>
    </w:p>
    <w:p w14:paraId="108E5488" w14:textId="77777777" w:rsidR="00AB1B62" w:rsidRPr="00194CA1" w:rsidRDefault="00AB1B62" w:rsidP="00194CA1">
      <w:pPr>
        <w:rPr>
          <w:rFonts w:cs="Arial"/>
          <w:szCs w:val="22"/>
          <w:shd w:val="clear" w:color="auto" w:fill="FFFFFF"/>
        </w:rPr>
      </w:pPr>
    </w:p>
    <w:p w14:paraId="031853A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74CE948" w14:textId="77777777" w:rsidR="00D6055A" w:rsidRPr="00E9709A" w:rsidRDefault="006B7759"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Check1"/>
            <w:enabled/>
            <w:calcOnExit w:val="0"/>
            <w:checkBox>
              <w:sizeAuto/>
              <w:default w:val="0"/>
            </w:checkBox>
          </w:ffData>
        </w:fldChar>
      </w:r>
      <w:bookmarkStart w:id="0" w:name="Check1"/>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bookmarkEnd w:id="0"/>
      <w:r w:rsidR="00D6055A" w:rsidRPr="00E9709A">
        <w:rPr>
          <w:rFonts w:cs="Arial"/>
          <w:szCs w:val="22"/>
          <w:lang w:val="en-GB"/>
        </w:rPr>
        <w:tab/>
        <w:t>No objections</w:t>
      </w:r>
    </w:p>
    <w:p w14:paraId="3C9E45ED" w14:textId="77777777" w:rsidR="00D6055A" w:rsidRPr="00E9709A" w:rsidRDefault="00F62B4E"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1EED6C9E" w14:textId="0E34157D" w:rsidR="00D6055A" w:rsidRPr="00E9709A" w:rsidRDefault="00324746"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156CA2DF" w14:textId="77777777" w:rsidR="00D6055A" w:rsidRPr="0021683F" w:rsidRDefault="006B7759" w:rsidP="0021683F">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03B104B4" w14:textId="77777777" w:rsidR="00D00F9A" w:rsidRPr="00D00F9A" w:rsidRDefault="00D00F9A" w:rsidP="00D00F9A">
      <w:pPr>
        <w:rPr>
          <w:lang w:val="en-GB" w:eastAsia="en-GB"/>
        </w:rPr>
      </w:pPr>
    </w:p>
    <w:p w14:paraId="390E3001" w14:textId="77777777" w:rsidR="00D6055A" w:rsidRDefault="00D6055A" w:rsidP="00D6055A">
      <w:pPr>
        <w:pStyle w:val="Heading1"/>
        <w:rPr>
          <w:lang w:eastAsia="en-GB"/>
        </w:rPr>
      </w:pPr>
      <w:r>
        <w:rPr>
          <w:lang w:eastAsia="en-GB"/>
        </w:rPr>
        <w:t>Contact details</w:t>
      </w:r>
    </w:p>
    <w:p w14:paraId="70545C32" w14:textId="77777777" w:rsidR="00D6055A" w:rsidRDefault="00D6055A" w:rsidP="0021683F">
      <w:pPr>
        <w:spacing w:before="0"/>
        <w:rPr>
          <w:lang w:eastAsia="en-GB"/>
        </w:rPr>
      </w:pPr>
      <w:r>
        <w:rPr>
          <w:lang w:eastAsia="en-GB"/>
        </w:rPr>
        <w:t>Buju Can Cetin, Conservation Officer</w:t>
      </w:r>
    </w:p>
    <w:p w14:paraId="165298F9" w14:textId="2FB447B8" w:rsidR="00D6055A" w:rsidRPr="00D00F9A" w:rsidRDefault="0021683F" w:rsidP="00E42C3A">
      <w:pPr>
        <w:spacing w:before="0"/>
        <w:rPr>
          <w:lang w:eastAsia="en-GB"/>
        </w:rPr>
      </w:pPr>
      <w:hyperlink r:id="rId33" w:history="1">
        <w:r w:rsidRPr="0099132A">
          <w:rPr>
            <w:rStyle w:val="Hyperlink"/>
            <w:lang w:eastAsia="en-GB"/>
          </w:rPr>
          <w:t>Burcu.CanCetin@reading.gov.uk</w:t>
        </w:r>
      </w:hyperlink>
    </w:p>
    <w:sectPr w:rsidR="00D6055A" w:rsidRPr="00D00F9A" w:rsidSect="000C729D">
      <w:footerReference w:type="default" r:id="rId34"/>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AE24" w14:textId="77777777" w:rsidR="002D2F09" w:rsidRDefault="002D2F09" w:rsidP="007A4142">
      <w:r>
        <w:separator/>
      </w:r>
    </w:p>
  </w:endnote>
  <w:endnote w:type="continuationSeparator" w:id="0">
    <w:p w14:paraId="0C3B7392" w14:textId="77777777" w:rsidR="002D2F09" w:rsidRDefault="002D2F09"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0357"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39231139"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7F35" w14:textId="77777777" w:rsidR="002D2F09" w:rsidRDefault="002D2F09" w:rsidP="007A4142">
      <w:r>
        <w:separator/>
      </w:r>
    </w:p>
  </w:footnote>
  <w:footnote w:type="continuationSeparator" w:id="0">
    <w:p w14:paraId="46B2EBB7" w14:textId="77777777" w:rsidR="002D2F09" w:rsidRDefault="002D2F09"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DB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F4461C"/>
    <w:multiLevelType w:val="hybridMultilevel"/>
    <w:tmpl w:val="121284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A62F8C"/>
    <w:multiLevelType w:val="hybridMultilevel"/>
    <w:tmpl w:val="26DE8A4A"/>
    <w:lvl w:ilvl="0" w:tplc="B68E14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66D67"/>
    <w:multiLevelType w:val="hybridMultilevel"/>
    <w:tmpl w:val="FD8EFDB6"/>
    <w:lvl w:ilvl="0" w:tplc="06BC9B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B742B1"/>
    <w:multiLevelType w:val="hybridMultilevel"/>
    <w:tmpl w:val="7532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13814"/>
    <w:multiLevelType w:val="hybridMultilevel"/>
    <w:tmpl w:val="41003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90B26"/>
    <w:multiLevelType w:val="multilevel"/>
    <w:tmpl w:val="A7FA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F94427"/>
    <w:multiLevelType w:val="hybridMultilevel"/>
    <w:tmpl w:val="CAB419BA"/>
    <w:lvl w:ilvl="0" w:tplc="C3CE53DE">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4232F4"/>
    <w:multiLevelType w:val="hybridMultilevel"/>
    <w:tmpl w:val="F580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653325"/>
    <w:multiLevelType w:val="hybridMultilevel"/>
    <w:tmpl w:val="C29A4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B57A80"/>
    <w:multiLevelType w:val="hybridMultilevel"/>
    <w:tmpl w:val="C76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063994">
    <w:abstractNumId w:val="7"/>
  </w:num>
  <w:num w:numId="2" w16cid:durableId="1226453625">
    <w:abstractNumId w:val="9"/>
  </w:num>
  <w:num w:numId="3" w16cid:durableId="210504451">
    <w:abstractNumId w:val="4"/>
  </w:num>
  <w:num w:numId="4" w16cid:durableId="155654044">
    <w:abstractNumId w:val="8"/>
  </w:num>
  <w:num w:numId="5" w16cid:durableId="135999609">
    <w:abstractNumId w:val="0"/>
  </w:num>
  <w:num w:numId="6" w16cid:durableId="149374935">
    <w:abstractNumId w:val="6"/>
  </w:num>
  <w:num w:numId="7" w16cid:durableId="553008358">
    <w:abstractNumId w:val="3"/>
  </w:num>
  <w:num w:numId="8" w16cid:durableId="2092657310">
    <w:abstractNumId w:val="10"/>
  </w:num>
  <w:num w:numId="9" w16cid:durableId="1873180538">
    <w:abstractNumId w:val="2"/>
  </w:num>
  <w:num w:numId="10" w16cid:durableId="1837333909">
    <w:abstractNumId w:val="1"/>
  </w:num>
  <w:num w:numId="11" w16cid:durableId="51126399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69"/>
    <w:rsid w:val="0000021A"/>
    <w:rsid w:val="0000023B"/>
    <w:rsid w:val="0000077C"/>
    <w:rsid w:val="00000B43"/>
    <w:rsid w:val="000010C9"/>
    <w:rsid w:val="000016A0"/>
    <w:rsid w:val="00001DA3"/>
    <w:rsid w:val="0000200C"/>
    <w:rsid w:val="000023C6"/>
    <w:rsid w:val="00002DD9"/>
    <w:rsid w:val="000036B4"/>
    <w:rsid w:val="0000504E"/>
    <w:rsid w:val="00006398"/>
    <w:rsid w:val="000068E6"/>
    <w:rsid w:val="000076E3"/>
    <w:rsid w:val="00007D84"/>
    <w:rsid w:val="00010C22"/>
    <w:rsid w:val="000147C6"/>
    <w:rsid w:val="0001545D"/>
    <w:rsid w:val="00015C97"/>
    <w:rsid w:val="00015CBA"/>
    <w:rsid w:val="000162AE"/>
    <w:rsid w:val="00016CBE"/>
    <w:rsid w:val="00017379"/>
    <w:rsid w:val="00017BB5"/>
    <w:rsid w:val="00021326"/>
    <w:rsid w:val="00022291"/>
    <w:rsid w:val="00022D43"/>
    <w:rsid w:val="0002419B"/>
    <w:rsid w:val="0002461B"/>
    <w:rsid w:val="00024838"/>
    <w:rsid w:val="0002613F"/>
    <w:rsid w:val="00026471"/>
    <w:rsid w:val="00027840"/>
    <w:rsid w:val="0002795E"/>
    <w:rsid w:val="00030B7F"/>
    <w:rsid w:val="000315DD"/>
    <w:rsid w:val="00032A9C"/>
    <w:rsid w:val="000336DC"/>
    <w:rsid w:val="00034B53"/>
    <w:rsid w:val="00037088"/>
    <w:rsid w:val="00037DA0"/>
    <w:rsid w:val="00037E99"/>
    <w:rsid w:val="000405CA"/>
    <w:rsid w:val="00041D47"/>
    <w:rsid w:val="00041EF7"/>
    <w:rsid w:val="0004241F"/>
    <w:rsid w:val="00042C77"/>
    <w:rsid w:val="000465CC"/>
    <w:rsid w:val="000507D0"/>
    <w:rsid w:val="00050A7E"/>
    <w:rsid w:val="00052682"/>
    <w:rsid w:val="000530E5"/>
    <w:rsid w:val="000539C6"/>
    <w:rsid w:val="00053D81"/>
    <w:rsid w:val="0005620C"/>
    <w:rsid w:val="0005639A"/>
    <w:rsid w:val="000615EE"/>
    <w:rsid w:val="000632EA"/>
    <w:rsid w:val="000637BD"/>
    <w:rsid w:val="000644E2"/>
    <w:rsid w:val="0006463D"/>
    <w:rsid w:val="00064B41"/>
    <w:rsid w:val="00066564"/>
    <w:rsid w:val="00070533"/>
    <w:rsid w:val="00070D44"/>
    <w:rsid w:val="00070F62"/>
    <w:rsid w:val="00072522"/>
    <w:rsid w:val="00072644"/>
    <w:rsid w:val="0007278B"/>
    <w:rsid w:val="0007287C"/>
    <w:rsid w:val="00072D32"/>
    <w:rsid w:val="0007416B"/>
    <w:rsid w:val="000755EC"/>
    <w:rsid w:val="00075919"/>
    <w:rsid w:val="00075D79"/>
    <w:rsid w:val="0007768A"/>
    <w:rsid w:val="000777A8"/>
    <w:rsid w:val="00080097"/>
    <w:rsid w:val="0008017C"/>
    <w:rsid w:val="00080226"/>
    <w:rsid w:val="00080872"/>
    <w:rsid w:val="00080905"/>
    <w:rsid w:val="00080BBF"/>
    <w:rsid w:val="00080BDA"/>
    <w:rsid w:val="00080D28"/>
    <w:rsid w:val="00081223"/>
    <w:rsid w:val="0008206A"/>
    <w:rsid w:val="00082E34"/>
    <w:rsid w:val="00083945"/>
    <w:rsid w:val="00085075"/>
    <w:rsid w:val="0008557C"/>
    <w:rsid w:val="000859E6"/>
    <w:rsid w:val="00090582"/>
    <w:rsid w:val="000928CA"/>
    <w:rsid w:val="000929A9"/>
    <w:rsid w:val="00093664"/>
    <w:rsid w:val="00093F3E"/>
    <w:rsid w:val="000944D0"/>
    <w:rsid w:val="00096ACA"/>
    <w:rsid w:val="000A092D"/>
    <w:rsid w:val="000A3DFB"/>
    <w:rsid w:val="000A4B57"/>
    <w:rsid w:val="000A635B"/>
    <w:rsid w:val="000A64BE"/>
    <w:rsid w:val="000A68FA"/>
    <w:rsid w:val="000A7A59"/>
    <w:rsid w:val="000B0326"/>
    <w:rsid w:val="000B0BEA"/>
    <w:rsid w:val="000B16CF"/>
    <w:rsid w:val="000B3E66"/>
    <w:rsid w:val="000B4AC7"/>
    <w:rsid w:val="000B52FD"/>
    <w:rsid w:val="000B5B83"/>
    <w:rsid w:val="000B6F03"/>
    <w:rsid w:val="000B74C7"/>
    <w:rsid w:val="000B7E1A"/>
    <w:rsid w:val="000C0A6E"/>
    <w:rsid w:val="000C158D"/>
    <w:rsid w:val="000C2A14"/>
    <w:rsid w:val="000C2C58"/>
    <w:rsid w:val="000C448A"/>
    <w:rsid w:val="000C470C"/>
    <w:rsid w:val="000C5992"/>
    <w:rsid w:val="000C6E49"/>
    <w:rsid w:val="000C729D"/>
    <w:rsid w:val="000C7AE5"/>
    <w:rsid w:val="000D00EB"/>
    <w:rsid w:val="000D0CDD"/>
    <w:rsid w:val="000D383E"/>
    <w:rsid w:val="000D4178"/>
    <w:rsid w:val="000D440A"/>
    <w:rsid w:val="000D4897"/>
    <w:rsid w:val="000D48D4"/>
    <w:rsid w:val="000D49B6"/>
    <w:rsid w:val="000D4D19"/>
    <w:rsid w:val="000D5533"/>
    <w:rsid w:val="000D5E31"/>
    <w:rsid w:val="000D5F9D"/>
    <w:rsid w:val="000D71D7"/>
    <w:rsid w:val="000D7326"/>
    <w:rsid w:val="000D7670"/>
    <w:rsid w:val="000E10FA"/>
    <w:rsid w:val="000E1752"/>
    <w:rsid w:val="000E26C5"/>
    <w:rsid w:val="000E5C80"/>
    <w:rsid w:val="000E5F51"/>
    <w:rsid w:val="000E752C"/>
    <w:rsid w:val="000E7BCC"/>
    <w:rsid w:val="000E7E80"/>
    <w:rsid w:val="000E7EF6"/>
    <w:rsid w:val="000F2B98"/>
    <w:rsid w:val="000F3332"/>
    <w:rsid w:val="000F4BB5"/>
    <w:rsid w:val="00100853"/>
    <w:rsid w:val="001008EA"/>
    <w:rsid w:val="001020B2"/>
    <w:rsid w:val="001027E3"/>
    <w:rsid w:val="00103D2C"/>
    <w:rsid w:val="001041C6"/>
    <w:rsid w:val="001102C5"/>
    <w:rsid w:val="00110975"/>
    <w:rsid w:val="00112599"/>
    <w:rsid w:val="001137EB"/>
    <w:rsid w:val="00115114"/>
    <w:rsid w:val="001156F2"/>
    <w:rsid w:val="00115740"/>
    <w:rsid w:val="00116DE9"/>
    <w:rsid w:val="00117196"/>
    <w:rsid w:val="00117FD5"/>
    <w:rsid w:val="001222DC"/>
    <w:rsid w:val="001240B4"/>
    <w:rsid w:val="001247B4"/>
    <w:rsid w:val="001266A7"/>
    <w:rsid w:val="00126BAD"/>
    <w:rsid w:val="001300DE"/>
    <w:rsid w:val="00131ED2"/>
    <w:rsid w:val="00133D5A"/>
    <w:rsid w:val="00134103"/>
    <w:rsid w:val="00134576"/>
    <w:rsid w:val="00135443"/>
    <w:rsid w:val="00135A05"/>
    <w:rsid w:val="00135BE3"/>
    <w:rsid w:val="00136AB2"/>
    <w:rsid w:val="00136AF6"/>
    <w:rsid w:val="00136D27"/>
    <w:rsid w:val="00137035"/>
    <w:rsid w:val="00137DB1"/>
    <w:rsid w:val="0014017A"/>
    <w:rsid w:val="00141306"/>
    <w:rsid w:val="00142699"/>
    <w:rsid w:val="001426EC"/>
    <w:rsid w:val="00144D5A"/>
    <w:rsid w:val="0014528B"/>
    <w:rsid w:val="0015008A"/>
    <w:rsid w:val="001501AA"/>
    <w:rsid w:val="001503E5"/>
    <w:rsid w:val="001505FA"/>
    <w:rsid w:val="0015117D"/>
    <w:rsid w:val="0015144E"/>
    <w:rsid w:val="0015317B"/>
    <w:rsid w:val="00153C53"/>
    <w:rsid w:val="00153DA4"/>
    <w:rsid w:val="00155158"/>
    <w:rsid w:val="00155ABB"/>
    <w:rsid w:val="00160700"/>
    <w:rsid w:val="00160812"/>
    <w:rsid w:val="00162074"/>
    <w:rsid w:val="0016290B"/>
    <w:rsid w:val="00163171"/>
    <w:rsid w:val="00164784"/>
    <w:rsid w:val="001654D9"/>
    <w:rsid w:val="001669A7"/>
    <w:rsid w:val="00167367"/>
    <w:rsid w:val="00173CA9"/>
    <w:rsid w:val="00174252"/>
    <w:rsid w:val="00174664"/>
    <w:rsid w:val="00174B54"/>
    <w:rsid w:val="001752DD"/>
    <w:rsid w:val="001752F5"/>
    <w:rsid w:val="00175476"/>
    <w:rsid w:val="001758C4"/>
    <w:rsid w:val="00175D02"/>
    <w:rsid w:val="0017618F"/>
    <w:rsid w:val="00177D5C"/>
    <w:rsid w:val="00180BD5"/>
    <w:rsid w:val="0018191D"/>
    <w:rsid w:val="001821A7"/>
    <w:rsid w:val="0018292F"/>
    <w:rsid w:val="001831D7"/>
    <w:rsid w:val="00183F3B"/>
    <w:rsid w:val="001852E9"/>
    <w:rsid w:val="001852FE"/>
    <w:rsid w:val="00187D5B"/>
    <w:rsid w:val="00190C32"/>
    <w:rsid w:val="00192375"/>
    <w:rsid w:val="001924EC"/>
    <w:rsid w:val="00192B2B"/>
    <w:rsid w:val="00192E3C"/>
    <w:rsid w:val="00193662"/>
    <w:rsid w:val="00194CA1"/>
    <w:rsid w:val="001951C0"/>
    <w:rsid w:val="00195A08"/>
    <w:rsid w:val="001A20AA"/>
    <w:rsid w:val="001A230F"/>
    <w:rsid w:val="001A26D0"/>
    <w:rsid w:val="001A332C"/>
    <w:rsid w:val="001A4346"/>
    <w:rsid w:val="001A45C3"/>
    <w:rsid w:val="001A51F8"/>
    <w:rsid w:val="001B1089"/>
    <w:rsid w:val="001B1CC1"/>
    <w:rsid w:val="001B5B33"/>
    <w:rsid w:val="001C017B"/>
    <w:rsid w:val="001C17C6"/>
    <w:rsid w:val="001C1D7C"/>
    <w:rsid w:val="001C252A"/>
    <w:rsid w:val="001C2CCF"/>
    <w:rsid w:val="001C338A"/>
    <w:rsid w:val="001C3F43"/>
    <w:rsid w:val="001C48AC"/>
    <w:rsid w:val="001C4A7F"/>
    <w:rsid w:val="001C5AA7"/>
    <w:rsid w:val="001C5D17"/>
    <w:rsid w:val="001C6FE5"/>
    <w:rsid w:val="001C71B1"/>
    <w:rsid w:val="001C7330"/>
    <w:rsid w:val="001D0CED"/>
    <w:rsid w:val="001D1894"/>
    <w:rsid w:val="001D3ABF"/>
    <w:rsid w:val="001D4119"/>
    <w:rsid w:val="001D51F0"/>
    <w:rsid w:val="001D6F47"/>
    <w:rsid w:val="001E1C07"/>
    <w:rsid w:val="001E1F7C"/>
    <w:rsid w:val="001E209A"/>
    <w:rsid w:val="001E3381"/>
    <w:rsid w:val="001E408F"/>
    <w:rsid w:val="001E427B"/>
    <w:rsid w:val="001E4F30"/>
    <w:rsid w:val="001E6C8E"/>
    <w:rsid w:val="001E6D51"/>
    <w:rsid w:val="001E76AA"/>
    <w:rsid w:val="001F06B7"/>
    <w:rsid w:val="001F07E2"/>
    <w:rsid w:val="001F1182"/>
    <w:rsid w:val="001F1209"/>
    <w:rsid w:val="001F1D74"/>
    <w:rsid w:val="001F23AD"/>
    <w:rsid w:val="001F2CD9"/>
    <w:rsid w:val="001F3664"/>
    <w:rsid w:val="001F3D00"/>
    <w:rsid w:val="001F3E42"/>
    <w:rsid w:val="001F4E08"/>
    <w:rsid w:val="001F4F4D"/>
    <w:rsid w:val="001F4FE9"/>
    <w:rsid w:val="001F55B9"/>
    <w:rsid w:val="001F573A"/>
    <w:rsid w:val="001F6CC7"/>
    <w:rsid w:val="001F6E9A"/>
    <w:rsid w:val="00201902"/>
    <w:rsid w:val="0020329C"/>
    <w:rsid w:val="002042F2"/>
    <w:rsid w:val="00204ED8"/>
    <w:rsid w:val="00205684"/>
    <w:rsid w:val="002059F4"/>
    <w:rsid w:val="00206C3E"/>
    <w:rsid w:val="00206E64"/>
    <w:rsid w:val="00212F10"/>
    <w:rsid w:val="00213CAA"/>
    <w:rsid w:val="0021567F"/>
    <w:rsid w:val="00215CF4"/>
    <w:rsid w:val="002166DC"/>
    <w:rsid w:val="0021683F"/>
    <w:rsid w:val="002172F4"/>
    <w:rsid w:val="00217B57"/>
    <w:rsid w:val="00220542"/>
    <w:rsid w:val="00220F5B"/>
    <w:rsid w:val="0022310F"/>
    <w:rsid w:val="00223418"/>
    <w:rsid w:val="00224487"/>
    <w:rsid w:val="00225EB2"/>
    <w:rsid w:val="00226D1B"/>
    <w:rsid w:val="00231D08"/>
    <w:rsid w:val="00231ECC"/>
    <w:rsid w:val="00232E58"/>
    <w:rsid w:val="00233D10"/>
    <w:rsid w:val="00234CCF"/>
    <w:rsid w:val="00235D55"/>
    <w:rsid w:val="00235E8E"/>
    <w:rsid w:val="002367B2"/>
    <w:rsid w:val="00236AAB"/>
    <w:rsid w:val="00236B9B"/>
    <w:rsid w:val="0024058D"/>
    <w:rsid w:val="002427C2"/>
    <w:rsid w:val="0024295C"/>
    <w:rsid w:val="002438C1"/>
    <w:rsid w:val="00244103"/>
    <w:rsid w:val="00244AAA"/>
    <w:rsid w:val="00245894"/>
    <w:rsid w:val="00246C1E"/>
    <w:rsid w:val="00250E59"/>
    <w:rsid w:val="002515D9"/>
    <w:rsid w:val="00252D55"/>
    <w:rsid w:val="0025409C"/>
    <w:rsid w:val="00254FDE"/>
    <w:rsid w:val="00255E8B"/>
    <w:rsid w:val="00257361"/>
    <w:rsid w:val="0025761D"/>
    <w:rsid w:val="00257AC1"/>
    <w:rsid w:val="00261361"/>
    <w:rsid w:val="00261DA7"/>
    <w:rsid w:val="00261F37"/>
    <w:rsid w:val="00262E11"/>
    <w:rsid w:val="00263671"/>
    <w:rsid w:val="0026371A"/>
    <w:rsid w:val="002657F0"/>
    <w:rsid w:val="00265A9E"/>
    <w:rsid w:val="002705CA"/>
    <w:rsid w:val="00271303"/>
    <w:rsid w:val="002713E0"/>
    <w:rsid w:val="00271A6A"/>
    <w:rsid w:val="00271D8F"/>
    <w:rsid w:val="00273901"/>
    <w:rsid w:val="00276967"/>
    <w:rsid w:val="002769DB"/>
    <w:rsid w:val="00276FCB"/>
    <w:rsid w:val="0027774E"/>
    <w:rsid w:val="0028021D"/>
    <w:rsid w:val="00280773"/>
    <w:rsid w:val="00283CF2"/>
    <w:rsid w:val="00283F2A"/>
    <w:rsid w:val="00284D34"/>
    <w:rsid w:val="00284ED2"/>
    <w:rsid w:val="00285956"/>
    <w:rsid w:val="002879B4"/>
    <w:rsid w:val="002900E8"/>
    <w:rsid w:val="0029195D"/>
    <w:rsid w:val="00292D7C"/>
    <w:rsid w:val="00293340"/>
    <w:rsid w:val="00294221"/>
    <w:rsid w:val="0029463F"/>
    <w:rsid w:val="002951D3"/>
    <w:rsid w:val="002954E5"/>
    <w:rsid w:val="0029564D"/>
    <w:rsid w:val="00296413"/>
    <w:rsid w:val="00296E8E"/>
    <w:rsid w:val="002A06DB"/>
    <w:rsid w:val="002A4248"/>
    <w:rsid w:val="002A59EB"/>
    <w:rsid w:val="002A5E42"/>
    <w:rsid w:val="002A6468"/>
    <w:rsid w:val="002A6894"/>
    <w:rsid w:val="002A6C6F"/>
    <w:rsid w:val="002A6DEB"/>
    <w:rsid w:val="002B1478"/>
    <w:rsid w:val="002B21FE"/>
    <w:rsid w:val="002B24EE"/>
    <w:rsid w:val="002B464B"/>
    <w:rsid w:val="002B56F5"/>
    <w:rsid w:val="002B695D"/>
    <w:rsid w:val="002B785F"/>
    <w:rsid w:val="002C029C"/>
    <w:rsid w:val="002C048F"/>
    <w:rsid w:val="002C0C12"/>
    <w:rsid w:val="002C1CCD"/>
    <w:rsid w:val="002C218D"/>
    <w:rsid w:val="002C2A37"/>
    <w:rsid w:val="002C30DF"/>
    <w:rsid w:val="002C44A5"/>
    <w:rsid w:val="002C5A02"/>
    <w:rsid w:val="002C5C78"/>
    <w:rsid w:val="002C5E61"/>
    <w:rsid w:val="002C79E8"/>
    <w:rsid w:val="002D0D99"/>
    <w:rsid w:val="002D0F78"/>
    <w:rsid w:val="002D12FF"/>
    <w:rsid w:val="002D14AE"/>
    <w:rsid w:val="002D15AF"/>
    <w:rsid w:val="002D221D"/>
    <w:rsid w:val="002D2458"/>
    <w:rsid w:val="002D2F09"/>
    <w:rsid w:val="002D3DFE"/>
    <w:rsid w:val="002D4CAB"/>
    <w:rsid w:val="002D64BD"/>
    <w:rsid w:val="002D7151"/>
    <w:rsid w:val="002D71BC"/>
    <w:rsid w:val="002E0D27"/>
    <w:rsid w:val="002E47CB"/>
    <w:rsid w:val="002E4DD4"/>
    <w:rsid w:val="002E74C8"/>
    <w:rsid w:val="002E7C3F"/>
    <w:rsid w:val="002E7D88"/>
    <w:rsid w:val="002F0566"/>
    <w:rsid w:val="002F0699"/>
    <w:rsid w:val="002F0944"/>
    <w:rsid w:val="002F12F5"/>
    <w:rsid w:val="002F18B6"/>
    <w:rsid w:val="002F22EE"/>
    <w:rsid w:val="002F3324"/>
    <w:rsid w:val="002F399F"/>
    <w:rsid w:val="002F3CC3"/>
    <w:rsid w:val="002F3D69"/>
    <w:rsid w:val="002F5391"/>
    <w:rsid w:val="00300C0E"/>
    <w:rsid w:val="003019F7"/>
    <w:rsid w:val="00301BC4"/>
    <w:rsid w:val="003045CA"/>
    <w:rsid w:val="00304F2E"/>
    <w:rsid w:val="00306014"/>
    <w:rsid w:val="003072F1"/>
    <w:rsid w:val="00307B0C"/>
    <w:rsid w:val="00307CF3"/>
    <w:rsid w:val="003104B4"/>
    <w:rsid w:val="003121E8"/>
    <w:rsid w:val="00313499"/>
    <w:rsid w:val="00313F62"/>
    <w:rsid w:val="0031486F"/>
    <w:rsid w:val="00316057"/>
    <w:rsid w:val="00316ABB"/>
    <w:rsid w:val="003172D5"/>
    <w:rsid w:val="00317E40"/>
    <w:rsid w:val="0032397A"/>
    <w:rsid w:val="00324016"/>
    <w:rsid w:val="003241A6"/>
    <w:rsid w:val="003243B0"/>
    <w:rsid w:val="00324746"/>
    <w:rsid w:val="00324EFF"/>
    <w:rsid w:val="00325FF3"/>
    <w:rsid w:val="00326020"/>
    <w:rsid w:val="003260E4"/>
    <w:rsid w:val="00326B88"/>
    <w:rsid w:val="00327477"/>
    <w:rsid w:val="00330B82"/>
    <w:rsid w:val="00331047"/>
    <w:rsid w:val="00331660"/>
    <w:rsid w:val="00332B43"/>
    <w:rsid w:val="00333FD4"/>
    <w:rsid w:val="0033735F"/>
    <w:rsid w:val="00337CF8"/>
    <w:rsid w:val="00337DD5"/>
    <w:rsid w:val="0034139F"/>
    <w:rsid w:val="0034191D"/>
    <w:rsid w:val="00341A1B"/>
    <w:rsid w:val="00341FBB"/>
    <w:rsid w:val="003421E3"/>
    <w:rsid w:val="0034446D"/>
    <w:rsid w:val="0034504C"/>
    <w:rsid w:val="00345601"/>
    <w:rsid w:val="00347476"/>
    <w:rsid w:val="0035000F"/>
    <w:rsid w:val="00350372"/>
    <w:rsid w:val="00351C94"/>
    <w:rsid w:val="00352926"/>
    <w:rsid w:val="00353113"/>
    <w:rsid w:val="003544FB"/>
    <w:rsid w:val="00356787"/>
    <w:rsid w:val="0035735E"/>
    <w:rsid w:val="0035788C"/>
    <w:rsid w:val="003578BD"/>
    <w:rsid w:val="00360A63"/>
    <w:rsid w:val="00360E97"/>
    <w:rsid w:val="00361A6A"/>
    <w:rsid w:val="003624DB"/>
    <w:rsid w:val="003634FA"/>
    <w:rsid w:val="00364AE0"/>
    <w:rsid w:val="00365769"/>
    <w:rsid w:val="003657B1"/>
    <w:rsid w:val="00365927"/>
    <w:rsid w:val="00367BD7"/>
    <w:rsid w:val="00367E28"/>
    <w:rsid w:val="0037106D"/>
    <w:rsid w:val="003716EC"/>
    <w:rsid w:val="00371C4E"/>
    <w:rsid w:val="00373C4C"/>
    <w:rsid w:val="003743AF"/>
    <w:rsid w:val="003758B5"/>
    <w:rsid w:val="00375975"/>
    <w:rsid w:val="00376B0F"/>
    <w:rsid w:val="003775BF"/>
    <w:rsid w:val="0037776D"/>
    <w:rsid w:val="003778E7"/>
    <w:rsid w:val="003804AF"/>
    <w:rsid w:val="0038086A"/>
    <w:rsid w:val="00381E48"/>
    <w:rsid w:val="0038316A"/>
    <w:rsid w:val="00383EC8"/>
    <w:rsid w:val="0038418C"/>
    <w:rsid w:val="00384C35"/>
    <w:rsid w:val="0038534C"/>
    <w:rsid w:val="00386372"/>
    <w:rsid w:val="0038675D"/>
    <w:rsid w:val="00386DA0"/>
    <w:rsid w:val="00390649"/>
    <w:rsid w:val="00390CF4"/>
    <w:rsid w:val="003910B4"/>
    <w:rsid w:val="00391B30"/>
    <w:rsid w:val="00393ED4"/>
    <w:rsid w:val="003943CD"/>
    <w:rsid w:val="003945B7"/>
    <w:rsid w:val="003956BB"/>
    <w:rsid w:val="00396B32"/>
    <w:rsid w:val="00396EA6"/>
    <w:rsid w:val="003A0686"/>
    <w:rsid w:val="003A23F0"/>
    <w:rsid w:val="003A2ABE"/>
    <w:rsid w:val="003A2DC2"/>
    <w:rsid w:val="003A35EA"/>
    <w:rsid w:val="003A4208"/>
    <w:rsid w:val="003A469F"/>
    <w:rsid w:val="003A46E0"/>
    <w:rsid w:val="003A4748"/>
    <w:rsid w:val="003A49DA"/>
    <w:rsid w:val="003A5662"/>
    <w:rsid w:val="003A637C"/>
    <w:rsid w:val="003A6B4D"/>
    <w:rsid w:val="003A7B8D"/>
    <w:rsid w:val="003B258E"/>
    <w:rsid w:val="003B40ED"/>
    <w:rsid w:val="003B4432"/>
    <w:rsid w:val="003B4A05"/>
    <w:rsid w:val="003B4E6A"/>
    <w:rsid w:val="003B5810"/>
    <w:rsid w:val="003B5C71"/>
    <w:rsid w:val="003B7942"/>
    <w:rsid w:val="003B7BCE"/>
    <w:rsid w:val="003C0EB7"/>
    <w:rsid w:val="003C1993"/>
    <w:rsid w:val="003C27CB"/>
    <w:rsid w:val="003C2C06"/>
    <w:rsid w:val="003C2CB2"/>
    <w:rsid w:val="003C2FB6"/>
    <w:rsid w:val="003C3413"/>
    <w:rsid w:val="003C403B"/>
    <w:rsid w:val="003C5734"/>
    <w:rsid w:val="003C69EB"/>
    <w:rsid w:val="003C7018"/>
    <w:rsid w:val="003D0C36"/>
    <w:rsid w:val="003D0E22"/>
    <w:rsid w:val="003D0E3B"/>
    <w:rsid w:val="003D13B9"/>
    <w:rsid w:val="003D1E84"/>
    <w:rsid w:val="003D2B9B"/>
    <w:rsid w:val="003D335B"/>
    <w:rsid w:val="003D3938"/>
    <w:rsid w:val="003D3D62"/>
    <w:rsid w:val="003D3F99"/>
    <w:rsid w:val="003D465C"/>
    <w:rsid w:val="003D4EAF"/>
    <w:rsid w:val="003D52C9"/>
    <w:rsid w:val="003D75B4"/>
    <w:rsid w:val="003E0B89"/>
    <w:rsid w:val="003E2D6B"/>
    <w:rsid w:val="003E5B66"/>
    <w:rsid w:val="003E5C20"/>
    <w:rsid w:val="003E763C"/>
    <w:rsid w:val="003F0338"/>
    <w:rsid w:val="003F0487"/>
    <w:rsid w:val="003F04AB"/>
    <w:rsid w:val="003F0E3C"/>
    <w:rsid w:val="003F3600"/>
    <w:rsid w:val="003F54D2"/>
    <w:rsid w:val="003F6A6A"/>
    <w:rsid w:val="003F726A"/>
    <w:rsid w:val="003F7BE4"/>
    <w:rsid w:val="0040104D"/>
    <w:rsid w:val="00401561"/>
    <w:rsid w:val="00401FE4"/>
    <w:rsid w:val="004028D9"/>
    <w:rsid w:val="00403050"/>
    <w:rsid w:val="00403FD4"/>
    <w:rsid w:val="0040493B"/>
    <w:rsid w:val="00404CD0"/>
    <w:rsid w:val="00406624"/>
    <w:rsid w:val="004067C0"/>
    <w:rsid w:val="0040735C"/>
    <w:rsid w:val="00410AA6"/>
    <w:rsid w:val="00412716"/>
    <w:rsid w:val="00412B1F"/>
    <w:rsid w:val="004130EC"/>
    <w:rsid w:val="004137F2"/>
    <w:rsid w:val="004140A6"/>
    <w:rsid w:val="00414C21"/>
    <w:rsid w:val="00415B8B"/>
    <w:rsid w:val="00416539"/>
    <w:rsid w:val="00416D15"/>
    <w:rsid w:val="00416DE8"/>
    <w:rsid w:val="00417456"/>
    <w:rsid w:val="00417642"/>
    <w:rsid w:val="004208EA"/>
    <w:rsid w:val="00420BBD"/>
    <w:rsid w:val="00420CEE"/>
    <w:rsid w:val="004222C6"/>
    <w:rsid w:val="004226F6"/>
    <w:rsid w:val="00424BDE"/>
    <w:rsid w:val="004268EF"/>
    <w:rsid w:val="00426B89"/>
    <w:rsid w:val="00426E91"/>
    <w:rsid w:val="00427FD4"/>
    <w:rsid w:val="00431B5D"/>
    <w:rsid w:val="0043237C"/>
    <w:rsid w:val="004326F9"/>
    <w:rsid w:val="00433018"/>
    <w:rsid w:val="00433CD2"/>
    <w:rsid w:val="00435805"/>
    <w:rsid w:val="004379F4"/>
    <w:rsid w:val="00440580"/>
    <w:rsid w:val="00443343"/>
    <w:rsid w:val="00444E28"/>
    <w:rsid w:val="00445048"/>
    <w:rsid w:val="004456E1"/>
    <w:rsid w:val="0044582B"/>
    <w:rsid w:val="00445B3F"/>
    <w:rsid w:val="00445DCA"/>
    <w:rsid w:val="004506BE"/>
    <w:rsid w:val="00450834"/>
    <w:rsid w:val="00450DEE"/>
    <w:rsid w:val="00451D53"/>
    <w:rsid w:val="004521AB"/>
    <w:rsid w:val="0045373A"/>
    <w:rsid w:val="00454BFA"/>
    <w:rsid w:val="004573DA"/>
    <w:rsid w:val="00460155"/>
    <w:rsid w:val="0046016D"/>
    <w:rsid w:val="00460B0E"/>
    <w:rsid w:val="00461CE2"/>
    <w:rsid w:val="00462C68"/>
    <w:rsid w:val="00463716"/>
    <w:rsid w:val="004637A3"/>
    <w:rsid w:val="0046578C"/>
    <w:rsid w:val="0046639F"/>
    <w:rsid w:val="0046643F"/>
    <w:rsid w:val="004665B3"/>
    <w:rsid w:val="004665BC"/>
    <w:rsid w:val="00466C3F"/>
    <w:rsid w:val="00466F0F"/>
    <w:rsid w:val="00467B0D"/>
    <w:rsid w:val="00471FF9"/>
    <w:rsid w:val="004732F9"/>
    <w:rsid w:val="004747AF"/>
    <w:rsid w:val="00475736"/>
    <w:rsid w:val="004757A7"/>
    <w:rsid w:val="004766FD"/>
    <w:rsid w:val="00476704"/>
    <w:rsid w:val="0047696B"/>
    <w:rsid w:val="00476D65"/>
    <w:rsid w:val="0047768A"/>
    <w:rsid w:val="00481C42"/>
    <w:rsid w:val="00482DE2"/>
    <w:rsid w:val="00483628"/>
    <w:rsid w:val="00483E0F"/>
    <w:rsid w:val="00486C21"/>
    <w:rsid w:val="0048771B"/>
    <w:rsid w:val="00490090"/>
    <w:rsid w:val="004921FB"/>
    <w:rsid w:val="00492A7E"/>
    <w:rsid w:val="00492A9E"/>
    <w:rsid w:val="00493734"/>
    <w:rsid w:val="00493BDE"/>
    <w:rsid w:val="004944B0"/>
    <w:rsid w:val="00494BC2"/>
    <w:rsid w:val="0049571B"/>
    <w:rsid w:val="00495BB1"/>
    <w:rsid w:val="00495DAE"/>
    <w:rsid w:val="00497014"/>
    <w:rsid w:val="004A0FD0"/>
    <w:rsid w:val="004A2257"/>
    <w:rsid w:val="004A3103"/>
    <w:rsid w:val="004A5C03"/>
    <w:rsid w:val="004A5C29"/>
    <w:rsid w:val="004B1235"/>
    <w:rsid w:val="004B1D03"/>
    <w:rsid w:val="004B2A31"/>
    <w:rsid w:val="004B3034"/>
    <w:rsid w:val="004B64F0"/>
    <w:rsid w:val="004B67B3"/>
    <w:rsid w:val="004B70D4"/>
    <w:rsid w:val="004B7312"/>
    <w:rsid w:val="004C01F5"/>
    <w:rsid w:val="004C18CE"/>
    <w:rsid w:val="004C2A19"/>
    <w:rsid w:val="004C2D28"/>
    <w:rsid w:val="004C3CC2"/>
    <w:rsid w:val="004C3ED1"/>
    <w:rsid w:val="004C57AA"/>
    <w:rsid w:val="004C5821"/>
    <w:rsid w:val="004C73A2"/>
    <w:rsid w:val="004D03A3"/>
    <w:rsid w:val="004D0997"/>
    <w:rsid w:val="004D178C"/>
    <w:rsid w:val="004D2761"/>
    <w:rsid w:val="004D34AF"/>
    <w:rsid w:val="004D3A7B"/>
    <w:rsid w:val="004D3F11"/>
    <w:rsid w:val="004D589D"/>
    <w:rsid w:val="004D5CCD"/>
    <w:rsid w:val="004D5DFF"/>
    <w:rsid w:val="004D67C9"/>
    <w:rsid w:val="004D69D8"/>
    <w:rsid w:val="004D6A6C"/>
    <w:rsid w:val="004E0AE8"/>
    <w:rsid w:val="004E0B5C"/>
    <w:rsid w:val="004E1A50"/>
    <w:rsid w:val="004E3622"/>
    <w:rsid w:val="004E420B"/>
    <w:rsid w:val="004E46CB"/>
    <w:rsid w:val="004E4998"/>
    <w:rsid w:val="004E4A61"/>
    <w:rsid w:val="004E4AEA"/>
    <w:rsid w:val="004E61F8"/>
    <w:rsid w:val="004E6864"/>
    <w:rsid w:val="004F02B3"/>
    <w:rsid w:val="004F15CF"/>
    <w:rsid w:val="004F3579"/>
    <w:rsid w:val="004F3762"/>
    <w:rsid w:val="004F3D7D"/>
    <w:rsid w:val="004F42FF"/>
    <w:rsid w:val="004F4A1B"/>
    <w:rsid w:val="004F5205"/>
    <w:rsid w:val="004F61B1"/>
    <w:rsid w:val="004F64F0"/>
    <w:rsid w:val="004F69A4"/>
    <w:rsid w:val="0050000E"/>
    <w:rsid w:val="00500CA9"/>
    <w:rsid w:val="0050300D"/>
    <w:rsid w:val="0050355B"/>
    <w:rsid w:val="00504D91"/>
    <w:rsid w:val="005055D8"/>
    <w:rsid w:val="00506715"/>
    <w:rsid w:val="00507111"/>
    <w:rsid w:val="00507F0D"/>
    <w:rsid w:val="005106F5"/>
    <w:rsid w:val="005122B6"/>
    <w:rsid w:val="00512D33"/>
    <w:rsid w:val="00512E92"/>
    <w:rsid w:val="0051316D"/>
    <w:rsid w:val="00513514"/>
    <w:rsid w:val="00513B07"/>
    <w:rsid w:val="00514D8C"/>
    <w:rsid w:val="005168F2"/>
    <w:rsid w:val="005170DE"/>
    <w:rsid w:val="00517EED"/>
    <w:rsid w:val="00522823"/>
    <w:rsid w:val="00522F22"/>
    <w:rsid w:val="00522F65"/>
    <w:rsid w:val="005234D4"/>
    <w:rsid w:val="00523AD9"/>
    <w:rsid w:val="00523CD6"/>
    <w:rsid w:val="005243C3"/>
    <w:rsid w:val="00525C66"/>
    <w:rsid w:val="005307C5"/>
    <w:rsid w:val="0053083F"/>
    <w:rsid w:val="00530F05"/>
    <w:rsid w:val="00531072"/>
    <w:rsid w:val="00532059"/>
    <w:rsid w:val="005322A4"/>
    <w:rsid w:val="00534304"/>
    <w:rsid w:val="005349D6"/>
    <w:rsid w:val="005351C1"/>
    <w:rsid w:val="00535536"/>
    <w:rsid w:val="00537448"/>
    <w:rsid w:val="005379B9"/>
    <w:rsid w:val="00537C4A"/>
    <w:rsid w:val="0054025D"/>
    <w:rsid w:val="0054142B"/>
    <w:rsid w:val="00542B48"/>
    <w:rsid w:val="00542C96"/>
    <w:rsid w:val="00542EFF"/>
    <w:rsid w:val="00543369"/>
    <w:rsid w:val="0054361F"/>
    <w:rsid w:val="005470C5"/>
    <w:rsid w:val="00547CBD"/>
    <w:rsid w:val="005503AB"/>
    <w:rsid w:val="005507BA"/>
    <w:rsid w:val="005508C7"/>
    <w:rsid w:val="00551FAC"/>
    <w:rsid w:val="00552C74"/>
    <w:rsid w:val="005535C6"/>
    <w:rsid w:val="00554A11"/>
    <w:rsid w:val="00556757"/>
    <w:rsid w:val="005567B8"/>
    <w:rsid w:val="00556973"/>
    <w:rsid w:val="005574CD"/>
    <w:rsid w:val="00560348"/>
    <w:rsid w:val="00560843"/>
    <w:rsid w:val="00561717"/>
    <w:rsid w:val="005619C1"/>
    <w:rsid w:val="00561ED2"/>
    <w:rsid w:val="00562FAC"/>
    <w:rsid w:val="00563439"/>
    <w:rsid w:val="00563BC8"/>
    <w:rsid w:val="00563C00"/>
    <w:rsid w:val="00564333"/>
    <w:rsid w:val="00564D4A"/>
    <w:rsid w:val="00565EB5"/>
    <w:rsid w:val="005666E0"/>
    <w:rsid w:val="005666E3"/>
    <w:rsid w:val="005700A1"/>
    <w:rsid w:val="005710BB"/>
    <w:rsid w:val="00572916"/>
    <w:rsid w:val="00573730"/>
    <w:rsid w:val="005747A8"/>
    <w:rsid w:val="00575515"/>
    <w:rsid w:val="005758FC"/>
    <w:rsid w:val="00575DE4"/>
    <w:rsid w:val="00577D42"/>
    <w:rsid w:val="00580043"/>
    <w:rsid w:val="0058328F"/>
    <w:rsid w:val="00583E6F"/>
    <w:rsid w:val="00584207"/>
    <w:rsid w:val="0058593C"/>
    <w:rsid w:val="00586F9A"/>
    <w:rsid w:val="00586FA9"/>
    <w:rsid w:val="00586FC6"/>
    <w:rsid w:val="00587EA4"/>
    <w:rsid w:val="00590263"/>
    <w:rsid w:val="0059066A"/>
    <w:rsid w:val="00590FAD"/>
    <w:rsid w:val="00592886"/>
    <w:rsid w:val="0059339B"/>
    <w:rsid w:val="00594853"/>
    <w:rsid w:val="00595156"/>
    <w:rsid w:val="005954B5"/>
    <w:rsid w:val="00596567"/>
    <w:rsid w:val="00596D1E"/>
    <w:rsid w:val="005975FE"/>
    <w:rsid w:val="00597B72"/>
    <w:rsid w:val="00597CE1"/>
    <w:rsid w:val="005A1661"/>
    <w:rsid w:val="005A2E28"/>
    <w:rsid w:val="005A3010"/>
    <w:rsid w:val="005A4BD4"/>
    <w:rsid w:val="005B139D"/>
    <w:rsid w:val="005B20CC"/>
    <w:rsid w:val="005B7B6E"/>
    <w:rsid w:val="005B7BAD"/>
    <w:rsid w:val="005B7DEC"/>
    <w:rsid w:val="005C0CC6"/>
    <w:rsid w:val="005C168D"/>
    <w:rsid w:val="005C2CD1"/>
    <w:rsid w:val="005C2D41"/>
    <w:rsid w:val="005C3B52"/>
    <w:rsid w:val="005C4813"/>
    <w:rsid w:val="005C4EF3"/>
    <w:rsid w:val="005C6149"/>
    <w:rsid w:val="005C64AA"/>
    <w:rsid w:val="005C70C0"/>
    <w:rsid w:val="005D235A"/>
    <w:rsid w:val="005D46A4"/>
    <w:rsid w:val="005D4D43"/>
    <w:rsid w:val="005D4E33"/>
    <w:rsid w:val="005D4FB4"/>
    <w:rsid w:val="005D644A"/>
    <w:rsid w:val="005D65F7"/>
    <w:rsid w:val="005D72D2"/>
    <w:rsid w:val="005D73D6"/>
    <w:rsid w:val="005E1CDA"/>
    <w:rsid w:val="005E2C39"/>
    <w:rsid w:val="005E3163"/>
    <w:rsid w:val="005E36C5"/>
    <w:rsid w:val="005E3C2E"/>
    <w:rsid w:val="005E3E9D"/>
    <w:rsid w:val="005E4A4F"/>
    <w:rsid w:val="005E4CDB"/>
    <w:rsid w:val="005E6EBD"/>
    <w:rsid w:val="005E6FD7"/>
    <w:rsid w:val="005E7698"/>
    <w:rsid w:val="005E7782"/>
    <w:rsid w:val="005F0A9C"/>
    <w:rsid w:val="005F0B24"/>
    <w:rsid w:val="005F0CFD"/>
    <w:rsid w:val="005F1493"/>
    <w:rsid w:val="005F16F0"/>
    <w:rsid w:val="005F27A1"/>
    <w:rsid w:val="005F3129"/>
    <w:rsid w:val="005F3603"/>
    <w:rsid w:val="005F49F9"/>
    <w:rsid w:val="005F6253"/>
    <w:rsid w:val="005F79C7"/>
    <w:rsid w:val="006000E6"/>
    <w:rsid w:val="00600C22"/>
    <w:rsid w:val="00600C73"/>
    <w:rsid w:val="0060190F"/>
    <w:rsid w:val="0060205A"/>
    <w:rsid w:val="006022EF"/>
    <w:rsid w:val="006024FA"/>
    <w:rsid w:val="00602A16"/>
    <w:rsid w:val="0060360C"/>
    <w:rsid w:val="00603DBE"/>
    <w:rsid w:val="006060C0"/>
    <w:rsid w:val="00606484"/>
    <w:rsid w:val="006071AF"/>
    <w:rsid w:val="00610AB4"/>
    <w:rsid w:val="00611D20"/>
    <w:rsid w:val="0061298C"/>
    <w:rsid w:val="00612E50"/>
    <w:rsid w:val="00614262"/>
    <w:rsid w:val="00614614"/>
    <w:rsid w:val="00615058"/>
    <w:rsid w:val="006150D0"/>
    <w:rsid w:val="006157F7"/>
    <w:rsid w:val="006176E8"/>
    <w:rsid w:val="00617B36"/>
    <w:rsid w:val="00617EE2"/>
    <w:rsid w:val="0062036B"/>
    <w:rsid w:val="00620589"/>
    <w:rsid w:val="00620868"/>
    <w:rsid w:val="00620EBE"/>
    <w:rsid w:val="00621549"/>
    <w:rsid w:val="00623902"/>
    <w:rsid w:val="00623DF5"/>
    <w:rsid w:val="00624B8B"/>
    <w:rsid w:val="00627481"/>
    <w:rsid w:val="00627572"/>
    <w:rsid w:val="00627964"/>
    <w:rsid w:val="00630F1D"/>
    <w:rsid w:val="00631C6C"/>
    <w:rsid w:val="00632A29"/>
    <w:rsid w:val="00634499"/>
    <w:rsid w:val="0063570E"/>
    <w:rsid w:val="00635D03"/>
    <w:rsid w:val="00635EDC"/>
    <w:rsid w:val="00636653"/>
    <w:rsid w:val="00637759"/>
    <w:rsid w:val="00641922"/>
    <w:rsid w:val="00641AB2"/>
    <w:rsid w:val="00641C7E"/>
    <w:rsid w:val="006449B6"/>
    <w:rsid w:val="00644BC5"/>
    <w:rsid w:val="006467E7"/>
    <w:rsid w:val="006468F4"/>
    <w:rsid w:val="00647D9B"/>
    <w:rsid w:val="00647EC2"/>
    <w:rsid w:val="00652317"/>
    <w:rsid w:val="00652B00"/>
    <w:rsid w:val="00653212"/>
    <w:rsid w:val="00653B86"/>
    <w:rsid w:val="00653C62"/>
    <w:rsid w:val="00654426"/>
    <w:rsid w:val="0065534E"/>
    <w:rsid w:val="006563E8"/>
    <w:rsid w:val="00657B07"/>
    <w:rsid w:val="0066094F"/>
    <w:rsid w:val="00662F96"/>
    <w:rsid w:val="0066303B"/>
    <w:rsid w:val="00663A51"/>
    <w:rsid w:val="00663F9C"/>
    <w:rsid w:val="0066475A"/>
    <w:rsid w:val="00665A30"/>
    <w:rsid w:val="00665EC9"/>
    <w:rsid w:val="006669C2"/>
    <w:rsid w:val="0067042B"/>
    <w:rsid w:val="0067127F"/>
    <w:rsid w:val="00671A58"/>
    <w:rsid w:val="00671AD3"/>
    <w:rsid w:val="00672DD6"/>
    <w:rsid w:val="00673594"/>
    <w:rsid w:val="0067364B"/>
    <w:rsid w:val="006742D5"/>
    <w:rsid w:val="00677941"/>
    <w:rsid w:val="0068212A"/>
    <w:rsid w:val="0068267B"/>
    <w:rsid w:val="00683299"/>
    <w:rsid w:val="006845DF"/>
    <w:rsid w:val="00684A36"/>
    <w:rsid w:val="006855B1"/>
    <w:rsid w:val="006859D2"/>
    <w:rsid w:val="00685B61"/>
    <w:rsid w:val="00686B08"/>
    <w:rsid w:val="00691D19"/>
    <w:rsid w:val="0069254B"/>
    <w:rsid w:val="00693525"/>
    <w:rsid w:val="0069550B"/>
    <w:rsid w:val="006A06C4"/>
    <w:rsid w:val="006A1EAF"/>
    <w:rsid w:val="006A4058"/>
    <w:rsid w:val="006A599E"/>
    <w:rsid w:val="006A7040"/>
    <w:rsid w:val="006A7E62"/>
    <w:rsid w:val="006B2190"/>
    <w:rsid w:val="006B28C9"/>
    <w:rsid w:val="006B2911"/>
    <w:rsid w:val="006B2FDC"/>
    <w:rsid w:val="006B43F8"/>
    <w:rsid w:val="006B4A29"/>
    <w:rsid w:val="006B4E47"/>
    <w:rsid w:val="006B5D03"/>
    <w:rsid w:val="006B68FF"/>
    <w:rsid w:val="006B6BB8"/>
    <w:rsid w:val="006B6DC6"/>
    <w:rsid w:val="006B7759"/>
    <w:rsid w:val="006C05DC"/>
    <w:rsid w:val="006C14BF"/>
    <w:rsid w:val="006C14E3"/>
    <w:rsid w:val="006C2FDE"/>
    <w:rsid w:val="006C38F7"/>
    <w:rsid w:val="006C5C66"/>
    <w:rsid w:val="006C735D"/>
    <w:rsid w:val="006D0937"/>
    <w:rsid w:val="006D26D7"/>
    <w:rsid w:val="006D2C9C"/>
    <w:rsid w:val="006D2DAC"/>
    <w:rsid w:val="006D31BE"/>
    <w:rsid w:val="006D378D"/>
    <w:rsid w:val="006D3BDC"/>
    <w:rsid w:val="006D46B8"/>
    <w:rsid w:val="006D5F77"/>
    <w:rsid w:val="006D600A"/>
    <w:rsid w:val="006D7919"/>
    <w:rsid w:val="006E2135"/>
    <w:rsid w:val="006E21BF"/>
    <w:rsid w:val="006E2906"/>
    <w:rsid w:val="006E2E48"/>
    <w:rsid w:val="006E3578"/>
    <w:rsid w:val="006E3D59"/>
    <w:rsid w:val="006E468A"/>
    <w:rsid w:val="006E65CE"/>
    <w:rsid w:val="006E6847"/>
    <w:rsid w:val="006E68C9"/>
    <w:rsid w:val="006E6A98"/>
    <w:rsid w:val="006F0286"/>
    <w:rsid w:val="006F0322"/>
    <w:rsid w:val="006F1097"/>
    <w:rsid w:val="006F3387"/>
    <w:rsid w:val="006F3829"/>
    <w:rsid w:val="006F486A"/>
    <w:rsid w:val="006F58AD"/>
    <w:rsid w:val="006F63E2"/>
    <w:rsid w:val="006F645F"/>
    <w:rsid w:val="006F6D29"/>
    <w:rsid w:val="007004AF"/>
    <w:rsid w:val="00700A6A"/>
    <w:rsid w:val="0070120A"/>
    <w:rsid w:val="00701E0C"/>
    <w:rsid w:val="00702C85"/>
    <w:rsid w:val="0070357D"/>
    <w:rsid w:val="0070549B"/>
    <w:rsid w:val="00705DD1"/>
    <w:rsid w:val="00707874"/>
    <w:rsid w:val="00712FEE"/>
    <w:rsid w:val="00713290"/>
    <w:rsid w:val="007135CC"/>
    <w:rsid w:val="00714896"/>
    <w:rsid w:val="00714D0B"/>
    <w:rsid w:val="00715ACF"/>
    <w:rsid w:val="00720A32"/>
    <w:rsid w:val="00720B9A"/>
    <w:rsid w:val="00722944"/>
    <w:rsid w:val="007231AE"/>
    <w:rsid w:val="00723D59"/>
    <w:rsid w:val="00725B11"/>
    <w:rsid w:val="00725F94"/>
    <w:rsid w:val="007261A2"/>
    <w:rsid w:val="0072733C"/>
    <w:rsid w:val="007273B0"/>
    <w:rsid w:val="00727C4E"/>
    <w:rsid w:val="00727F40"/>
    <w:rsid w:val="0073002C"/>
    <w:rsid w:val="00730448"/>
    <w:rsid w:val="007315D2"/>
    <w:rsid w:val="00732CC3"/>
    <w:rsid w:val="00734931"/>
    <w:rsid w:val="00734C15"/>
    <w:rsid w:val="00734C27"/>
    <w:rsid w:val="0073592C"/>
    <w:rsid w:val="00737070"/>
    <w:rsid w:val="0073712A"/>
    <w:rsid w:val="007374D9"/>
    <w:rsid w:val="0073792E"/>
    <w:rsid w:val="00737B7D"/>
    <w:rsid w:val="00740440"/>
    <w:rsid w:val="007406A0"/>
    <w:rsid w:val="007409D2"/>
    <w:rsid w:val="00740F50"/>
    <w:rsid w:val="00741AC0"/>
    <w:rsid w:val="00742781"/>
    <w:rsid w:val="00742EE9"/>
    <w:rsid w:val="00744ED0"/>
    <w:rsid w:val="00746190"/>
    <w:rsid w:val="0074772E"/>
    <w:rsid w:val="007478FA"/>
    <w:rsid w:val="00750C25"/>
    <w:rsid w:val="0075161A"/>
    <w:rsid w:val="00754E5F"/>
    <w:rsid w:val="00754F6F"/>
    <w:rsid w:val="0075506B"/>
    <w:rsid w:val="00755A32"/>
    <w:rsid w:val="00755C10"/>
    <w:rsid w:val="00756687"/>
    <w:rsid w:val="00757E08"/>
    <w:rsid w:val="0076121A"/>
    <w:rsid w:val="007615DB"/>
    <w:rsid w:val="00761C83"/>
    <w:rsid w:val="00762CB3"/>
    <w:rsid w:val="007633E8"/>
    <w:rsid w:val="00763DA3"/>
    <w:rsid w:val="00766671"/>
    <w:rsid w:val="00767162"/>
    <w:rsid w:val="00767F1D"/>
    <w:rsid w:val="007710CF"/>
    <w:rsid w:val="00773542"/>
    <w:rsid w:val="0077585E"/>
    <w:rsid w:val="00775904"/>
    <w:rsid w:val="0077640E"/>
    <w:rsid w:val="007777B8"/>
    <w:rsid w:val="007800A8"/>
    <w:rsid w:val="00781A2D"/>
    <w:rsid w:val="0078252C"/>
    <w:rsid w:val="007826A5"/>
    <w:rsid w:val="00782756"/>
    <w:rsid w:val="00782812"/>
    <w:rsid w:val="00783496"/>
    <w:rsid w:val="00783A6C"/>
    <w:rsid w:val="0078408E"/>
    <w:rsid w:val="0078455F"/>
    <w:rsid w:val="00785100"/>
    <w:rsid w:val="007854C0"/>
    <w:rsid w:val="0078667B"/>
    <w:rsid w:val="0078784D"/>
    <w:rsid w:val="007901CE"/>
    <w:rsid w:val="007926D9"/>
    <w:rsid w:val="00793328"/>
    <w:rsid w:val="00793383"/>
    <w:rsid w:val="0079473A"/>
    <w:rsid w:val="00794B65"/>
    <w:rsid w:val="007950FB"/>
    <w:rsid w:val="00796053"/>
    <w:rsid w:val="00796DBA"/>
    <w:rsid w:val="007972E8"/>
    <w:rsid w:val="0079733C"/>
    <w:rsid w:val="007A08FB"/>
    <w:rsid w:val="007A0D4B"/>
    <w:rsid w:val="007A1103"/>
    <w:rsid w:val="007A3442"/>
    <w:rsid w:val="007A4142"/>
    <w:rsid w:val="007A5AAD"/>
    <w:rsid w:val="007A6A14"/>
    <w:rsid w:val="007A7A2A"/>
    <w:rsid w:val="007B05BE"/>
    <w:rsid w:val="007B0729"/>
    <w:rsid w:val="007B1087"/>
    <w:rsid w:val="007B1551"/>
    <w:rsid w:val="007B1DE9"/>
    <w:rsid w:val="007B2FA1"/>
    <w:rsid w:val="007B5340"/>
    <w:rsid w:val="007B747A"/>
    <w:rsid w:val="007B7C08"/>
    <w:rsid w:val="007B7E5B"/>
    <w:rsid w:val="007C088A"/>
    <w:rsid w:val="007C1754"/>
    <w:rsid w:val="007C195F"/>
    <w:rsid w:val="007C1E7F"/>
    <w:rsid w:val="007C20F9"/>
    <w:rsid w:val="007C43A8"/>
    <w:rsid w:val="007C5EAC"/>
    <w:rsid w:val="007C64A1"/>
    <w:rsid w:val="007C6F11"/>
    <w:rsid w:val="007D034E"/>
    <w:rsid w:val="007D0E07"/>
    <w:rsid w:val="007D246E"/>
    <w:rsid w:val="007D4099"/>
    <w:rsid w:val="007D4591"/>
    <w:rsid w:val="007D691D"/>
    <w:rsid w:val="007D7A38"/>
    <w:rsid w:val="007E00E9"/>
    <w:rsid w:val="007E346E"/>
    <w:rsid w:val="007E3656"/>
    <w:rsid w:val="007E568E"/>
    <w:rsid w:val="007E61E8"/>
    <w:rsid w:val="007E6E32"/>
    <w:rsid w:val="007E75E8"/>
    <w:rsid w:val="007F0756"/>
    <w:rsid w:val="007F2FEC"/>
    <w:rsid w:val="007F36F2"/>
    <w:rsid w:val="007F5DE9"/>
    <w:rsid w:val="007F7608"/>
    <w:rsid w:val="007F7762"/>
    <w:rsid w:val="007F7A4D"/>
    <w:rsid w:val="00800CF2"/>
    <w:rsid w:val="0080153B"/>
    <w:rsid w:val="00802087"/>
    <w:rsid w:val="00803634"/>
    <w:rsid w:val="00803AE0"/>
    <w:rsid w:val="0080466C"/>
    <w:rsid w:val="0080733D"/>
    <w:rsid w:val="008077EB"/>
    <w:rsid w:val="00810098"/>
    <w:rsid w:val="00810370"/>
    <w:rsid w:val="0081376A"/>
    <w:rsid w:val="008143B8"/>
    <w:rsid w:val="00814402"/>
    <w:rsid w:val="00815B9F"/>
    <w:rsid w:val="00815CD1"/>
    <w:rsid w:val="00816BE8"/>
    <w:rsid w:val="0082028F"/>
    <w:rsid w:val="00821F7A"/>
    <w:rsid w:val="00823AB5"/>
    <w:rsid w:val="00823C98"/>
    <w:rsid w:val="008252B3"/>
    <w:rsid w:val="008263DB"/>
    <w:rsid w:val="00826604"/>
    <w:rsid w:val="00827FAE"/>
    <w:rsid w:val="00832334"/>
    <w:rsid w:val="00834A91"/>
    <w:rsid w:val="00835A83"/>
    <w:rsid w:val="008364D6"/>
    <w:rsid w:val="00837148"/>
    <w:rsid w:val="00837404"/>
    <w:rsid w:val="0084235B"/>
    <w:rsid w:val="008423D7"/>
    <w:rsid w:val="008439E8"/>
    <w:rsid w:val="008442FF"/>
    <w:rsid w:val="00844674"/>
    <w:rsid w:val="0084493C"/>
    <w:rsid w:val="00846281"/>
    <w:rsid w:val="00847076"/>
    <w:rsid w:val="00847971"/>
    <w:rsid w:val="00853276"/>
    <w:rsid w:val="00853407"/>
    <w:rsid w:val="008537A2"/>
    <w:rsid w:val="008537E4"/>
    <w:rsid w:val="00853C4B"/>
    <w:rsid w:val="00853E1B"/>
    <w:rsid w:val="0085483B"/>
    <w:rsid w:val="008549DD"/>
    <w:rsid w:val="0085569E"/>
    <w:rsid w:val="00855E67"/>
    <w:rsid w:val="008569CC"/>
    <w:rsid w:val="008576D9"/>
    <w:rsid w:val="00861735"/>
    <w:rsid w:val="00862F86"/>
    <w:rsid w:val="00864003"/>
    <w:rsid w:val="008643AB"/>
    <w:rsid w:val="00866097"/>
    <w:rsid w:val="008671DF"/>
    <w:rsid w:val="00870A96"/>
    <w:rsid w:val="00872A0E"/>
    <w:rsid w:val="008747A6"/>
    <w:rsid w:val="00876289"/>
    <w:rsid w:val="008770FC"/>
    <w:rsid w:val="008774D7"/>
    <w:rsid w:val="0088125B"/>
    <w:rsid w:val="008817D9"/>
    <w:rsid w:val="00884610"/>
    <w:rsid w:val="0088466E"/>
    <w:rsid w:val="00884C0F"/>
    <w:rsid w:val="0088503F"/>
    <w:rsid w:val="00885E8C"/>
    <w:rsid w:val="00886166"/>
    <w:rsid w:val="0088757C"/>
    <w:rsid w:val="00893045"/>
    <w:rsid w:val="0089346D"/>
    <w:rsid w:val="00895DBB"/>
    <w:rsid w:val="00895E9E"/>
    <w:rsid w:val="00895F2F"/>
    <w:rsid w:val="008967A4"/>
    <w:rsid w:val="008971C2"/>
    <w:rsid w:val="00897540"/>
    <w:rsid w:val="008A0C01"/>
    <w:rsid w:val="008A0FE2"/>
    <w:rsid w:val="008A3138"/>
    <w:rsid w:val="008A33F1"/>
    <w:rsid w:val="008A5FA2"/>
    <w:rsid w:val="008A6022"/>
    <w:rsid w:val="008A6312"/>
    <w:rsid w:val="008A7578"/>
    <w:rsid w:val="008B2346"/>
    <w:rsid w:val="008B29E6"/>
    <w:rsid w:val="008B43C9"/>
    <w:rsid w:val="008B4D48"/>
    <w:rsid w:val="008B55D3"/>
    <w:rsid w:val="008B57B8"/>
    <w:rsid w:val="008B6186"/>
    <w:rsid w:val="008B73AA"/>
    <w:rsid w:val="008C0E16"/>
    <w:rsid w:val="008C1273"/>
    <w:rsid w:val="008C1904"/>
    <w:rsid w:val="008C194B"/>
    <w:rsid w:val="008C1C32"/>
    <w:rsid w:val="008C260B"/>
    <w:rsid w:val="008C36B5"/>
    <w:rsid w:val="008C49CC"/>
    <w:rsid w:val="008C4FC9"/>
    <w:rsid w:val="008C5323"/>
    <w:rsid w:val="008C6C64"/>
    <w:rsid w:val="008C7DB3"/>
    <w:rsid w:val="008D07F9"/>
    <w:rsid w:val="008D1441"/>
    <w:rsid w:val="008D2784"/>
    <w:rsid w:val="008D299F"/>
    <w:rsid w:val="008D383B"/>
    <w:rsid w:val="008D3BC1"/>
    <w:rsid w:val="008D3D2F"/>
    <w:rsid w:val="008D597D"/>
    <w:rsid w:val="008D5B98"/>
    <w:rsid w:val="008D6016"/>
    <w:rsid w:val="008D6FCC"/>
    <w:rsid w:val="008D7447"/>
    <w:rsid w:val="008D74D7"/>
    <w:rsid w:val="008D7654"/>
    <w:rsid w:val="008E27B7"/>
    <w:rsid w:val="008E31D4"/>
    <w:rsid w:val="008E3399"/>
    <w:rsid w:val="008E77DF"/>
    <w:rsid w:val="008F109A"/>
    <w:rsid w:val="008F1A48"/>
    <w:rsid w:val="008F23AB"/>
    <w:rsid w:val="008F2BEE"/>
    <w:rsid w:val="008F42DE"/>
    <w:rsid w:val="008F5FD3"/>
    <w:rsid w:val="008F6838"/>
    <w:rsid w:val="008F728A"/>
    <w:rsid w:val="008F7FED"/>
    <w:rsid w:val="00900513"/>
    <w:rsid w:val="0090121D"/>
    <w:rsid w:val="0090188A"/>
    <w:rsid w:val="00903B11"/>
    <w:rsid w:val="00903FBA"/>
    <w:rsid w:val="00906AEB"/>
    <w:rsid w:val="00906BBC"/>
    <w:rsid w:val="00907955"/>
    <w:rsid w:val="00907BFA"/>
    <w:rsid w:val="00907C1E"/>
    <w:rsid w:val="00910252"/>
    <w:rsid w:val="009109D8"/>
    <w:rsid w:val="0091118D"/>
    <w:rsid w:val="0091376B"/>
    <w:rsid w:val="00914688"/>
    <w:rsid w:val="009148CE"/>
    <w:rsid w:val="00914925"/>
    <w:rsid w:val="00915536"/>
    <w:rsid w:val="00915F51"/>
    <w:rsid w:val="009163C9"/>
    <w:rsid w:val="00920C37"/>
    <w:rsid w:val="009218AF"/>
    <w:rsid w:val="00921A23"/>
    <w:rsid w:val="0092286C"/>
    <w:rsid w:val="00922B7C"/>
    <w:rsid w:val="0092566E"/>
    <w:rsid w:val="00925C7B"/>
    <w:rsid w:val="00926F35"/>
    <w:rsid w:val="00927A13"/>
    <w:rsid w:val="009313B8"/>
    <w:rsid w:val="00933715"/>
    <w:rsid w:val="00933F57"/>
    <w:rsid w:val="0093406C"/>
    <w:rsid w:val="0093433B"/>
    <w:rsid w:val="00934BE7"/>
    <w:rsid w:val="009351D7"/>
    <w:rsid w:val="00936226"/>
    <w:rsid w:val="00936500"/>
    <w:rsid w:val="00936EFD"/>
    <w:rsid w:val="00937537"/>
    <w:rsid w:val="009378CF"/>
    <w:rsid w:val="00940CB4"/>
    <w:rsid w:val="00942F97"/>
    <w:rsid w:val="00945B9C"/>
    <w:rsid w:val="00946ADF"/>
    <w:rsid w:val="009475BC"/>
    <w:rsid w:val="00947649"/>
    <w:rsid w:val="0095078B"/>
    <w:rsid w:val="00951D43"/>
    <w:rsid w:val="00952D9B"/>
    <w:rsid w:val="00952F21"/>
    <w:rsid w:val="009537F6"/>
    <w:rsid w:val="00954384"/>
    <w:rsid w:val="00954BEA"/>
    <w:rsid w:val="00955128"/>
    <w:rsid w:val="00955884"/>
    <w:rsid w:val="00955B97"/>
    <w:rsid w:val="00956C95"/>
    <w:rsid w:val="00957313"/>
    <w:rsid w:val="00957700"/>
    <w:rsid w:val="00961357"/>
    <w:rsid w:val="00961DC4"/>
    <w:rsid w:val="0096286F"/>
    <w:rsid w:val="0096354D"/>
    <w:rsid w:val="0096468B"/>
    <w:rsid w:val="009671BE"/>
    <w:rsid w:val="009673BC"/>
    <w:rsid w:val="00967544"/>
    <w:rsid w:val="00970FE9"/>
    <w:rsid w:val="0097126D"/>
    <w:rsid w:val="00971C76"/>
    <w:rsid w:val="00972C2B"/>
    <w:rsid w:val="00976164"/>
    <w:rsid w:val="0097723E"/>
    <w:rsid w:val="00980FA9"/>
    <w:rsid w:val="009811F9"/>
    <w:rsid w:val="009836C3"/>
    <w:rsid w:val="0098381A"/>
    <w:rsid w:val="00983D47"/>
    <w:rsid w:val="00985837"/>
    <w:rsid w:val="00986D5F"/>
    <w:rsid w:val="009879A9"/>
    <w:rsid w:val="009903AA"/>
    <w:rsid w:val="00990C95"/>
    <w:rsid w:val="009912B3"/>
    <w:rsid w:val="00991438"/>
    <w:rsid w:val="00992DB3"/>
    <w:rsid w:val="00992E62"/>
    <w:rsid w:val="00992FE5"/>
    <w:rsid w:val="00993FC7"/>
    <w:rsid w:val="009943E5"/>
    <w:rsid w:val="00995F1A"/>
    <w:rsid w:val="009965F4"/>
    <w:rsid w:val="00996C51"/>
    <w:rsid w:val="00996F2B"/>
    <w:rsid w:val="00997483"/>
    <w:rsid w:val="009A07B5"/>
    <w:rsid w:val="009A0C80"/>
    <w:rsid w:val="009A104E"/>
    <w:rsid w:val="009A23C0"/>
    <w:rsid w:val="009A2C39"/>
    <w:rsid w:val="009A38E3"/>
    <w:rsid w:val="009A3B61"/>
    <w:rsid w:val="009A444C"/>
    <w:rsid w:val="009A6E77"/>
    <w:rsid w:val="009A7634"/>
    <w:rsid w:val="009B06BD"/>
    <w:rsid w:val="009B0F94"/>
    <w:rsid w:val="009B2B99"/>
    <w:rsid w:val="009B2D7E"/>
    <w:rsid w:val="009B3980"/>
    <w:rsid w:val="009B41E3"/>
    <w:rsid w:val="009B458A"/>
    <w:rsid w:val="009B6041"/>
    <w:rsid w:val="009B611A"/>
    <w:rsid w:val="009B6335"/>
    <w:rsid w:val="009B7E62"/>
    <w:rsid w:val="009C04E5"/>
    <w:rsid w:val="009C1290"/>
    <w:rsid w:val="009C1B0E"/>
    <w:rsid w:val="009C1F07"/>
    <w:rsid w:val="009C2096"/>
    <w:rsid w:val="009C2391"/>
    <w:rsid w:val="009C2810"/>
    <w:rsid w:val="009C2AF3"/>
    <w:rsid w:val="009C3556"/>
    <w:rsid w:val="009C499C"/>
    <w:rsid w:val="009C4B3C"/>
    <w:rsid w:val="009C5976"/>
    <w:rsid w:val="009C7310"/>
    <w:rsid w:val="009C7415"/>
    <w:rsid w:val="009D0F16"/>
    <w:rsid w:val="009D19A6"/>
    <w:rsid w:val="009D2B39"/>
    <w:rsid w:val="009D2C54"/>
    <w:rsid w:val="009D33B4"/>
    <w:rsid w:val="009D3C97"/>
    <w:rsid w:val="009D6ED1"/>
    <w:rsid w:val="009D7FE9"/>
    <w:rsid w:val="009E04D5"/>
    <w:rsid w:val="009E06A5"/>
    <w:rsid w:val="009E14F7"/>
    <w:rsid w:val="009E229C"/>
    <w:rsid w:val="009E351B"/>
    <w:rsid w:val="009E3C80"/>
    <w:rsid w:val="009E4974"/>
    <w:rsid w:val="009E4D3E"/>
    <w:rsid w:val="009E52B4"/>
    <w:rsid w:val="009E656D"/>
    <w:rsid w:val="009E65A2"/>
    <w:rsid w:val="009E6890"/>
    <w:rsid w:val="009E6AEF"/>
    <w:rsid w:val="009E6E88"/>
    <w:rsid w:val="009F2FC8"/>
    <w:rsid w:val="009F3215"/>
    <w:rsid w:val="009F49AF"/>
    <w:rsid w:val="009F552D"/>
    <w:rsid w:val="009F584A"/>
    <w:rsid w:val="009F67AF"/>
    <w:rsid w:val="009F6A35"/>
    <w:rsid w:val="009F6FFD"/>
    <w:rsid w:val="009F7668"/>
    <w:rsid w:val="00A001DC"/>
    <w:rsid w:val="00A01A66"/>
    <w:rsid w:val="00A03EDC"/>
    <w:rsid w:val="00A0423F"/>
    <w:rsid w:val="00A0614C"/>
    <w:rsid w:val="00A06D4B"/>
    <w:rsid w:val="00A07034"/>
    <w:rsid w:val="00A0749E"/>
    <w:rsid w:val="00A07A87"/>
    <w:rsid w:val="00A07D35"/>
    <w:rsid w:val="00A07EB5"/>
    <w:rsid w:val="00A07ECB"/>
    <w:rsid w:val="00A10BA1"/>
    <w:rsid w:val="00A10E46"/>
    <w:rsid w:val="00A1228B"/>
    <w:rsid w:val="00A13BA1"/>
    <w:rsid w:val="00A154D6"/>
    <w:rsid w:val="00A16108"/>
    <w:rsid w:val="00A202A9"/>
    <w:rsid w:val="00A21080"/>
    <w:rsid w:val="00A21412"/>
    <w:rsid w:val="00A21DA8"/>
    <w:rsid w:val="00A22DFA"/>
    <w:rsid w:val="00A23112"/>
    <w:rsid w:val="00A237FE"/>
    <w:rsid w:val="00A24920"/>
    <w:rsid w:val="00A249BD"/>
    <w:rsid w:val="00A24D02"/>
    <w:rsid w:val="00A24E0F"/>
    <w:rsid w:val="00A252CD"/>
    <w:rsid w:val="00A254FE"/>
    <w:rsid w:val="00A25577"/>
    <w:rsid w:val="00A25C20"/>
    <w:rsid w:val="00A277AC"/>
    <w:rsid w:val="00A314A6"/>
    <w:rsid w:val="00A31765"/>
    <w:rsid w:val="00A31BC6"/>
    <w:rsid w:val="00A330B4"/>
    <w:rsid w:val="00A3314F"/>
    <w:rsid w:val="00A33245"/>
    <w:rsid w:val="00A33455"/>
    <w:rsid w:val="00A33D5E"/>
    <w:rsid w:val="00A3412A"/>
    <w:rsid w:val="00A343D6"/>
    <w:rsid w:val="00A3441E"/>
    <w:rsid w:val="00A3575F"/>
    <w:rsid w:val="00A359DA"/>
    <w:rsid w:val="00A3675F"/>
    <w:rsid w:val="00A3790A"/>
    <w:rsid w:val="00A37FB3"/>
    <w:rsid w:val="00A40047"/>
    <w:rsid w:val="00A413D1"/>
    <w:rsid w:val="00A42954"/>
    <w:rsid w:val="00A434CF"/>
    <w:rsid w:val="00A4542F"/>
    <w:rsid w:val="00A46A72"/>
    <w:rsid w:val="00A47435"/>
    <w:rsid w:val="00A474CA"/>
    <w:rsid w:val="00A513C2"/>
    <w:rsid w:val="00A51CC7"/>
    <w:rsid w:val="00A5494F"/>
    <w:rsid w:val="00A555E1"/>
    <w:rsid w:val="00A556CC"/>
    <w:rsid w:val="00A55AE0"/>
    <w:rsid w:val="00A5639C"/>
    <w:rsid w:val="00A57C3E"/>
    <w:rsid w:val="00A604FF"/>
    <w:rsid w:val="00A60F49"/>
    <w:rsid w:val="00A61858"/>
    <w:rsid w:val="00A62307"/>
    <w:rsid w:val="00A62C0C"/>
    <w:rsid w:val="00A62C5D"/>
    <w:rsid w:val="00A6491F"/>
    <w:rsid w:val="00A64D2C"/>
    <w:rsid w:val="00A6555F"/>
    <w:rsid w:val="00A66215"/>
    <w:rsid w:val="00A6659C"/>
    <w:rsid w:val="00A670E9"/>
    <w:rsid w:val="00A67A0B"/>
    <w:rsid w:val="00A70731"/>
    <w:rsid w:val="00A70ECA"/>
    <w:rsid w:val="00A7116D"/>
    <w:rsid w:val="00A71236"/>
    <w:rsid w:val="00A7132C"/>
    <w:rsid w:val="00A74EFD"/>
    <w:rsid w:val="00A76473"/>
    <w:rsid w:val="00A775CE"/>
    <w:rsid w:val="00A8045E"/>
    <w:rsid w:val="00A827A0"/>
    <w:rsid w:val="00A82BF2"/>
    <w:rsid w:val="00A82D61"/>
    <w:rsid w:val="00A83073"/>
    <w:rsid w:val="00A831D8"/>
    <w:rsid w:val="00A84224"/>
    <w:rsid w:val="00A84CAD"/>
    <w:rsid w:val="00A85EF8"/>
    <w:rsid w:val="00A865AF"/>
    <w:rsid w:val="00A867AD"/>
    <w:rsid w:val="00A87115"/>
    <w:rsid w:val="00A8736A"/>
    <w:rsid w:val="00A914D8"/>
    <w:rsid w:val="00A952EA"/>
    <w:rsid w:val="00A96BE4"/>
    <w:rsid w:val="00A96EE6"/>
    <w:rsid w:val="00A97063"/>
    <w:rsid w:val="00A97761"/>
    <w:rsid w:val="00A97AC5"/>
    <w:rsid w:val="00AA0B7B"/>
    <w:rsid w:val="00AA1A85"/>
    <w:rsid w:val="00AA2F30"/>
    <w:rsid w:val="00AA6DF0"/>
    <w:rsid w:val="00AA75F0"/>
    <w:rsid w:val="00AA77A5"/>
    <w:rsid w:val="00AA7E74"/>
    <w:rsid w:val="00AB15C7"/>
    <w:rsid w:val="00AB1B62"/>
    <w:rsid w:val="00AB1C4A"/>
    <w:rsid w:val="00AB36FA"/>
    <w:rsid w:val="00AC0482"/>
    <w:rsid w:val="00AC2A17"/>
    <w:rsid w:val="00AC341D"/>
    <w:rsid w:val="00AC3D1E"/>
    <w:rsid w:val="00AC5091"/>
    <w:rsid w:val="00AC6BE1"/>
    <w:rsid w:val="00AC7D1B"/>
    <w:rsid w:val="00AC7D65"/>
    <w:rsid w:val="00AD036B"/>
    <w:rsid w:val="00AD1853"/>
    <w:rsid w:val="00AD2185"/>
    <w:rsid w:val="00AD6E54"/>
    <w:rsid w:val="00AD7324"/>
    <w:rsid w:val="00AD7CBF"/>
    <w:rsid w:val="00AE0236"/>
    <w:rsid w:val="00AE0F47"/>
    <w:rsid w:val="00AE4806"/>
    <w:rsid w:val="00AF0123"/>
    <w:rsid w:val="00AF0669"/>
    <w:rsid w:val="00AF0C20"/>
    <w:rsid w:val="00AF0F50"/>
    <w:rsid w:val="00AF166B"/>
    <w:rsid w:val="00AF18FD"/>
    <w:rsid w:val="00AF35F1"/>
    <w:rsid w:val="00AF39A7"/>
    <w:rsid w:val="00AF3E1C"/>
    <w:rsid w:val="00AF4059"/>
    <w:rsid w:val="00AF415D"/>
    <w:rsid w:val="00AF46D1"/>
    <w:rsid w:val="00AF4D20"/>
    <w:rsid w:val="00AF5743"/>
    <w:rsid w:val="00B0002B"/>
    <w:rsid w:val="00B0037A"/>
    <w:rsid w:val="00B0062F"/>
    <w:rsid w:val="00B02194"/>
    <w:rsid w:val="00B02DF8"/>
    <w:rsid w:val="00B03111"/>
    <w:rsid w:val="00B03829"/>
    <w:rsid w:val="00B0489C"/>
    <w:rsid w:val="00B051C9"/>
    <w:rsid w:val="00B05BE3"/>
    <w:rsid w:val="00B0686F"/>
    <w:rsid w:val="00B11A8C"/>
    <w:rsid w:val="00B140E7"/>
    <w:rsid w:val="00B1461F"/>
    <w:rsid w:val="00B14F07"/>
    <w:rsid w:val="00B15119"/>
    <w:rsid w:val="00B15468"/>
    <w:rsid w:val="00B15A38"/>
    <w:rsid w:val="00B15D95"/>
    <w:rsid w:val="00B16A91"/>
    <w:rsid w:val="00B204B0"/>
    <w:rsid w:val="00B21D0F"/>
    <w:rsid w:val="00B222B9"/>
    <w:rsid w:val="00B22E17"/>
    <w:rsid w:val="00B231F0"/>
    <w:rsid w:val="00B25AC8"/>
    <w:rsid w:val="00B278C3"/>
    <w:rsid w:val="00B324E1"/>
    <w:rsid w:val="00B32ADE"/>
    <w:rsid w:val="00B34128"/>
    <w:rsid w:val="00B34EED"/>
    <w:rsid w:val="00B35AE4"/>
    <w:rsid w:val="00B36AF9"/>
    <w:rsid w:val="00B36F81"/>
    <w:rsid w:val="00B3703C"/>
    <w:rsid w:val="00B3706E"/>
    <w:rsid w:val="00B375CF"/>
    <w:rsid w:val="00B4031D"/>
    <w:rsid w:val="00B40B22"/>
    <w:rsid w:val="00B41BDE"/>
    <w:rsid w:val="00B436E9"/>
    <w:rsid w:val="00B4381B"/>
    <w:rsid w:val="00B449B3"/>
    <w:rsid w:val="00B45298"/>
    <w:rsid w:val="00B456DD"/>
    <w:rsid w:val="00B459F0"/>
    <w:rsid w:val="00B4658F"/>
    <w:rsid w:val="00B46A77"/>
    <w:rsid w:val="00B47107"/>
    <w:rsid w:val="00B4724F"/>
    <w:rsid w:val="00B473B4"/>
    <w:rsid w:val="00B50E55"/>
    <w:rsid w:val="00B5135E"/>
    <w:rsid w:val="00B514A7"/>
    <w:rsid w:val="00B51B43"/>
    <w:rsid w:val="00B533FF"/>
    <w:rsid w:val="00B55417"/>
    <w:rsid w:val="00B55584"/>
    <w:rsid w:val="00B55702"/>
    <w:rsid w:val="00B5644C"/>
    <w:rsid w:val="00B5701D"/>
    <w:rsid w:val="00B604EC"/>
    <w:rsid w:val="00B623EE"/>
    <w:rsid w:val="00B62D1C"/>
    <w:rsid w:val="00B63252"/>
    <w:rsid w:val="00B64538"/>
    <w:rsid w:val="00B64F75"/>
    <w:rsid w:val="00B6553E"/>
    <w:rsid w:val="00B65CE2"/>
    <w:rsid w:val="00B65E6F"/>
    <w:rsid w:val="00B67B4E"/>
    <w:rsid w:val="00B67E3C"/>
    <w:rsid w:val="00B71F5B"/>
    <w:rsid w:val="00B7370B"/>
    <w:rsid w:val="00B7483E"/>
    <w:rsid w:val="00B7500A"/>
    <w:rsid w:val="00B810F0"/>
    <w:rsid w:val="00B8190D"/>
    <w:rsid w:val="00B82333"/>
    <w:rsid w:val="00B82CB0"/>
    <w:rsid w:val="00B83984"/>
    <w:rsid w:val="00B83F85"/>
    <w:rsid w:val="00B847E3"/>
    <w:rsid w:val="00B84B30"/>
    <w:rsid w:val="00B85F4D"/>
    <w:rsid w:val="00B86590"/>
    <w:rsid w:val="00B87A8D"/>
    <w:rsid w:val="00B9000B"/>
    <w:rsid w:val="00B9190A"/>
    <w:rsid w:val="00B94E55"/>
    <w:rsid w:val="00B95BE0"/>
    <w:rsid w:val="00B95C93"/>
    <w:rsid w:val="00B96AE1"/>
    <w:rsid w:val="00B97C42"/>
    <w:rsid w:val="00BA014D"/>
    <w:rsid w:val="00BA0C99"/>
    <w:rsid w:val="00BA14EB"/>
    <w:rsid w:val="00BA1572"/>
    <w:rsid w:val="00BA1B65"/>
    <w:rsid w:val="00BA21A3"/>
    <w:rsid w:val="00BA2879"/>
    <w:rsid w:val="00BA41ED"/>
    <w:rsid w:val="00BA4598"/>
    <w:rsid w:val="00BA4664"/>
    <w:rsid w:val="00BA48E1"/>
    <w:rsid w:val="00BA4B19"/>
    <w:rsid w:val="00BA4E9B"/>
    <w:rsid w:val="00BA5480"/>
    <w:rsid w:val="00BA595F"/>
    <w:rsid w:val="00BA6A87"/>
    <w:rsid w:val="00BA75F3"/>
    <w:rsid w:val="00BB0088"/>
    <w:rsid w:val="00BB0696"/>
    <w:rsid w:val="00BB2025"/>
    <w:rsid w:val="00BB282D"/>
    <w:rsid w:val="00BB32BD"/>
    <w:rsid w:val="00BB398B"/>
    <w:rsid w:val="00BB3C5D"/>
    <w:rsid w:val="00BB6E46"/>
    <w:rsid w:val="00BB77D8"/>
    <w:rsid w:val="00BC08A6"/>
    <w:rsid w:val="00BC1653"/>
    <w:rsid w:val="00BC1BA8"/>
    <w:rsid w:val="00BC2453"/>
    <w:rsid w:val="00BC4FAA"/>
    <w:rsid w:val="00BC5462"/>
    <w:rsid w:val="00BC5786"/>
    <w:rsid w:val="00BC60AE"/>
    <w:rsid w:val="00BC737D"/>
    <w:rsid w:val="00BD08D0"/>
    <w:rsid w:val="00BD0BF1"/>
    <w:rsid w:val="00BD1214"/>
    <w:rsid w:val="00BD13D0"/>
    <w:rsid w:val="00BD1DF7"/>
    <w:rsid w:val="00BD1E33"/>
    <w:rsid w:val="00BD20E1"/>
    <w:rsid w:val="00BD28A9"/>
    <w:rsid w:val="00BD2BE4"/>
    <w:rsid w:val="00BD384C"/>
    <w:rsid w:val="00BD472C"/>
    <w:rsid w:val="00BD4E00"/>
    <w:rsid w:val="00BD61CC"/>
    <w:rsid w:val="00BD61DE"/>
    <w:rsid w:val="00BE0DD4"/>
    <w:rsid w:val="00BE1BA9"/>
    <w:rsid w:val="00BE1DF2"/>
    <w:rsid w:val="00BE22B5"/>
    <w:rsid w:val="00BE2C01"/>
    <w:rsid w:val="00BE45D6"/>
    <w:rsid w:val="00BE465E"/>
    <w:rsid w:val="00BE56AE"/>
    <w:rsid w:val="00BE6EFC"/>
    <w:rsid w:val="00BF1B3D"/>
    <w:rsid w:val="00BF1E5A"/>
    <w:rsid w:val="00BF2513"/>
    <w:rsid w:val="00BF2981"/>
    <w:rsid w:val="00BF309D"/>
    <w:rsid w:val="00BF333D"/>
    <w:rsid w:val="00BF370D"/>
    <w:rsid w:val="00BF4295"/>
    <w:rsid w:val="00BF4765"/>
    <w:rsid w:val="00BF5069"/>
    <w:rsid w:val="00BF5E1C"/>
    <w:rsid w:val="00BF5FF1"/>
    <w:rsid w:val="00BF7078"/>
    <w:rsid w:val="00BF784D"/>
    <w:rsid w:val="00C008DE"/>
    <w:rsid w:val="00C012D9"/>
    <w:rsid w:val="00C02C16"/>
    <w:rsid w:val="00C04A3B"/>
    <w:rsid w:val="00C06901"/>
    <w:rsid w:val="00C07139"/>
    <w:rsid w:val="00C07C0B"/>
    <w:rsid w:val="00C10B75"/>
    <w:rsid w:val="00C11764"/>
    <w:rsid w:val="00C11A13"/>
    <w:rsid w:val="00C11B89"/>
    <w:rsid w:val="00C133E7"/>
    <w:rsid w:val="00C13577"/>
    <w:rsid w:val="00C15071"/>
    <w:rsid w:val="00C15565"/>
    <w:rsid w:val="00C15D44"/>
    <w:rsid w:val="00C15DDC"/>
    <w:rsid w:val="00C16076"/>
    <w:rsid w:val="00C16D15"/>
    <w:rsid w:val="00C16F2D"/>
    <w:rsid w:val="00C1765D"/>
    <w:rsid w:val="00C17786"/>
    <w:rsid w:val="00C17DEC"/>
    <w:rsid w:val="00C17F7E"/>
    <w:rsid w:val="00C21B72"/>
    <w:rsid w:val="00C23FBE"/>
    <w:rsid w:val="00C246DD"/>
    <w:rsid w:val="00C25D36"/>
    <w:rsid w:val="00C26E9F"/>
    <w:rsid w:val="00C27207"/>
    <w:rsid w:val="00C27296"/>
    <w:rsid w:val="00C2742C"/>
    <w:rsid w:val="00C27629"/>
    <w:rsid w:val="00C27E9A"/>
    <w:rsid w:val="00C30087"/>
    <w:rsid w:val="00C30CA0"/>
    <w:rsid w:val="00C30CED"/>
    <w:rsid w:val="00C31818"/>
    <w:rsid w:val="00C32697"/>
    <w:rsid w:val="00C338FD"/>
    <w:rsid w:val="00C3629E"/>
    <w:rsid w:val="00C37BA6"/>
    <w:rsid w:val="00C37C4D"/>
    <w:rsid w:val="00C403C4"/>
    <w:rsid w:val="00C41370"/>
    <w:rsid w:val="00C413FF"/>
    <w:rsid w:val="00C42911"/>
    <w:rsid w:val="00C44AF7"/>
    <w:rsid w:val="00C44E51"/>
    <w:rsid w:val="00C45D39"/>
    <w:rsid w:val="00C463AB"/>
    <w:rsid w:val="00C47EFB"/>
    <w:rsid w:val="00C511EB"/>
    <w:rsid w:val="00C51973"/>
    <w:rsid w:val="00C529E3"/>
    <w:rsid w:val="00C53D2F"/>
    <w:rsid w:val="00C53EF4"/>
    <w:rsid w:val="00C5441B"/>
    <w:rsid w:val="00C546CB"/>
    <w:rsid w:val="00C55575"/>
    <w:rsid w:val="00C559AE"/>
    <w:rsid w:val="00C55E3E"/>
    <w:rsid w:val="00C569F2"/>
    <w:rsid w:val="00C57A33"/>
    <w:rsid w:val="00C60EBD"/>
    <w:rsid w:val="00C61362"/>
    <w:rsid w:val="00C63732"/>
    <w:rsid w:val="00C63B57"/>
    <w:rsid w:val="00C64095"/>
    <w:rsid w:val="00C65FE6"/>
    <w:rsid w:val="00C66004"/>
    <w:rsid w:val="00C678B1"/>
    <w:rsid w:val="00C67D3A"/>
    <w:rsid w:val="00C70672"/>
    <w:rsid w:val="00C7547C"/>
    <w:rsid w:val="00C76F4C"/>
    <w:rsid w:val="00C7769F"/>
    <w:rsid w:val="00C806F1"/>
    <w:rsid w:val="00C80839"/>
    <w:rsid w:val="00C809A1"/>
    <w:rsid w:val="00C81217"/>
    <w:rsid w:val="00C82492"/>
    <w:rsid w:val="00C82BF7"/>
    <w:rsid w:val="00C83187"/>
    <w:rsid w:val="00C83AAE"/>
    <w:rsid w:val="00C83D8B"/>
    <w:rsid w:val="00C847F6"/>
    <w:rsid w:val="00C84C27"/>
    <w:rsid w:val="00C852C7"/>
    <w:rsid w:val="00C91974"/>
    <w:rsid w:val="00C924B3"/>
    <w:rsid w:val="00C93991"/>
    <w:rsid w:val="00C96D62"/>
    <w:rsid w:val="00CA0828"/>
    <w:rsid w:val="00CA0857"/>
    <w:rsid w:val="00CA328C"/>
    <w:rsid w:val="00CA4494"/>
    <w:rsid w:val="00CA4A12"/>
    <w:rsid w:val="00CA61EC"/>
    <w:rsid w:val="00CA6943"/>
    <w:rsid w:val="00CA76BB"/>
    <w:rsid w:val="00CA7A64"/>
    <w:rsid w:val="00CA7B4B"/>
    <w:rsid w:val="00CB01DB"/>
    <w:rsid w:val="00CB0B5B"/>
    <w:rsid w:val="00CB28BE"/>
    <w:rsid w:val="00CB30CF"/>
    <w:rsid w:val="00CB34EB"/>
    <w:rsid w:val="00CB3911"/>
    <w:rsid w:val="00CB3946"/>
    <w:rsid w:val="00CB4987"/>
    <w:rsid w:val="00CB5837"/>
    <w:rsid w:val="00CB5CC7"/>
    <w:rsid w:val="00CB7980"/>
    <w:rsid w:val="00CC2F69"/>
    <w:rsid w:val="00CC53C5"/>
    <w:rsid w:val="00CC5E42"/>
    <w:rsid w:val="00CC7EE0"/>
    <w:rsid w:val="00CD0264"/>
    <w:rsid w:val="00CD0FAE"/>
    <w:rsid w:val="00CD27A5"/>
    <w:rsid w:val="00CD4BB2"/>
    <w:rsid w:val="00CD73C6"/>
    <w:rsid w:val="00CE0223"/>
    <w:rsid w:val="00CE3E7A"/>
    <w:rsid w:val="00CE4895"/>
    <w:rsid w:val="00CE4A25"/>
    <w:rsid w:val="00CE5359"/>
    <w:rsid w:val="00CE7285"/>
    <w:rsid w:val="00CF09FC"/>
    <w:rsid w:val="00CF1C1B"/>
    <w:rsid w:val="00CF27D3"/>
    <w:rsid w:val="00CF47D2"/>
    <w:rsid w:val="00CF4C99"/>
    <w:rsid w:val="00CF4CE5"/>
    <w:rsid w:val="00CF531A"/>
    <w:rsid w:val="00CF6338"/>
    <w:rsid w:val="00CF7BCC"/>
    <w:rsid w:val="00D0037B"/>
    <w:rsid w:val="00D0083A"/>
    <w:rsid w:val="00D00A0E"/>
    <w:rsid w:val="00D00F9A"/>
    <w:rsid w:val="00D01301"/>
    <w:rsid w:val="00D022FD"/>
    <w:rsid w:val="00D02CAF"/>
    <w:rsid w:val="00D035D6"/>
    <w:rsid w:val="00D042DA"/>
    <w:rsid w:val="00D04B8A"/>
    <w:rsid w:val="00D05967"/>
    <w:rsid w:val="00D07156"/>
    <w:rsid w:val="00D10392"/>
    <w:rsid w:val="00D10477"/>
    <w:rsid w:val="00D14691"/>
    <w:rsid w:val="00D15972"/>
    <w:rsid w:val="00D168D9"/>
    <w:rsid w:val="00D21714"/>
    <w:rsid w:val="00D22AFC"/>
    <w:rsid w:val="00D2538C"/>
    <w:rsid w:val="00D25B53"/>
    <w:rsid w:val="00D26C16"/>
    <w:rsid w:val="00D276EE"/>
    <w:rsid w:val="00D300F1"/>
    <w:rsid w:val="00D30712"/>
    <w:rsid w:val="00D30F5A"/>
    <w:rsid w:val="00D31164"/>
    <w:rsid w:val="00D3171E"/>
    <w:rsid w:val="00D34138"/>
    <w:rsid w:val="00D3465A"/>
    <w:rsid w:val="00D35E98"/>
    <w:rsid w:val="00D362A4"/>
    <w:rsid w:val="00D40054"/>
    <w:rsid w:val="00D40383"/>
    <w:rsid w:val="00D41126"/>
    <w:rsid w:val="00D41F1A"/>
    <w:rsid w:val="00D42D44"/>
    <w:rsid w:val="00D43489"/>
    <w:rsid w:val="00D4358B"/>
    <w:rsid w:val="00D44939"/>
    <w:rsid w:val="00D5197A"/>
    <w:rsid w:val="00D5289F"/>
    <w:rsid w:val="00D52EC9"/>
    <w:rsid w:val="00D53206"/>
    <w:rsid w:val="00D533D2"/>
    <w:rsid w:val="00D53554"/>
    <w:rsid w:val="00D538F2"/>
    <w:rsid w:val="00D53927"/>
    <w:rsid w:val="00D5455C"/>
    <w:rsid w:val="00D54BA8"/>
    <w:rsid w:val="00D55896"/>
    <w:rsid w:val="00D55BEA"/>
    <w:rsid w:val="00D57BE0"/>
    <w:rsid w:val="00D60423"/>
    <w:rsid w:val="00D6055A"/>
    <w:rsid w:val="00D60980"/>
    <w:rsid w:val="00D617C9"/>
    <w:rsid w:val="00D61EE2"/>
    <w:rsid w:val="00D61F09"/>
    <w:rsid w:val="00D636C3"/>
    <w:rsid w:val="00D63D7B"/>
    <w:rsid w:val="00D63F1E"/>
    <w:rsid w:val="00D63F79"/>
    <w:rsid w:val="00D64056"/>
    <w:rsid w:val="00D65C97"/>
    <w:rsid w:val="00D65FB3"/>
    <w:rsid w:val="00D669F0"/>
    <w:rsid w:val="00D67123"/>
    <w:rsid w:val="00D673DD"/>
    <w:rsid w:val="00D6740C"/>
    <w:rsid w:val="00D67744"/>
    <w:rsid w:val="00D6779C"/>
    <w:rsid w:val="00D70825"/>
    <w:rsid w:val="00D717B2"/>
    <w:rsid w:val="00D718F2"/>
    <w:rsid w:val="00D71C8E"/>
    <w:rsid w:val="00D73E7D"/>
    <w:rsid w:val="00D74A82"/>
    <w:rsid w:val="00D7501C"/>
    <w:rsid w:val="00D756F4"/>
    <w:rsid w:val="00D75F26"/>
    <w:rsid w:val="00D809C1"/>
    <w:rsid w:val="00D8202B"/>
    <w:rsid w:val="00D82C58"/>
    <w:rsid w:val="00D83005"/>
    <w:rsid w:val="00D838E4"/>
    <w:rsid w:val="00D83C05"/>
    <w:rsid w:val="00D83F7E"/>
    <w:rsid w:val="00D8502C"/>
    <w:rsid w:val="00D8648F"/>
    <w:rsid w:val="00D869DE"/>
    <w:rsid w:val="00D87746"/>
    <w:rsid w:val="00D90AA8"/>
    <w:rsid w:val="00D90E5E"/>
    <w:rsid w:val="00D915DD"/>
    <w:rsid w:val="00D925B1"/>
    <w:rsid w:val="00D92D24"/>
    <w:rsid w:val="00D95599"/>
    <w:rsid w:val="00D9619C"/>
    <w:rsid w:val="00D962CA"/>
    <w:rsid w:val="00D96441"/>
    <w:rsid w:val="00D9674F"/>
    <w:rsid w:val="00D97336"/>
    <w:rsid w:val="00DA1438"/>
    <w:rsid w:val="00DA5414"/>
    <w:rsid w:val="00DA7157"/>
    <w:rsid w:val="00DA736D"/>
    <w:rsid w:val="00DA7BEC"/>
    <w:rsid w:val="00DB1083"/>
    <w:rsid w:val="00DB188D"/>
    <w:rsid w:val="00DB1C02"/>
    <w:rsid w:val="00DB2370"/>
    <w:rsid w:val="00DB256D"/>
    <w:rsid w:val="00DB2D3C"/>
    <w:rsid w:val="00DB3E04"/>
    <w:rsid w:val="00DB4296"/>
    <w:rsid w:val="00DB44E1"/>
    <w:rsid w:val="00DB6EE7"/>
    <w:rsid w:val="00DC05CA"/>
    <w:rsid w:val="00DC0E91"/>
    <w:rsid w:val="00DC33EF"/>
    <w:rsid w:val="00DC3C49"/>
    <w:rsid w:val="00DC4BC3"/>
    <w:rsid w:val="00DC4D05"/>
    <w:rsid w:val="00DC5542"/>
    <w:rsid w:val="00DC5A8D"/>
    <w:rsid w:val="00DC5AB5"/>
    <w:rsid w:val="00DC653B"/>
    <w:rsid w:val="00DD06E2"/>
    <w:rsid w:val="00DD0747"/>
    <w:rsid w:val="00DD0C09"/>
    <w:rsid w:val="00DD178F"/>
    <w:rsid w:val="00DD1ED8"/>
    <w:rsid w:val="00DD2132"/>
    <w:rsid w:val="00DD2BEF"/>
    <w:rsid w:val="00DD2ECB"/>
    <w:rsid w:val="00DD2EF6"/>
    <w:rsid w:val="00DD3100"/>
    <w:rsid w:val="00DD43E2"/>
    <w:rsid w:val="00DD455E"/>
    <w:rsid w:val="00DD592D"/>
    <w:rsid w:val="00DD5B41"/>
    <w:rsid w:val="00DE1817"/>
    <w:rsid w:val="00DE1B0B"/>
    <w:rsid w:val="00DE1BC2"/>
    <w:rsid w:val="00DE25E1"/>
    <w:rsid w:val="00DE32CA"/>
    <w:rsid w:val="00DE3812"/>
    <w:rsid w:val="00DE44DD"/>
    <w:rsid w:val="00DE45AE"/>
    <w:rsid w:val="00DE4BEC"/>
    <w:rsid w:val="00DE530B"/>
    <w:rsid w:val="00DE6529"/>
    <w:rsid w:val="00DE6639"/>
    <w:rsid w:val="00DE6DA8"/>
    <w:rsid w:val="00DE7279"/>
    <w:rsid w:val="00DE76DE"/>
    <w:rsid w:val="00DE7700"/>
    <w:rsid w:val="00DE7EED"/>
    <w:rsid w:val="00DF2250"/>
    <w:rsid w:val="00DF28DC"/>
    <w:rsid w:val="00DF2B33"/>
    <w:rsid w:val="00DF31AA"/>
    <w:rsid w:val="00DF3673"/>
    <w:rsid w:val="00DF671D"/>
    <w:rsid w:val="00DF7AEB"/>
    <w:rsid w:val="00DF7DEB"/>
    <w:rsid w:val="00E0183F"/>
    <w:rsid w:val="00E01CAE"/>
    <w:rsid w:val="00E02247"/>
    <w:rsid w:val="00E026CC"/>
    <w:rsid w:val="00E02A35"/>
    <w:rsid w:val="00E02C8E"/>
    <w:rsid w:val="00E02F7A"/>
    <w:rsid w:val="00E03057"/>
    <w:rsid w:val="00E035B1"/>
    <w:rsid w:val="00E0394B"/>
    <w:rsid w:val="00E04877"/>
    <w:rsid w:val="00E05386"/>
    <w:rsid w:val="00E058A7"/>
    <w:rsid w:val="00E06906"/>
    <w:rsid w:val="00E071C5"/>
    <w:rsid w:val="00E07355"/>
    <w:rsid w:val="00E07F71"/>
    <w:rsid w:val="00E108D2"/>
    <w:rsid w:val="00E10DD0"/>
    <w:rsid w:val="00E118BF"/>
    <w:rsid w:val="00E11A88"/>
    <w:rsid w:val="00E12613"/>
    <w:rsid w:val="00E20383"/>
    <w:rsid w:val="00E22638"/>
    <w:rsid w:val="00E23792"/>
    <w:rsid w:val="00E24319"/>
    <w:rsid w:val="00E24AFE"/>
    <w:rsid w:val="00E25D23"/>
    <w:rsid w:val="00E306BE"/>
    <w:rsid w:val="00E324CE"/>
    <w:rsid w:val="00E325FC"/>
    <w:rsid w:val="00E335D9"/>
    <w:rsid w:val="00E342FC"/>
    <w:rsid w:val="00E3481C"/>
    <w:rsid w:val="00E34EA4"/>
    <w:rsid w:val="00E3523F"/>
    <w:rsid w:val="00E35CAE"/>
    <w:rsid w:val="00E36153"/>
    <w:rsid w:val="00E37FB6"/>
    <w:rsid w:val="00E41224"/>
    <w:rsid w:val="00E4273A"/>
    <w:rsid w:val="00E42C3A"/>
    <w:rsid w:val="00E4404F"/>
    <w:rsid w:val="00E45B68"/>
    <w:rsid w:val="00E478B8"/>
    <w:rsid w:val="00E5224F"/>
    <w:rsid w:val="00E52EA2"/>
    <w:rsid w:val="00E54AC5"/>
    <w:rsid w:val="00E56FF5"/>
    <w:rsid w:val="00E604D9"/>
    <w:rsid w:val="00E6093D"/>
    <w:rsid w:val="00E60D7A"/>
    <w:rsid w:val="00E610D3"/>
    <w:rsid w:val="00E615D6"/>
    <w:rsid w:val="00E615E5"/>
    <w:rsid w:val="00E61EF5"/>
    <w:rsid w:val="00E6268D"/>
    <w:rsid w:val="00E63EF7"/>
    <w:rsid w:val="00E6496C"/>
    <w:rsid w:val="00E66CCC"/>
    <w:rsid w:val="00E6706F"/>
    <w:rsid w:val="00E67A80"/>
    <w:rsid w:val="00E67BC2"/>
    <w:rsid w:val="00E7018E"/>
    <w:rsid w:val="00E713BC"/>
    <w:rsid w:val="00E724C2"/>
    <w:rsid w:val="00E72A8A"/>
    <w:rsid w:val="00E73510"/>
    <w:rsid w:val="00E741F7"/>
    <w:rsid w:val="00E75747"/>
    <w:rsid w:val="00E7595A"/>
    <w:rsid w:val="00E75C0C"/>
    <w:rsid w:val="00E75F96"/>
    <w:rsid w:val="00E76414"/>
    <w:rsid w:val="00E76AFC"/>
    <w:rsid w:val="00E77A27"/>
    <w:rsid w:val="00E80318"/>
    <w:rsid w:val="00E81624"/>
    <w:rsid w:val="00E818D9"/>
    <w:rsid w:val="00E82DA5"/>
    <w:rsid w:val="00E84430"/>
    <w:rsid w:val="00E8687E"/>
    <w:rsid w:val="00E9013E"/>
    <w:rsid w:val="00E901DD"/>
    <w:rsid w:val="00E9035A"/>
    <w:rsid w:val="00E90530"/>
    <w:rsid w:val="00E906E4"/>
    <w:rsid w:val="00E9256A"/>
    <w:rsid w:val="00E933AD"/>
    <w:rsid w:val="00E95190"/>
    <w:rsid w:val="00E96297"/>
    <w:rsid w:val="00E9649A"/>
    <w:rsid w:val="00E96C8B"/>
    <w:rsid w:val="00E9709A"/>
    <w:rsid w:val="00E974AE"/>
    <w:rsid w:val="00E97C05"/>
    <w:rsid w:val="00EA0EA7"/>
    <w:rsid w:val="00EA107C"/>
    <w:rsid w:val="00EA1F58"/>
    <w:rsid w:val="00EA2F6F"/>
    <w:rsid w:val="00EA4F0F"/>
    <w:rsid w:val="00EA6424"/>
    <w:rsid w:val="00EA6A2B"/>
    <w:rsid w:val="00EB0865"/>
    <w:rsid w:val="00EB0B65"/>
    <w:rsid w:val="00EB1E3C"/>
    <w:rsid w:val="00EB26E6"/>
    <w:rsid w:val="00EB3243"/>
    <w:rsid w:val="00EB5A9C"/>
    <w:rsid w:val="00EB6857"/>
    <w:rsid w:val="00EB7886"/>
    <w:rsid w:val="00EC0838"/>
    <w:rsid w:val="00EC2A07"/>
    <w:rsid w:val="00EC322B"/>
    <w:rsid w:val="00EC45DB"/>
    <w:rsid w:val="00EC49C4"/>
    <w:rsid w:val="00EC4F52"/>
    <w:rsid w:val="00EC7564"/>
    <w:rsid w:val="00ED0221"/>
    <w:rsid w:val="00ED0C83"/>
    <w:rsid w:val="00ED0EED"/>
    <w:rsid w:val="00ED1446"/>
    <w:rsid w:val="00ED299C"/>
    <w:rsid w:val="00ED2CAF"/>
    <w:rsid w:val="00ED46EA"/>
    <w:rsid w:val="00ED5FDB"/>
    <w:rsid w:val="00ED7D7C"/>
    <w:rsid w:val="00EE244B"/>
    <w:rsid w:val="00EE2AA3"/>
    <w:rsid w:val="00EE2F0F"/>
    <w:rsid w:val="00EE3201"/>
    <w:rsid w:val="00EE52BF"/>
    <w:rsid w:val="00EE73E1"/>
    <w:rsid w:val="00EF0999"/>
    <w:rsid w:val="00EF0A8D"/>
    <w:rsid w:val="00EF14F4"/>
    <w:rsid w:val="00EF2458"/>
    <w:rsid w:val="00EF3EED"/>
    <w:rsid w:val="00EF466F"/>
    <w:rsid w:val="00EF571A"/>
    <w:rsid w:val="00EF588F"/>
    <w:rsid w:val="00F007F4"/>
    <w:rsid w:val="00F00C41"/>
    <w:rsid w:val="00F011DB"/>
    <w:rsid w:val="00F0310B"/>
    <w:rsid w:val="00F037E4"/>
    <w:rsid w:val="00F059EA"/>
    <w:rsid w:val="00F05E25"/>
    <w:rsid w:val="00F05F87"/>
    <w:rsid w:val="00F062F5"/>
    <w:rsid w:val="00F1019E"/>
    <w:rsid w:val="00F11AE5"/>
    <w:rsid w:val="00F12C95"/>
    <w:rsid w:val="00F13818"/>
    <w:rsid w:val="00F14F6D"/>
    <w:rsid w:val="00F156E2"/>
    <w:rsid w:val="00F17CBF"/>
    <w:rsid w:val="00F203BC"/>
    <w:rsid w:val="00F208B5"/>
    <w:rsid w:val="00F20B3D"/>
    <w:rsid w:val="00F20E4C"/>
    <w:rsid w:val="00F22D3B"/>
    <w:rsid w:val="00F235EC"/>
    <w:rsid w:val="00F23D7D"/>
    <w:rsid w:val="00F24830"/>
    <w:rsid w:val="00F2511F"/>
    <w:rsid w:val="00F25510"/>
    <w:rsid w:val="00F25A2D"/>
    <w:rsid w:val="00F269D6"/>
    <w:rsid w:val="00F26B29"/>
    <w:rsid w:val="00F27246"/>
    <w:rsid w:val="00F300C3"/>
    <w:rsid w:val="00F31728"/>
    <w:rsid w:val="00F31BFF"/>
    <w:rsid w:val="00F32004"/>
    <w:rsid w:val="00F32291"/>
    <w:rsid w:val="00F329D3"/>
    <w:rsid w:val="00F32AF0"/>
    <w:rsid w:val="00F33415"/>
    <w:rsid w:val="00F33842"/>
    <w:rsid w:val="00F34D06"/>
    <w:rsid w:val="00F35F37"/>
    <w:rsid w:val="00F374C9"/>
    <w:rsid w:val="00F37580"/>
    <w:rsid w:val="00F37690"/>
    <w:rsid w:val="00F377BE"/>
    <w:rsid w:val="00F40FE0"/>
    <w:rsid w:val="00F4178D"/>
    <w:rsid w:val="00F42657"/>
    <w:rsid w:val="00F43705"/>
    <w:rsid w:val="00F43E23"/>
    <w:rsid w:val="00F45321"/>
    <w:rsid w:val="00F45A85"/>
    <w:rsid w:val="00F45FB3"/>
    <w:rsid w:val="00F475E5"/>
    <w:rsid w:val="00F47D6C"/>
    <w:rsid w:val="00F51E76"/>
    <w:rsid w:val="00F52BFC"/>
    <w:rsid w:val="00F52EBD"/>
    <w:rsid w:val="00F53526"/>
    <w:rsid w:val="00F542E7"/>
    <w:rsid w:val="00F54874"/>
    <w:rsid w:val="00F55D13"/>
    <w:rsid w:val="00F56F9C"/>
    <w:rsid w:val="00F5705A"/>
    <w:rsid w:val="00F5705E"/>
    <w:rsid w:val="00F57ACA"/>
    <w:rsid w:val="00F6108C"/>
    <w:rsid w:val="00F6187E"/>
    <w:rsid w:val="00F61ADF"/>
    <w:rsid w:val="00F61E4F"/>
    <w:rsid w:val="00F62B4E"/>
    <w:rsid w:val="00F63A2D"/>
    <w:rsid w:val="00F644A5"/>
    <w:rsid w:val="00F6499B"/>
    <w:rsid w:val="00F64B12"/>
    <w:rsid w:val="00F655F5"/>
    <w:rsid w:val="00F65C23"/>
    <w:rsid w:val="00F67A53"/>
    <w:rsid w:val="00F70155"/>
    <w:rsid w:val="00F70EF0"/>
    <w:rsid w:val="00F70F31"/>
    <w:rsid w:val="00F714FE"/>
    <w:rsid w:val="00F71DA9"/>
    <w:rsid w:val="00F73FB6"/>
    <w:rsid w:val="00F75690"/>
    <w:rsid w:val="00F77A40"/>
    <w:rsid w:val="00F77E77"/>
    <w:rsid w:val="00F80114"/>
    <w:rsid w:val="00F802B2"/>
    <w:rsid w:val="00F81120"/>
    <w:rsid w:val="00F83196"/>
    <w:rsid w:val="00F83F3F"/>
    <w:rsid w:val="00F841C4"/>
    <w:rsid w:val="00F84EA9"/>
    <w:rsid w:val="00F8557F"/>
    <w:rsid w:val="00F85F03"/>
    <w:rsid w:val="00F87CD5"/>
    <w:rsid w:val="00F87FE3"/>
    <w:rsid w:val="00F905E3"/>
    <w:rsid w:val="00F90793"/>
    <w:rsid w:val="00F90C11"/>
    <w:rsid w:val="00F9139F"/>
    <w:rsid w:val="00F918CE"/>
    <w:rsid w:val="00F93159"/>
    <w:rsid w:val="00F93E60"/>
    <w:rsid w:val="00F93EFD"/>
    <w:rsid w:val="00F95065"/>
    <w:rsid w:val="00F9736E"/>
    <w:rsid w:val="00FA0A43"/>
    <w:rsid w:val="00FA13E2"/>
    <w:rsid w:val="00FA168A"/>
    <w:rsid w:val="00FA18F7"/>
    <w:rsid w:val="00FA1C10"/>
    <w:rsid w:val="00FA28F7"/>
    <w:rsid w:val="00FA2B43"/>
    <w:rsid w:val="00FA3527"/>
    <w:rsid w:val="00FA3675"/>
    <w:rsid w:val="00FA3D40"/>
    <w:rsid w:val="00FA499B"/>
    <w:rsid w:val="00FA674E"/>
    <w:rsid w:val="00FA6C5A"/>
    <w:rsid w:val="00FA6F1C"/>
    <w:rsid w:val="00FA765B"/>
    <w:rsid w:val="00FA7DD2"/>
    <w:rsid w:val="00FA7F45"/>
    <w:rsid w:val="00FB0D8A"/>
    <w:rsid w:val="00FB1CFC"/>
    <w:rsid w:val="00FB29C7"/>
    <w:rsid w:val="00FB2F7F"/>
    <w:rsid w:val="00FB36F8"/>
    <w:rsid w:val="00FB3BA2"/>
    <w:rsid w:val="00FB3DDC"/>
    <w:rsid w:val="00FB43D1"/>
    <w:rsid w:val="00FB5A63"/>
    <w:rsid w:val="00FB6064"/>
    <w:rsid w:val="00FB69C3"/>
    <w:rsid w:val="00FB6D63"/>
    <w:rsid w:val="00FB7628"/>
    <w:rsid w:val="00FC08CE"/>
    <w:rsid w:val="00FC0ED3"/>
    <w:rsid w:val="00FC0F36"/>
    <w:rsid w:val="00FC10D9"/>
    <w:rsid w:val="00FC1A13"/>
    <w:rsid w:val="00FC29D8"/>
    <w:rsid w:val="00FC3126"/>
    <w:rsid w:val="00FC3314"/>
    <w:rsid w:val="00FC493A"/>
    <w:rsid w:val="00FC4B2D"/>
    <w:rsid w:val="00FC4FC7"/>
    <w:rsid w:val="00FC59EB"/>
    <w:rsid w:val="00FC6095"/>
    <w:rsid w:val="00FC6109"/>
    <w:rsid w:val="00FC62B4"/>
    <w:rsid w:val="00FC686C"/>
    <w:rsid w:val="00FC75F0"/>
    <w:rsid w:val="00FD1369"/>
    <w:rsid w:val="00FD1928"/>
    <w:rsid w:val="00FD30CB"/>
    <w:rsid w:val="00FD43EB"/>
    <w:rsid w:val="00FD5AB1"/>
    <w:rsid w:val="00FD6712"/>
    <w:rsid w:val="00FD6B49"/>
    <w:rsid w:val="00FD6FAA"/>
    <w:rsid w:val="00FE03BF"/>
    <w:rsid w:val="00FE0C7D"/>
    <w:rsid w:val="00FE0FE2"/>
    <w:rsid w:val="00FE1A5F"/>
    <w:rsid w:val="00FE1AEA"/>
    <w:rsid w:val="00FE2A7A"/>
    <w:rsid w:val="00FE2C59"/>
    <w:rsid w:val="00FE2CA1"/>
    <w:rsid w:val="00FE3111"/>
    <w:rsid w:val="00FE341C"/>
    <w:rsid w:val="00FE425A"/>
    <w:rsid w:val="00FE5B84"/>
    <w:rsid w:val="00FE6018"/>
    <w:rsid w:val="00FE6309"/>
    <w:rsid w:val="00FE7199"/>
    <w:rsid w:val="00FE71AF"/>
    <w:rsid w:val="00FE7C26"/>
    <w:rsid w:val="00FE7C3F"/>
    <w:rsid w:val="00FF1B51"/>
    <w:rsid w:val="00FF2553"/>
    <w:rsid w:val="00FF2DCB"/>
    <w:rsid w:val="00FF3556"/>
    <w:rsid w:val="00FF3A58"/>
    <w:rsid w:val="00FF5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E663F1"/>
  <w15:chartTrackingRefBased/>
  <w15:docId w15:val="{E7B7257E-DE5C-49DB-A548-01D83245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 w:type="paragraph" w:styleId="FootnoteText">
    <w:name w:val="footnote text"/>
    <w:basedOn w:val="Normal"/>
    <w:link w:val="FootnoteTextChar"/>
    <w:uiPriority w:val="99"/>
    <w:semiHidden/>
    <w:unhideWhenUsed/>
    <w:rsid w:val="00AA77A5"/>
    <w:pPr>
      <w:spacing w:before="0" w:after="0"/>
    </w:pPr>
    <w:rPr>
      <w:sz w:val="20"/>
      <w:szCs w:val="20"/>
    </w:rPr>
  </w:style>
  <w:style w:type="character" w:customStyle="1" w:styleId="FootnoteTextChar">
    <w:name w:val="Footnote Text Char"/>
    <w:basedOn w:val="DefaultParagraphFont"/>
    <w:link w:val="FootnoteText"/>
    <w:uiPriority w:val="99"/>
    <w:semiHidden/>
    <w:rsid w:val="00AA77A5"/>
    <w:rPr>
      <w:rFonts w:ascii="Arial" w:hAnsi="Arial"/>
      <w:lang w:val="en-US" w:eastAsia="en-US"/>
    </w:rPr>
  </w:style>
  <w:style w:type="character" w:styleId="FootnoteReference">
    <w:name w:val="footnote reference"/>
    <w:basedOn w:val="DefaultParagraphFont"/>
    <w:uiPriority w:val="99"/>
    <w:semiHidden/>
    <w:unhideWhenUsed/>
    <w:rsid w:val="00AA7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451676822">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5520921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cid:59d0a6fe-07d9-4164-a5e9-834477bd9de2@GBRP265.PROD.OUTLOOK.COM" TargetMode="External"/><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historicengland.org.uk/listing/the-list/list-entry/1113527?section=official-list-entry" TargetMode="External"/><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hyperlink" Target="mailto:Burcu.CanCetin@reading.gov.uk"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5E8FE6-387D-45DB-BB00-84D903E26B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8E3709-46D3-4483-AFC2-3189A75A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15</Pages>
  <Words>4712</Words>
  <Characters>26861</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31510</CharactersWithSpaces>
  <SharedDoc>false</SharedDoc>
  <HLinks>
    <vt:vector size="24" baseType="variant">
      <vt:variant>
        <vt:i4>2949139</vt:i4>
      </vt:variant>
      <vt:variant>
        <vt:i4>17</vt:i4>
      </vt:variant>
      <vt:variant>
        <vt:i4>0</vt:i4>
      </vt:variant>
      <vt:variant>
        <vt:i4>5</vt:i4>
      </vt:variant>
      <vt:variant>
        <vt:lpwstr>mailto:Burcu.CanCetin@reading.gov.uk</vt:lpwstr>
      </vt:variant>
      <vt:variant>
        <vt:lpwstr/>
      </vt:variant>
      <vt:variant>
        <vt:i4>1638522</vt:i4>
      </vt:variant>
      <vt:variant>
        <vt:i4>39585</vt:i4>
      </vt:variant>
      <vt:variant>
        <vt:i4>1063</vt:i4>
      </vt:variant>
      <vt:variant>
        <vt:i4>1</vt:i4>
      </vt:variant>
      <vt:variant>
        <vt:lpwstr>cid:aec07408-2d1d-4f84-9481-fcb0bcfc00a4@GBRP265.PROD.OUTLOOK.COM</vt:lpwstr>
      </vt:variant>
      <vt:variant>
        <vt:lpwstr/>
      </vt:variant>
      <vt:variant>
        <vt:i4>4784161</vt:i4>
      </vt:variant>
      <vt:variant>
        <vt:i4>39848</vt:i4>
      </vt:variant>
      <vt:variant>
        <vt:i4>1068</vt:i4>
      </vt:variant>
      <vt:variant>
        <vt:i4>1</vt:i4>
      </vt:variant>
      <vt:variant>
        <vt:lpwstr>cid:7d21fa83-bc8d-4cf9-997b-5f20faa2da7c@GBRP265.PROD.OUTLOOK.COM</vt:lpwstr>
      </vt:variant>
      <vt:variant>
        <vt:lpwstr/>
      </vt:variant>
      <vt:variant>
        <vt:i4>1310762</vt:i4>
      </vt:variant>
      <vt:variant>
        <vt:i4>44866</vt:i4>
      </vt:variant>
      <vt:variant>
        <vt:i4>1110</vt:i4>
      </vt:variant>
      <vt:variant>
        <vt:i4>1</vt:i4>
      </vt:variant>
      <vt:variant>
        <vt:lpwstr>cid:8bb088e9-352c-485b-883f-b5acadf5443c@GBRP265.PROD.OUTLOOK.COM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176</cp:revision>
  <cp:lastPrinted>2008-04-16T09:48:00Z</cp:lastPrinted>
  <dcterms:created xsi:type="dcterms:W3CDTF">2026-09-09T09:35:00Z</dcterms:created>
  <dcterms:modified xsi:type="dcterms:W3CDTF">2026-09-15T07:54:00Z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