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DB3E5C">
      <w:pPr>
        <w:pStyle w:val="BodyText"/>
        <w:tabs>
          <w:tab w:val="clear" w:pos="993"/>
          <w:tab w:val="clear" w:pos="7920"/>
          <w:tab w:val="clear" w:pos="8928"/>
          <w:tab w:val="clear" w:pos="9648"/>
        </w:tabs>
        <w:spacing w:before="0"/>
        <w:jc w:val="left"/>
        <w:rPr>
          <w:rFonts w:ascii="Arial" w:hAnsi="Arial" w:cs="Arial"/>
          <w:b/>
          <w:bCs/>
          <w:sz w:val="22"/>
          <w:szCs w:val="22"/>
        </w:rPr>
      </w:pPr>
      <w:r w:rsidRPr="00B241DD">
        <w:rPr>
          <w:rFonts w:ascii="Arial" w:hAnsi="Arial" w:cs="Arial"/>
          <w:b/>
          <w:bCs/>
          <w:sz w:val="22"/>
          <w:szCs w:val="22"/>
        </w:rPr>
        <w:t>DELEGATED APPLICATION REPORT</w:t>
      </w:r>
    </w:p>
    <w:p w14:paraId="648CC1D6" w14:textId="506A98DF" w:rsidR="00581707" w:rsidRPr="0018236E" w:rsidRDefault="00581707" w:rsidP="00DB3E5C">
      <w:pPr>
        <w:rPr>
          <w:rFonts w:cs="Arial"/>
          <w:sz w:val="22"/>
          <w:szCs w:val="22"/>
        </w:rPr>
      </w:pPr>
      <w:r w:rsidRPr="00FD77CF">
        <w:rPr>
          <w:rFonts w:cs="Arial"/>
          <w:sz w:val="22"/>
          <w:szCs w:val="22"/>
        </w:rPr>
        <w:t>Ward:</w:t>
      </w:r>
      <w:r w:rsidRPr="0018236E">
        <w:rPr>
          <w:rFonts w:cs="Arial"/>
          <w:sz w:val="22"/>
          <w:szCs w:val="22"/>
        </w:rPr>
        <w:t xml:space="preserve"> </w:t>
      </w:r>
      <w:r w:rsidR="00FD77CF" w:rsidRPr="00FD77CF">
        <w:rPr>
          <w:rFonts w:cs="Arial"/>
          <w:sz w:val="22"/>
          <w:szCs w:val="22"/>
        </w:rPr>
        <w:t>Kentwood Ward</w:t>
      </w:r>
    </w:p>
    <w:p w14:paraId="06F50E94" w14:textId="5F386929" w:rsidR="00581707" w:rsidRPr="0018236E" w:rsidRDefault="00581707" w:rsidP="00DB3E5C">
      <w:pPr>
        <w:rPr>
          <w:rFonts w:cs="Arial"/>
          <w:sz w:val="22"/>
          <w:szCs w:val="22"/>
        </w:rPr>
      </w:pPr>
      <w:r w:rsidRPr="0018236E">
        <w:rPr>
          <w:rFonts w:cs="Arial"/>
          <w:sz w:val="22"/>
          <w:szCs w:val="22"/>
        </w:rPr>
        <w:t>App Ref: PL/26/0567</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DB3E5C">
      <w:pPr>
        <w:rPr>
          <w:rFonts w:cs="Arial"/>
          <w:sz w:val="22"/>
          <w:szCs w:val="22"/>
        </w:rPr>
      </w:pPr>
      <w:r w:rsidRPr="0018236E">
        <w:rPr>
          <w:rFonts w:cs="Arial"/>
          <w:sz w:val="22"/>
          <w:szCs w:val="22"/>
        </w:rPr>
        <w:t>Address: 8 RYDAL AVENUE, TILEHURST, READING, RG30 6XT</w:t>
      </w:r>
    </w:p>
    <w:p w14:paraId="79BA621D" w14:textId="0C67E67B" w:rsidR="00581707" w:rsidRPr="0018236E" w:rsidRDefault="00581707" w:rsidP="00DB3E5C">
      <w:pPr>
        <w:rPr>
          <w:rFonts w:cs="Arial"/>
          <w:sz w:val="22"/>
          <w:szCs w:val="22"/>
        </w:rPr>
      </w:pPr>
      <w:r w:rsidRPr="0018236E">
        <w:rPr>
          <w:rFonts w:cs="Arial"/>
          <w:sz w:val="22"/>
          <w:szCs w:val="22"/>
        </w:rPr>
        <w:t>Proposal: Proposed single-storey rear extension following demolition of an existing conservatory.</w:t>
      </w:r>
    </w:p>
    <w:p w14:paraId="4C37A7F1" w14:textId="1B95134C" w:rsidR="00581707" w:rsidRPr="0018236E" w:rsidRDefault="00581707" w:rsidP="00DB3E5C">
      <w:pPr>
        <w:rPr>
          <w:rFonts w:cs="Arial"/>
          <w:sz w:val="22"/>
          <w:szCs w:val="22"/>
        </w:rPr>
      </w:pPr>
      <w:r w:rsidRPr="0018236E">
        <w:rPr>
          <w:rFonts w:cs="Arial"/>
          <w:sz w:val="22"/>
          <w:szCs w:val="22"/>
        </w:rPr>
        <w:t>Applicant: Mr.  Farhan Shahzada</w:t>
      </w:r>
    </w:p>
    <w:p w14:paraId="35040D61" w14:textId="54F1A0BA" w:rsidR="00581707" w:rsidRPr="0018236E" w:rsidRDefault="00581707" w:rsidP="00DB3E5C">
      <w:pPr>
        <w:rPr>
          <w:rFonts w:cs="Arial"/>
          <w:sz w:val="22"/>
          <w:szCs w:val="22"/>
        </w:rPr>
      </w:pPr>
      <w:r w:rsidRPr="0018236E">
        <w:rPr>
          <w:rFonts w:cs="Arial"/>
          <w:sz w:val="22"/>
          <w:szCs w:val="22"/>
        </w:rPr>
        <w:t>Received date: 28/04/2026</w:t>
      </w:r>
    </w:p>
    <w:p w14:paraId="4C8E48B6" w14:textId="603B45B5" w:rsidR="00581707" w:rsidRPr="0018236E" w:rsidRDefault="00581707" w:rsidP="00DB3E5C">
      <w:pPr>
        <w:rPr>
          <w:rFonts w:cs="Arial"/>
          <w:sz w:val="22"/>
          <w:szCs w:val="22"/>
        </w:rPr>
      </w:pPr>
      <w:r w:rsidRPr="0018236E">
        <w:rPr>
          <w:rFonts w:cs="Arial"/>
          <w:sz w:val="22"/>
          <w:szCs w:val="22"/>
        </w:rPr>
        <w:t>Target Decision date: 2</w:t>
      </w:r>
      <w:r w:rsidR="002C7089">
        <w:rPr>
          <w:rFonts w:cs="Arial"/>
          <w:sz w:val="22"/>
          <w:szCs w:val="22"/>
        </w:rPr>
        <w:t>3</w:t>
      </w:r>
      <w:r w:rsidRPr="0018236E">
        <w:rPr>
          <w:rFonts w:cs="Arial"/>
          <w:sz w:val="22"/>
          <w:szCs w:val="22"/>
        </w:rPr>
        <w:t>/0</w:t>
      </w:r>
      <w:r w:rsidR="002C7089">
        <w:rPr>
          <w:rFonts w:cs="Arial"/>
          <w:sz w:val="22"/>
          <w:szCs w:val="22"/>
        </w:rPr>
        <w:t>7</w:t>
      </w:r>
      <w:r w:rsidRPr="0018236E">
        <w:rPr>
          <w:rFonts w:cs="Arial"/>
          <w:sz w:val="22"/>
          <w:szCs w:val="22"/>
        </w:rPr>
        <w:t>/2026</w:t>
      </w:r>
      <w:r w:rsidR="002C7089">
        <w:rPr>
          <w:rFonts w:cs="Arial"/>
          <w:sz w:val="22"/>
          <w:szCs w:val="22"/>
        </w:rPr>
        <w:t xml:space="preserve"> (EXT)</w:t>
      </w:r>
    </w:p>
    <w:p w14:paraId="64459742" w14:textId="77777777" w:rsidR="00B241DD" w:rsidRPr="00B241DD" w:rsidRDefault="00B241DD" w:rsidP="00DB3E5C">
      <w:pPr>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rsidP="00DB3E5C">
      <w:pPr>
        <w:pBdr>
          <w:bottom w:val="single" w:sz="6" w:space="1" w:color="auto"/>
        </w:pBdr>
        <w:rPr>
          <w:rFonts w:cs="Arial"/>
          <w:sz w:val="22"/>
          <w:szCs w:val="22"/>
        </w:rPr>
      </w:pPr>
    </w:p>
    <w:p w14:paraId="3EA0FB04" w14:textId="77777777" w:rsidR="00581707" w:rsidRDefault="00581707" w:rsidP="002C7089">
      <w:pPr>
        <w:rPr>
          <w:rFonts w:cs="Arial"/>
          <w:sz w:val="22"/>
          <w:szCs w:val="22"/>
        </w:rPr>
      </w:pPr>
    </w:p>
    <w:p w14:paraId="0711CE1B" w14:textId="361E5BE0" w:rsidR="00836C72" w:rsidRPr="00DB3E5C" w:rsidRDefault="00836C72" w:rsidP="00DB3E5C">
      <w:pPr>
        <w:ind w:left="567" w:hanging="567"/>
        <w:jc w:val="both"/>
        <w:rPr>
          <w:b/>
          <w:bCs/>
          <w:sz w:val="22"/>
          <w:szCs w:val="22"/>
        </w:rPr>
      </w:pPr>
      <w:r w:rsidRPr="00DB3E5C">
        <w:rPr>
          <w:b/>
          <w:bCs/>
          <w:sz w:val="22"/>
          <w:szCs w:val="22"/>
        </w:rPr>
        <w:t xml:space="preserve">1. </w:t>
      </w:r>
      <w:r w:rsidR="00DB3E5C">
        <w:rPr>
          <w:b/>
          <w:bCs/>
          <w:sz w:val="22"/>
          <w:szCs w:val="22"/>
        </w:rPr>
        <w:tab/>
      </w:r>
      <w:r w:rsidRPr="00DB3E5C">
        <w:rPr>
          <w:b/>
          <w:bCs/>
          <w:sz w:val="22"/>
          <w:szCs w:val="22"/>
          <w:u w:val="single"/>
        </w:rPr>
        <w:t>SITE DESCRIPTION</w:t>
      </w:r>
    </w:p>
    <w:p w14:paraId="511C8446" w14:textId="6556DDC3" w:rsidR="00836C72" w:rsidRDefault="00836C72" w:rsidP="00DB3E5C">
      <w:pPr>
        <w:jc w:val="both"/>
        <w:rPr>
          <w:sz w:val="22"/>
          <w:szCs w:val="22"/>
        </w:rPr>
      </w:pPr>
      <w:r w:rsidRPr="00DB3E5C">
        <w:rPr>
          <w:sz w:val="22"/>
          <w:szCs w:val="22"/>
        </w:rPr>
        <w:t xml:space="preserve">The application site comprises a two-storey semi-detached dwelling situated within an established residential area on Rydal Avenue, Tilehurst. The property is constructed of facing brick beneath a pitched concrete tiled roof and benefits from an existing </w:t>
      </w:r>
      <w:r w:rsidR="00166C82">
        <w:rPr>
          <w:sz w:val="22"/>
          <w:szCs w:val="22"/>
        </w:rPr>
        <w:t xml:space="preserve">rear </w:t>
      </w:r>
      <w:r w:rsidR="007C6CA7">
        <w:rPr>
          <w:sz w:val="22"/>
          <w:szCs w:val="22"/>
        </w:rPr>
        <w:t xml:space="preserve">mono-pitched </w:t>
      </w:r>
      <w:r w:rsidR="00166C82">
        <w:rPr>
          <w:sz w:val="22"/>
          <w:szCs w:val="22"/>
        </w:rPr>
        <w:t xml:space="preserve">roof single storey extension with a flat roof conservatory beyond that. </w:t>
      </w:r>
    </w:p>
    <w:p w14:paraId="477F5CCD" w14:textId="77777777" w:rsidR="006B3809" w:rsidRPr="00DB3E5C" w:rsidRDefault="006B3809" w:rsidP="00DB3E5C">
      <w:pPr>
        <w:jc w:val="both"/>
        <w:rPr>
          <w:sz w:val="22"/>
          <w:szCs w:val="22"/>
        </w:rPr>
      </w:pPr>
    </w:p>
    <w:p w14:paraId="2583C303" w14:textId="7C180E0B" w:rsidR="00836C72" w:rsidRDefault="00836C72" w:rsidP="00DB3E5C">
      <w:pPr>
        <w:jc w:val="both"/>
        <w:rPr>
          <w:sz w:val="22"/>
          <w:szCs w:val="22"/>
        </w:rPr>
      </w:pPr>
      <w:r w:rsidRPr="00DB3E5C">
        <w:rPr>
          <w:sz w:val="22"/>
          <w:szCs w:val="22"/>
        </w:rPr>
        <w:t xml:space="preserve">The surrounding area is characterised by similar two-storey residential properties with a mixture of original dwellings and later domestic extensions. </w:t>
      </w:r>
    </w:p>
    <w:p w14:paraId="3EDF26BA" w14:textId="77777777" w:rsidR="006B3809" w:rsidRPr="00DB3E5C" w:rsidRDefault="006B3809" w:rsidP="00DB3E5C">
      <w:pPr>
        <w:jc w:val="both"/>
        <w:rPr>
          <w:sz w:val="22"/>
          <w:szCs w:val="22"/>
        </w:rPr>
      </w:pPr>
    </w:p>
    <w:p w14:paraId="2B739106" w14:textId="17379E13" w:rsidR="002C7089" w:rsidRPr="00DB3E5C" w:rsidRDefault="002C7089" w:rsidP="00DB3E5C">
      <w:pPr>
        <w:jc w:val="both"/>
        <w:rPr>
          <w:sz w:val="22"/>
          <w:szCs w:val="22"/>
        </w:rPr>
      </w:pPr>
      <w:r w:rsidRPr="00DB3E5C">
        <w:rPr>
          <w:sz w:val="22"/>
          <w:szCs w:val="22"/>
        </w:rPr>
        <w:t xml:space="preserve">   </w:t>
      </w:r>
      <w:r w:rsidR="00C62D92" w:rsidRPr="00DB3E5C">
        <w:rPr>
          <w:noProof/>
          <w:sz w:val="22"/>
          <w:szCs w:val="22"/>
        </w:rPr>
        <w:drawing>
          <wp:inline distT="0" distB="0" distL="0" distR="0" wp14:anchorId="21AF8F57" wp14:editId="3789290D">
            <wp:extent cx="2049001" cy="1536700"/>
            <wp:effectExtent l="0" t="0" r="8890" b="6350"/>
            <wp:docPr id="11554920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0770" cy="1553026"/>
                    </a:xfrm>
                    <a:prstGeom prst="rect">
                      <a:avLst/>
                    </a:prstGeom>
                    <a:noFill/>
                    <a:ln>
                      <a:noFill/>
                    </a:ln>
                  </pic:spPr>
                </pic:pic>
              </a:graphicData>
            </a:graphic>
          </wp:inline>
        </w:drawing>
      </w:r>
      <w:r w:rsidRPr="00DB3E5C">
        <w:rPr>
          <w:sz w:val="22"/>
          <w:szCs w:val="22"/>
        </w:rPr>
        <w:t xml:space="preserve"> </w:t>
      </w:r>
      <w:r w:rsidR="00C62D92" w:rsidRPr="00DB3E5C">
        <w:rPr>
          <w:noProof/>
          <w:sz w:val="22"/>
          <w:szCs w:val="22"/>
        </w:rPr>
        <w:drawing>
          <wp:inline distT="0" distB="0" distL="0" distR="0" wp14:anchorId="128B9507" wp14:editId="7B95A934">
            <wp:extent cx="2061303" cy="1545927"/>
            <wp:effectExtent l="0" t="0" r="0" b="0"/>
            <wp:docPr id="14386076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8850" cy="1566587"/>
                    </a:xfrm>
                    <a:prstGeom prst="rect">
                      <a:avLst/>
                    </a:prstGeom>
                    <a:noFill/>
                    <a:ln>
                      <a:noFill/>
                    </a:ln>
                  </pic:spPr>
                </pic:pic>
              </a:graphicData>
            </a:graphic>
          </wp:inline>
        </w:drawing>
      </w:r>
      <w:r w:rsidRPr="00DB3E5C">
        <w:rPr>
          <w:sz w:val="22"/>
          <w:szCs w:val="22"/>
        </w:rPr>
        <w:t xml:space="preserve"> </w:t>
      </w:r>
    </w:p>
    <w:p w14:paraId="384023EB" w14:textId="77777777" w:rsidR="00C62D92" w:rsidRPr="00DB3E5C" w:rsidRDefault="00C62D92" w:rsidP="00DB3E5C">
      <w:pPr>
        <w:jc w:val="both"/>
        <w:rPr>
          <w:sz w:val="22"/>
          <w:szCs w:val="22"/>
        </w:rPr>
      </w:pPr>
    </w:p>
    <w:p w14:paraId="4ADD0FFF" w14:textId="678BDC05" w:rsidR="00836C72" w:rsidRPr="00DB3E5C" w:rsidRDefault="00836C72" w:rsidP="006B3809">
      <w:pPr>
        <w:ind w:left="567" w:hanging="567"/>
        <w:jc w:val="both"/>
        <w:rPr>
          <w:b/>
          <w:bCs/>
          <w:sz w:val="22"/>
          <w:szCs w:val="22"/>
        </w:rPr>
      </w:pPr>
      <w:r w:rsidRPr="00DB3E5C">
        <w:rPr>
          <w:b/>
          <w:bCs/>
          <w:sz w:val="22"/>
          <w:szCs w:val="22"/>
        </w:rPr>
        <w:t xml:space="preserve">2. </w:t>
      </w:r>
      <w:r w:rsidR="006B3809">
        <w:rPr>
          <w:b/>
          <w:bCs/>
          <w:sz w:val="22"/>
          <w:szCs w:val="22"/>
        </w:rPr>
        <w:tab/>
      </w:r>
      <w:r w:rsidRPr="00DB3E5C">
        <w:rPr>
          <w:b/>
          <w:bCs/>
          <w:sz w:val="22"/>
          <w:szCs w:val="22"/>
          <w:u w:val="single"/>
        </w:rPr>
        <w:t>PROPOSAL AND SUPPORTING INFORMATION</w:t>
      </w:r>
    </w:p>
    <w:p w14:paraId="1DBB9589" w14:textId="32B7CF7C" w:rsidR="00836C72" w:rsidRPr="00DB3E5C" w:rsidRDefault="00836C72" w:rsidP="00DB3E5C">
      <w:pPr>
        <w:jc w:val="both"/>
        <w:rPr>
          <w:sz w:val="22"/>
          <w:szCs w:val="22"/>
        </w:rPr>
      </w:pPr>
      <w:r w:rsidRPr="00DB3E5C">
        <w:rPr>
          <w:sz w:val="22"/>
          <w:szCs w:val="22"/>
        </w:rPr>
        <w:t xml:space="preserve">Planning permission is sought for the demolition of the existing rear conservatory and the </w:t>
      </w:r>
      <w:r w:rsidR="00C425EE">
        <w:rPr>
          <w:sz w:val="22"/>
          <w:szCs w:val="22"/>
        </w:rPr>
        <w:t>replacement with an enlarged flat roof single storey extension</w:t>
      </w:r>
      <w:r w:rsidR="00C15B02">
        <w:rPr>
          <w:sz w:val="22"/>
          <w:szCs w:val="22"/>
        </w:rPr>
        <w:t xml:space="preserve"> for a bedroom and en</w:t>
      </w:r>
      <w:r w:rsidR="007C6CA7">
        <w:rPr>
          <w:sz w:val="22"/>
          <w:szCs w:val="22"/>
        </w:rPr>
        <w:t>suite</w:t>
      </w:r>
      <w:r w:rsidR="00C425EE">
        <w:rPr>
          <w:sz w:val="22"/>
          <w:szCs w:val="22"/>
        </w:rPr>
        <w:t>.</w:t>
      </w:r>
    </w:p>
    <w:p w14:paraId="27B3E39B" w14:textId="77777777" w:rsidR="006B3809" w:rsidRDefault="006B3809" w:rsidP="00DB3E5C">
      <w:pPr>
        <w:jc w:val="both"/>
        <w:rPr>
          <w:sz w:val="22"/>
          <w:szCs w:val="22"/>
        </w:rPr>
      </w:pPr>
    </w:p>
    <w:p w14:paraId="406471D3" w14:textId="4A7FE653" w:rsidR="00836C72" w:rsidRPr="00DB3E5C" w:rsidRDefault="00836C72" w:rsidP="00DB3E5C">
      <w:pPr>
        <w:jc w:val="both"/>
        <w:rPr>
          <w:sz w:val="22"/>
          <w:szCs w:val="22"/>
        </w:rPr>
      </w:pPr>
      <w:r w:rsidRPr="00DB3E5C">
        <w:rPr>
          <w:sz w:val="22"/>
          <w:szCs w:val="22"/>
        </w:rPr>
        <w:t>The proposed extension would project beyond the existing rear elevation by 3.35m, and incorporate:</w:t>
      </w:r>
    </w:p>
    <w:p w14:paraId="686F8950" w14:textId="77777777" w:rsidR="00836C72" w:rsidRPr="00DB3E5C" w:rsidRDefault="00836C72" w:rsidP="00DB3E5C">
      <w:pPr>
        <w:autoSpaceDE/>
        <w:autoSpaceDN/>
        <w:jc w:val="both"/>
        <w:rPr>
          <w:sz w:val="22"/>
          <w:szCs w:val="22"/>
        </w:rPr>
      </w:pPr>
      <w:r w:rsidRPr="00DB3E5C">
        <w:rPr>
          <w:sz w:val="22"/>
          <w:szCs w:val="22"/>
        </w:rPr>
        <w:t>Flat roof construction;</w:t>
      </w:r>
    </w:p>
    <w:p w14:paraId="19F39DDA" w14:textId="2F47EE34" w:rsidR="00836C72" w:rsidRPr="00DB3E5C" w:rsidRDefault="00836C72" w:rsidP="00DB3E5C">
      <w:pPr>
        <w:autoSpaceDE/>
        <w:autoSpaceDN/>
        <w:jc w:val="both"/>
        <w:rPr>
          <w:sz w:val="22"/>
          <w:szCs w:val="22"/>
        </w:rPr>
      </w:pPr>
      <w:r w:rsidRPr="00DB3E5C">
        <w:rPr>
          <w:sz w:val="22"/>
          <w:szCs w:val="22"/>
        </w:rPr>
        <w:t>Rooflight</w:t>
      </w:r>
      <w:r w:rsidR="00C15B02">
        <w:rPr>
          <w:sz w:val="22"/>
          <w:szCs w:val="22"/>
        </w:rPr>
        <w:t>s</w:t>
      </w:r>
      <w:r w:rsidRPr="00DB3E5C">
        <w:rPr>
          <w:sz w:val="22"/>
          <w:szCs w:val="22"/>
        </w:rPr>
        <w:t xml:space="preserve"> within the </w:t>
      </w:r>
      <w:r w:rsidR="00C15B02">
        <w:rPr>
          <w:sz w:val="22"/>
          <w:szCs w:val="22"/>
        </w:rPr>
        <w:t>mono-pitched roof over the existing retained kitchen</w:t>
      </w:r>
      <w:r w:rsidRPr="00DB3E5C">
        <w:rPr>
          <w:sz w:val="22"/>
          <w:szCs w:val="22"/>
        </w:rPr>
        <w:t>;</w:t>
      </w:r>
    </w:p>
    <w:p w14:paraId="31FB7B3B" w14:textId="77777777" w:rsidR="00836C72" w:rsidRPr="00DB3E5C" w:rsidRDefault="00836C72" w:rsidP="00DB3E5C">
      <w:pPr>
        <w:autoSpaceDE/>
        <w:autoSpaceDN/>
        <w:jc w:val="both"/>
        <w:rPr>
          <w:sz w:val="22"/>
          <w:szCs w:val="22"/>
        </w:rPr>
      </w:pPr>
      <w:r w:rsidRPr="00DB3E5C">
        <w:rPr>
          <w:sz w:val="22"/>
          <w:szCs w:val="22"/>
        </w:rPr>
        <w:t>Facing brickwork to match the existing dwelling;</w:t>
      </w:r>
    </w:p>
    <w:p w14:paraId="17B34168" w14:textId="77777777" w:rsidR="00836C72" w:rsidRPr="00DB3E5C" w:rsidRDefault="00836C72" w:rsidP="00DB3E5C">
      <w:pPr>
        <w:autoSpaceDE/>
        <w:autoSpaceDN/>
        <w:jc w:val="both"/>
        <w:rPr>
          <w:sz w:val="22"/>
          <w:szCs w:val="22"/>
        </w:rPr>
      </w:pPr>
      <w:r w:rsidRPr="00DB3E5C">
        <w:rPr>
          <w:sz w:val="22"/>
          <w:szCs w:val="22"/>
        </w:rPr>
        <w:t>White uPVC windows and doors to match the existing property.</w:t>
      </w:r>
    </w:p>
    <w:p w14:paraId="2B1E751F" w14:textId="77777777" w:rsidR="006B3809" w:rsidRDefault="006B3809" w:rsidP="00DB3E5C">
      <w:pPr>
        <w:jc w:val="both"/>
        <w:rPr>
          <w:b/>
          <w:bCs/>
          <w:sz w:val="22"/>
          <w:szCs w:val="22"/>
          <w:u w:val="single"/>
        </w:rPr>
      </w:pPr>
    </w:p>
    <w:p w14:paraId="18A666E2" w14:textId="14CBE1A9" w:rsidR="00836C72" w:rsidRPr="00DB3E5C" w:rsidRDefault="00836C72" w:rsidP="00DB3E5C">
      <w:pPr>
        <w:jc w:val="both"/>
        <w:rPr>
          <w:b/>
          <w:bCs/>
          <w:sz w:val="22"/>
          <w:szCs w:val="22"/>
          <w:u w:val="single"/>
        </w:rPr>
      </w:pPr>
      <w:r w:rsidRPr="00DB3E5C">
        <w:rPr>
          <w:b/>
          <w:bCs/>
          <w:sz w:val="22"/>
          <w:szCs w:val="22"/>
          <w:u w:val="single"/>
        </w:rPr>
        <w:t>Plans and Documents received 28/04/2026</w:t>
      </w:r>
    </w:p>
    <w:p w14:paraId="366775D2" w14:textId="77777777" w:rsidR="00836C72" w:rsidRPr="00E13D66" w:rsidRDefault="00836C72" w:rsidP="00E13D66">
      <w:pPr>
        <w:pStyle w:val="ListParagraph"/>
        <w:numPr>
          <w:ilvl w:val="0"/>
          <w:numId w:val="20"/>
        </w:numPr>
        <w:autoSpaceDE/>
        <w:autoSpaceDN/>
        <w:jc w:val="both"/>
        <w:rPr>
          <w:sz w:val="22"/>
          <w:szCs w:val="22"/>
        </w:rPr>
      </w:pPr>
      <w:r w:rsidRPr="00E13D66">
        <w:rPr>
          <w:sz w:val="22"/>
          <w:szCs w:val="22"/>
        </w:rPr>
        <w:t>Location Plan</w:t>
      </w:r>
    </w:p>
    <w:p w14:paraId="152B7F9D" w14:textId="07E2829E" w:rsidR="00795A76" w:rsidRPr="00E13D66" w:rsidRDefault="00E53F97" w:rsidP="00E13D66">
      <w:pPr>
        <w:pStyle w:val="ListParagraph"/>
        <w:numPr>
          <w:ilvl w:val="0"/>
          <w:numId w:val="20"/>
        </w:numPr>
        <w:autoSpaceDE/>
        <w:autoSpaceDN/>
        <w:jc w:val="both"/>
        <w:rPr>
          <w:sz w:val="22"/>
          <w:szCs w:val="22"/>
        </w:rPr>
      </w:pPr>
      <w:r w:rsidRPr="00E13D66">
        <w:rPr>
          <w:sz w:val="22"/>
          <w:szCs w:val="22"/>
        </w:rPr>
        <w:t xml:space="preserve">Drawing No: </w:t>
      </w:r>
      <w:r w:rsidR="00836C72" w:rsidRPr="00E13D66">
        <w:rPr>
          <w:sz w:val="22"/>
          <w:szCs w:val="22"/>
        </w:rPr>
        <w:t>RG306XT-PP-100</w:t>
      </w:r>
      <w:r w:rsidR="002E1A8E">
        <w:rPr>
          <w:sz w:val="22"/>
          <w:szCs w:val="22"/>
        </w:rPr>
        <w:t>, dated 27/4/2026</w:t>
      </w:r>
      <w:r w:rsidR="00C60C99">
        <w:rPr>
          <w:sz w:val="22"/>
          <w:szCs w:val="22"/>
        </w:rPr>
        <w:t xml:space="preserve"> </w:t>
      </w:r>
      <w:r w:rsidR="00836C72" w:rsidRPr="00E13D66">
        <w:rPr>
          <w:sz w:val="22"/>
          <w:szCs w:val="22"/>
        </w:rPr>
        <w:t xml:space="preserve">-Site Location and Block Plans, Existing and Proposed Plans </w:t>
      </w:r>
      <w:r w:rsidR="00795A76" w:rsidRPr="00E13D66">
        <w:rPr>
          <w:sz w:val="22"/>
          <w:szCs w:val="22"/>
        </w:rPr>
        <w:t>and Elevations.</w:t>
      </w:r>
    </w:p>
    <w:p w14:paraId="1A208C82" w14:textId="77777777" w:rsidR="00795A76" w:rsidRDefault="00795A76" w:rsidP="00DB3E5C">
      <w:pPr>
        <w:autoSpaceDE/>
        <w:autoSpaceDN/>
        <w:jc w:val="both"/>
        <w:rPr>
          <w:sz w:val="22"/>
          <w:szCs w:val="22"/>
        </w:rPr>
      </w:pPr>
    </w:p>
    <w:p w14:paraId="6E304551" w14:textId="797E4768" w:rsidR="00FE10BC" w:rsidRPr="00DB3E5C" w:rsidRDefault="00795A76" w:rsidP="00DB3E5C">
      <w:pPr>
        <w:autoSpaceDE/>
        <w:autoSpaceDN/>
        <w:jc w:val="both"/>
        <w:rPr>
          <w:sz w:val="22"/>
          <w:szCs w:val="22"/>
        </w:rPr>
      </w:pPr>
      <w:r>
        <w:rPr>
          <w:sz w:val="22"/>
          <w:szCs w:val="22"/>
        </w:rPr>
        <w:t xml:space="preserve">                            </w:t>
      </w:r>
      <w:r w:rsidR="0011295A" w:rsidRPr="0011295A">
        <w:rPr>
          <w:noProof/>
          <w:sz w:val="22"/>
          <w:szCs w:val="22"/>
        </w:rPr>
        <w:drawing>
          <wp:inline distT="0" distB="0" distL="0" distR="0" wp14:anchorId="31F4B7C2" wp14:editId="5BDE3B31">
            <wp:extent cx="934610" cy="1579989"/>
            <wp:effectExtent l="0" t="0" r="0" b="1270"/>
            <wp:docPr id="1928895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95992" name=""/>
                    <pic:cNvPicPr/>
                  </pic:nvPicPr>
                  <pic:blipFill>
                    <a:blip r:embed="rId12"/>
                    <a:stretch>
                      <a:fillRect/>
                    </a:stretch>
                  </pic:blipFill>
                  <pic:spPr>
                    <a:xfrm>
                      <a:off x="0" y="0"/>
                      <a:ext cx="951138" cy="1607931"/>
                    </a:xfrm>
                    <a:prstGeom prst="rect">
                      <a:avLst/>
                    </a:prstGeom>
                  </pic:spPr>
                </pic:pic>
              </a:graphicData>
            </a:graphic>
          </wp:inline>
        </w:drawing>
      </w:r>
      <w:r w:rsidR="00D64DD0">
        <w:rPr>
          <w:sz w:val="22"/>
          <w:szCs w:val="22"/>
        </w:rPr>
        <w:t xml:space="preserve">  </w:t>
      </w:r>
      <w:r w:rsidR="00D64DD0" w:rsidRPr="00D64DD0">
        <w:rPr>
          <w:noProof/>
          <w:sz w:val="22"/>
          <w:szCs w:val="22"/>
        </w:rPr>
        <w:drawing>
          <wp:inline distT="0" distB="0" distL="0" distR="0" wp14:anchorId="0A91A8F3" wp14:editId="7D135FDF">
            <wp:extent cx="961560" cy="1568446"/>
            <wp:effectExtent l="0" t="0" r="0" b="0"/>
            <wp:docPr id="1332200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00482" name=""/>
                    <pic:cNvPicPr/>
                  </pic:nvPicPr>
                  <pic:blipFill>
                    <a:blip r:embed="rId13"/>
                    <a:stretch>
                      <a:fillRect/>
                    </a:stretch>
                  </pic:blipFill>
                  <pic:spPr>
                    <a:xfrm>
                      <a:off x="0" y="0"/>
                      <a:ext cx="978455" cy="1596004"/>
                    </a:xfrm>
                    <a:prstGeom prst="rect">
                      <a:avLst/>
                    </a:prstGeom>
                  </pic:spPr>
                </pic:pic>
              </a:graphicData>
            </a:graphic>
          </wp:inline>
        </w:drawing>
      </w:r>
      <w:r w:rsidR="00067826">
        <w:rPr>
          <w:sz w:val="22"/>
          <w:szCs w:val="22"/>
        </w:rPr>
        <w:t xml:space="preserve">  </w:t>
      </w:r>
      <w:r w:rsidR="00067826" w:rsidRPr="00067826">
        <w:rPr>
          <w:noProof/>
          <w:sz w:val="22"/>
          <w:szCs w:val="22"/>
        </w:rPr>
        <w:drawing>
          <wp:inline distT="0" distB="0" distL="0" distR="0" wp14:anchorId="12CE665C" wp14:editId="3A2DFE2E">
            <wp:extent cx="2797387" cy="1205340"/>
            <wp:effectExtent l="0" t="0" r="3175" b="0"/>
            <wp:docPr id="2127154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154515" name=""/>
                    <pic:cNvPicPr/>
                  </pic:nvPicPr>
                  <pic:blipFill>
                    <a:blip r:embed="rId14"/>
                    <a:stretch>
                      <a:fillRect/>
                    </a:stretch>
                  </pic:blipFill>
                  <pic:spPr>
                    <a:xfrm>
                      <a:off x="0" y="0"/>
                      <a:ext cx="2820778" cy="1215419"/>
                    </a:xfrm>
                    <a:prstGeom prst="rect">
                      <a:avLst/>
                    </a:prstGeom>
                  </pic:spPr>
                </pic:pic>
              </a:graphicData>
            </a:graphic>
          </wp:inline>
        </w:drawing>
      </w:r>
    </w:p>
    <w:p w14:paraId="62CF66E2" w14:textId="37B38406" w:rsidR="002C7089" w:rsidRPr="00DB3E5C" w:rsidRDefault="002C7089" w:rsidP="00DB3E5C">
      <w:pPr>
        <w:autoSpaceDE/>
        <w:autoSpaceDN/>
        <w:jc w:val="both"/>
        <w:rPr>
          <w:sz w:val="22"/>
          <w:szCs w:val="22"/>
        </w:rPr>
      </w:pPr>
      <w:r w:rsidRPr="00DB3E5C">
        <w:rPr>
          <w:sz w:val="22"/>
          <w:szCs w:val="22"/>
        </w:rPr>
        <w:t xml:space="preserve">                      </w:t>
      </w:r>
    </w:p>
    <w:p w14:paraId="10D4B161" w14:textId="77777777" w:rsidR="00284DB6" w:rsidRDefault="002C7089" w:rsidP="00DB3E5C">
      <w:pPr>
        <w:autoSpaceDE/>
        <w:autoSpaceDN/>
        <w:jc w:val="both"/>
        <w:rPr>
          <w:sz w:val="22"/>
          <w:szCs w:val="22"/>
        </w:rPr>
      </w:pPr>
      <w:r w:rsidRPr="00DB3E5C">
        <w:rPr>
          <w:sz w:val="22"/>
          <w:szCs w:val="22"/>
        </w:rPr>
        <w:t xml:space="preserve">                                    </w:t>
      </w:r>
    </w:p>
    <w:p w14:paraId="4C533B22" w14:textId="771812BE" w:rsidR="00284DB6" w:rsidRDefault="00284DB6" w:rsidP="003342DD">
      <w:pPr>
        <w:autoSpaceDE/>
        <w:autoSpaceDN/>
        <w:jc w:val="center"/>
        <w:rPr>
          <w:sz w:val="22"/>
          <w:szCs w:val="22"/>
        </w:rPr>
      </w:pPr>
      <w:r w:rsidRPr="00284DB6">
        <w:rPr>
          <w:noProof/>
          <w:sz w:val="22"/>
          <w:szCs w:val="22"/>
        </w:rPr>
        <w:lastRenderedPageBreak/>
        <w:drawing>
          <wp:inline distT="0" distB="0" distL="0" distR="0" wp14:anchorId="22F8A2D9" wp14:editId="5BB5682C">
            <wp:extent cx="1557866" cy="1838623"/>
            <wp:effectExtent l="0" t="0" r="4445" b="9525"/>
            <wp:docPr id="191021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17511" name=""/>
                    <pic:cNvPicPr/>
                  </pic:nvPicPr>
                  <pic:blipFill>
                    <a:blip r:embed="rId15"/>
                    <a:stretch>
                      <a:fillRect/>
                    </a:stretch>
                  </pic:blipFill>
                  <pic:spPr>
                    <a:xfrm>
                      <a:off x="0" y="0"/>
                      <a:ext cx="1574300" cy="1858019"/>
                    </a:xfrm>
                    <a:prstGeom prst="rect">
                      <a:avLst/>
                    </a:prstGeom>
                  </pic:spPr>
                </pic:pic>
              </a:graphicData>
            </a:graphic>
          </wp:inline>
        </w:drawing>
      </w:r>
      <w:r w:rsidR="00E17D4B" w:rsidRPr="00E17D4B">
        <w:rPr>
          <w:noProof/>
          <w:sz w:val="22"/>
          <w:szCs w:val="22"/>
        </w:rPr>
        <w:drawing>
          <wp:inline distT="0" distB="0" distL="0" distR="0" wp14:anchorId="7DAF87D9" wp14:editId="0ACC6B36">
            <wp:extent cx="1584960" cy="1772652"/>
            <wp:effectExtent l="0" t="0" r="0" b="0"/>
            <wp:docPr id="1233195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95972" name=""/>
                    <pic:cNvPicPr/>
                  </pic:nvPicPr>
                  <pic:blipFill>
                    <a:blip r:embed="rId16"/>
                    <a:stretch>
                      <a:fillRect/>
                    </a:stretch>
                  </pic:blipFill>
                  <pic:spPr>
                    <a:xfrm>
                      <a:off x="0" y="0"/>
                      <a:ext cx="1612177" cy="1803092"/>
                    </a:xfrm>
                    <a:prstGeom prst="rect">
                      <a:avLst/>
                    </a:prstGeom>
                  </pic:spPr>
                </pic:pic>
              </a:graphicData>
            </a:graphic>
          </wp:inline>
        </w:drawing>
      </w:r>
    </w:p>
    <w:p w14:paraId="015050C0" w14:textId="77777777" w:rsidR="00284DB6" w:rsidRDefault="00284DB6" w:rsidP="00DB3E5C">
      <w:pPr>
        <w:autoSpaceDE/>
        <w:autoSpaceDN/>
        <w:jc w:val="both"/>
        <w:rPr>
          <w:sz w:val="22"/>
          <w:szCs w:val="22"/>
        </w:rPr>
      </w:pPr>
    </w:p>
    <w:p w14:paraId="23E50BA0" w14:textId="3280A3D3" w:rsidR="00284DB6" w:rsidRDefault="003342DD" w:rsidP="003342DD">
      <w:pPr>
        <w:autoSpaceDE/>
        <w:autoSpaceDN/>
        <w:jc w:val="center"/>
        <w:rPr>
          <w:sz w:val="22"/>
          <w:szCs w:val="22"/>
        </w:rPr>
      </w:pPr>
      <w:r w:rsidRPr="003342DD">
        <w:rPr>
          <w:noProof/>
          <w:sz w:val="22"/>
          <w:szCs w:val="22"/>
        </w:rPr>
        <w:drawing>
          <wp:inline distT="0" distB="0" distL="0" distR="0" wp14:anchorId="6ABAC323" wp14:editId="19DD1219">
            <wp:extent cx="2050473" cy="1416669"/>
            <wp:effectExtent l="0" t="0" r="6985" b="0"/>
            <wp:docPr id="1482850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850667" name=""/>
                    <pic:cNvPicPr/>
                  </pic:nvPicPr>
                  <pic:blipFill>
                    <a:blip r:embed="rId17"/>
                    <a:stretch>
                      <a:fillRect/>
                    </a:stretch>
                  </pic:blipFill>
                  <pic:spPr>
                    <a:xfrm>
                      <a:off x="0" y="0"/>
                      <a:ext cx="2055561" cy="1420185"/>
                    </a:xfrm>
                    <a:prstGeom prst="rect">
                      <a:avLst/>
                    </a:prstGeom>
                  </pic:spPr>
                </pic:pic>
              </a:graphicData>
            </a:graphic>
          </wp:inline>
        </w:drawing>
      </w:r>
      <w:r>
        <w:rPr>
          <w:sz w:val="22"/>
          <w:szCs w:val="22"/>
        </w:rPr>
        <w:t xml:space="preserve">  </w:t>
      </w:r>
      <w:r w:rsidR="009E192B" w:rsidRPr="009E192B">
        <w:rPr>
          <w:noProof/>
          <w:sz w:val="22"/>
          <w:szCs w:val="22"/>
        </w:rPr>
        <w:drawing>
          <wp:inline distT="0" distB="0" distL="0" distR="0" wp14:anchorId="0C19ABAC" wp14:editId="023AAEA1">
            <wp:extent cx="2161309" cy="1387794"/>
            <wp:effectExtent l="0" t="0" r="0" b="3175"/>
            <wp:docPr id="828032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32658" name=""/>
                    <pic:cNvPicPr/>
                  </pic:nvPicPr>
                  <pic:blipFill>
                    <a:blip r:embed="rId18"/>
                    <a:stretch>
                      <a:fillRect/>
                    </a:stretch>
                  </pic:blipFill>
                  <pic:spPr>
                    <a:xfrm>
                      <a:off x="0" y="0"/>
                      <a:ext cx="2183061" cy="1401761"/>
                    </a:xfrm>
                    <a:prstGeom prst="rect">
                      <a:avLst/>
                    </a:prstGeom>
                  </pic:spPr>
                </pic:pic>
              </a:graphicData>
            </a:graphic>
          </wp:inline>
        </w:drawing>
      </w:r>
    </w:p>
    <w:p w14:paraId="6908F8CB" w14:textId="77777777" w:rsidR="00284DB6" w:rsidRDefault="00284DB6" w:rsidP="00DB3E5C">
      <w:pPr>
        <w:autoSpaceDE/>
        <w:autoSpaceDN/>
        <w:jc w:val="both"/>
        <w:rPr>
          <w:sz w:val="22"/>
          <w:szCs w:val="22"/>
        </w:rPr>
      </w:pPr>
    </w:p>
    <w:p w14:paraId="4D485C35" w14:textId="24FBC032" w:rsidR="002C7089" w:rsidRPr="00DB3E5C" w:rsidRDefault="002C7089" w:rsidP="005D1945">
      <w:pPr>
        <w:autoSpaceDE/>
        <w:autoSpaceDN/>
        <w:jc w:val="center"/>
        <w:rPr>
          <w:sz w:val="22"/>
          <w:szCs w:val="22"/>
          <w:u w:val="single"/>
        </w:rPr>
      </w:pPr>
      <w:r w:rsidRPr="00DB3E5C">
        <w:rPr>
          <w:sz w:val="22"/>
          <w:szCs w:val="22"/>
          <w:u w:val="single"/>
        </w:rPr>
        <w:t>Existing and Proposed Plans and Elevations</w:t>
      </w:r>
    </w:p>
    <w:p w14:paraId="0AE8378D" w14:textId="77777777" w:rsidR="00067826" w:rsidRDefault="00067826" w:rsidP="00DB3E5C">
      <w:pPr>
        <w:jc w:val="both"/>
        <w:rPr>
          <w:b/>
          <w:bCs/>
          <w:sz w:val="22"/>
          <w:szCs w:val="22"/>
        </w:rPr>
      </w:pPr>
    </w:p>
    <w:p w14:paraId="4BFF0687" w14:textId="5B9F5762" w:rsidR="00836C72" w:rsidRPr="00DB3E5C" w:rsidRDefault="00836C72" w:rsidP="00DB3E5C">
      <w:pPr>
        <w:jc w:val="both"/>
        <w:rPr>
          <w:b/>
          <w:bCs/>
          <w:sz w:val="22"/>
          <w:szCs w:val="22"/>
        </w:rPr>
      </w:pPr>
      <w:r w:rsidRPr="00DB3E5C">
        <w:rPr>
          <w:b/>
          <w:bCs/>
          <w:sz w:val="22"/>
          <w:szCs w:val="22"/>
        </w:rPr>
        <w:t>3</w:t>
      </w:r>
      <w:r w:rsidRPr="00DB3E5C">
        <w:rPr>
          <w:b/>
          <w:bCs/>
          <w:sz w:val="22"/>
          <w:szCs w:val="22"/>
          <w:u w:val="single"/>
        </w:rPr>
        <w:t>. RELEVANT PLANNING HISTORY</w:t>
      </w:r>
    </w:p>
    <w:p w14:paraId="4E640C49" w14:textId="122D4110" w:rsidR="00836C72" w:rsidRPr="00DB3E5C" w:rsidRDefault="00836C72" w:rsidP="00DB3E5C">
      <w:pPr>
        <w:jc w:val="both"/>
        <w:rPr>
          <w:sz w:val="22"/>
          <w:szCs w:val="22"/>
        </w:rPr>
      </w:pPr>
      <w:r w:rsidRPr="00DB3E5C">
        <w:rPr>
          <w:sz w:val="22"/>
          <w:szCs w:val="22"/>
        </w:rPr>
        <w:t>No</w:t>
      </w:r>
      <w:r w:rsidR="004D1CFA" w:rsidRPr="00DB3E5C">
        <w:rPr>
          <w:sz w:val="22"/>
          <w:szCs w:val="22"/>
        </w:rPr>
        <w:t>ne</w:t>
      </w:r>
      <w:r w:rsidRPr="00DB3E5C">
        <w:rPr>
          <w:sz w:val="22"/>
          <w:szCs w:val="22"/>
        </w:rPr>
        <w:t>.</w:t>
      </w:r>
    </w:p>
    <w:p w14:paraId="3616816D" w14:textId="77777777" w:rsidR="005D1945" w:rsidRDefault="005D1945" w:rsidP="00DB3E5C">
      <w:pPr>
        <w:jc w:val="both"/>
        <w:rPr>
          <w:b/>
          <w:bCs/>
          <w:sz w:val="22"/>
          <w:szCs w:val="22"/>
        </w:rPr>
      </w:pPr>
    </w:p>
    <w:p w14:paraId="6F383963" w14:textId="2B3F4A6A" w:rsidR="00836C72" w:rsidRPr="00DB3E5C" w:rsidRDefault="00836C72" w:rsidP="00DB3E5C">
      <w:pPr>
        <w:jc w:val="both"/>
        <w:rPr>
          <w:b/>
          <w:bCs/>
          <w:sz w:val="22"/>
          <w:szCs w:val="22"/>
        </w:rPr>
      </w:pPr>
      <w:r w:rsidRPr="00DB3E5C">
        <w:rPr>
          <w:b/>
          <w:bCs/>
          <w:sz w:val="22"/>
          <w:szCs w:val="22"/>
        </w:rPr>
        <w:t>4. CONSULTATIONS</w:t>
      </w:r>
    </w:p>
    <w:p w14:paraId="5AFE883E" w14:textId="51A1A6F6" w:rsidR="00836C72" w:rsidRDefault="00836C72" w:rsidP="00DB3E5C">
      <w:pPr>
        <w:jc w:val="both"/>
        <w:rPr>
          <w:sz w:val="22"/>
          <w:szCs w:val="22"/>
        </w:rPr>
      </w:pPr>
      <w:r w:rsidRPr="00DB3E5C">
        <w:rPr>
          <w:sz w:val="22"/>
          <w:szCs w:val="22"/>
        </w:rPr>
        <w:t>A Site Notice was displayed 05/</w:t>
      </w:r>
      <w:r w:rsidR="004D1CFA" w:rsidRPr="00DB3E5C">
        <w:rPr>
          <w:sz w:val="22"/>
          <w:szCs w:val="22"/>
        </w:rPr>
        <w:t>06/2026</w:t>
      </w:r>
    </w:p>
    <w:p w14:paraId="699E1322" w14:textId="2D3F4C2A" w:rsidR="00807B81" w:rsidRPr="00DB3E5C" w:rsidRDefault="00807B81" w:rsidP="00DB3E5C">
      <w:pPr>
        <w:jc w:val="both"/>
        <w:rPr>
          <w:sz w:val="22"/>
          <w:szCs w:val="22"/>
        </w:rPr>
      </w:pPr>
      <w:r w:rsidRPr="00DB3E5C">
        <w:rPr>
          <w:noProof/>
          <w:sz w:val="22"/>
          <w:szCs w:val="22"/>
        </w:rPr>
        <w:drawing>
          <wp:inline distT="0" distB="0" distL="0" distR="0" wp14:anchorId="7059A778" wp14:editId="6EF27ECF">
            <wp:extent cx="918109" cy="688559"/>
            <wp:effectExtent l="318" t="0" r="0" b="0"/>
            <wp:docPr id="13950296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934187" cy="700617"/>
                    </a:xfrm>
                    <a:prstGeom prst="rect">
                      <a:avLst/>
                    </a:prstGeom>
                    <a:noFill/>
                    <a:ln>
                      <a:noFill/>
                    </a:ln>
                  </pic:spPr>
                </pic:pic>
              </a:graphicData>
            </a:graphic>
          </wp:inline>
        </w:drawing>
      </w:r>
    </w:p>
    <w:p w14:paraId="6689A55E" w14:textId="77777777" w:rsidR="00807B81" w:rsidRDefault="00807B81" w:rsidP="00DB3E5C">
      <w:pPr>
        <w:jc w:val="both"/>
        <w:rPr>
          <w:sz w:val="22"/>
          <w:szCs w:val="22"/>
        </w:rPr>
      </w:pPr>
    </w:p>
    <w:p w14:paraId="71BDA755" w14:textId="68322385" w:rsidR="00836C72" w:rsidRPr="00DB3E5C" w:rsidRDefault="00836C72" w:rsidP="00DB3E5C">
      <w:pPr>
        <w:jc w:val="both"/>
        <w:rPr>
          <w:sz w:val="22"/>
          <w:szCs w:val="22"/>
        </w:rPr>
      </w:pPr>
      <w:r w:rsidRPr="00DB3E5C">
        <w:rPr>
          <w:sz w:val="22"/>
          <w:szCs w:val="22"/>
        </w:rPr>
        <w:t>No representations hav</w:t>
      </w:r>
      <w:r w:rsidR="004D1CFA" w:rsidRPr="00DB3E5C">
        <w:rPr>
          <w:sz w:val="22"/>
          <w:szCs w:val="22"/>
        </w:rPr>
        <w:t>e been received</w:t>
      </w:r>
      <w:r w:rsidRPr="00DB3E5C">
        <w:rPr>
          <w:sz w:val="22"/>
          <w:szCs w:val="22"/>
        </w:rPr>
        <w:t>.</w:t>
      </w:r>
    </w:p>
    <w:p w14:paraId="2A095DDA" w14:textId="77777777" w:rsidR="00807B81" w:rsidRDefault="00807B81" w:rsidP="00DB3E5C">
      <w:pPr>
        <w:pStyle w:val="ListParagraph"/>
        <w:ind w:left="0"/>
        <w:jc w:val="both"/>
        <w:rPr>
          <w:rFonts w:cs="Arial"/>
          <w:b/>
          <w:bCs/>
          <w:sz w:val="22"/>
          <w:szCs w:val="22"/>
          <w:u w:val="single"/>
        </w:rPr>
      </w:pPr>
    </w:p>
    <w:p w14:paraId="650BA175" w14:textId="4CF33A1E" w:rsidR="004D1CFA" w:rsidRPr="00DB3E5C" w:rsidRDefault="004D1CFA" w:rsidP="00DB3E5C">
      <w:pPr>
        <w:pStyle w:val="ListParagraph"/>
        <w:ind w:left="0"/>
        <w:jc w:val="both"/>
        <w:rPr>
          <w:rFonts w:cs="Arial"/>
          <w:b/>
          <w:bCs/>
          <w:sz w:val="22"/>
          <w:szCs w:val="22"/>
          <w:u w:val="single"/>
        </w:rPr>
      </w:pPr>
      <w:r w:rsidRPr="00DB3E5C">
        <w:rPr>
          <w:rFonts w:cs="Arial"/>
          <w:b/>
          <w:bCs/>
          <w:sz w:val="22"/>
          <w:szCs w:val="22"/>
          <w:u w:val="single"/>
        </w:rPr>
        <w:t>Equality Act 2010:</w:t>
      </w:r>
    </w:p>
    <w:p w14:paraId="0A3DF2FA" w14:textId="77777777" w:rsidR="004D1CFA" w:rsidRPr="00DB3E5C" w:rsidRDefault="004D1CFA" w:rsidP="00DB3E5C">
      <w:pPr>
        <w:pStyle w:val="ListParagraph"/>
        <w:ind w:left="0"/>
        <w:jc w:val="both"/>
        <w:rPr>
          <w:rFonts w:cs="Arial"/>
          <w:sz w:val="22"/>
          <w:szCs w:val="22"/>
        </w:rPr>
      </w:pPr>
      <w:r w:rsidRPr="00DB3E5C">
        <w:rPr>
          <w:rFonts w:cs="Arial"/>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DB3E5C">
        <w:rPr>
          <w:rFonts w:cs="Arial"/>
          <w:sz w:val="22"/>
          <w:szCs w:val="22"/>
        </w:rPr>
        <w:t>particular planning</w:t>
      </w:r>
      <w:proofErr w:type="gramEnd"/>
      <w:r w:rsidRPr="00DB3E5C">
        <w:rPr>
          <w:rFonts w:cs="Arial"/>
          <w:sz w:val="22"/>
          <w:szCs w:val="22"/>
        </w:rPr>
        <w:t xml:space="preserve"> application. Therefore, in terms of the key equalities protected characteristics it is considered there would be no significant adverse impacts </w:t>
      </w:r>
      <w:proofErr w:type="gramStart"/>
      <w:r w:rsidRPr="00DB3E5C">
        <w:rPr>
          <w:rFonts w:cs="Arial"/>
          <w:sz w:val="22"/>
          <w:szCs w:val="22"/>
        </w:rPr>
        <w:t>as a result of</w:t>
      </w:r>
      <w:proofErr w:type="gramEnd"/>
      <w:r w:rsidRPr="00DB3E5C">
        <w:rPr>
          <w:rFonts w:cs="Arial"/>
          <w:sz w:val="22"/>
          <w:szCs w:val="22"/>
        </w:rPr>
        <w:t xml:space="preserve"> the development.</w:t>
      </w:r>
    </w:p>
    <w:p w14:paraId="54872A27" w14:textId="5505A025" w:rsidR="00836C72" w:rsidRPr="00DB3E5C" w:rsidRDefault="00836C72" w:rsidP="00DB3E5C">
      <w:pPr>
        <w:jc w:val="both"/>
        <w:rPr>
          <w:sz w:val="22"/>
          <w:szCs w:val="22"/>
        </w:rPr>
      </w:pPr>
    </w:p>
    <w:p w14:paraId="6069023E" w14:textId="1E8AF5E0" w:rsidR="00836C72" w:rsidRPr="00DB3E5C" w:rsidRDefault="00836C72" w:rsidP="00807B81">
      <w:pPr>
        <w:ind w:left="567" w:hanging="567"/>
        <w:jc w:val="both"/>
        <w:rPr>
          <w:b/>
          <w:bCs/>
          <w:sz w:val="22"/>
          <w:szCs w:val="22"/>
          <w:u w:val="single"/>
        </w:rPr>
      </w:pPr>
      <w:r w:rsidRPr="00DB3E5C">
        <w:rPr>
          <w:b/>
          <w:bCs/>
          <w:sz w:val="22"/>
          <w:szCs w:val="22"/>
        </w:rPr>
        <w:t xml:space="preserve">5. </w:t>
      </w:r>
      <w:r w:rsidR="00807B81">
        <w:rPr>
          <w:b/>
          <w:bCs/>
          <w:sz w:val="22"/>
          <w:szCs w:val="22"/>
        </w:rPr>
        <w:tab/>
      </w:r>
      <w:r w:rsidRPr="00DB3E5C">
        <w:rPr>
          <w:b/>
          <w:bCs/>
          <w:sz w:val="22"/>
          <w:szCs w:val="22"/>
          <w:u w:val="single"/>
        </w:rPr>
        <w:t>LEGAL AND PLANNING POLICY CONTEXT</w:t>
      </w:r>
    </w:p>
    <w:p w14:paraId="76BC710F" w14:textId="77777777" w:rsidR="004D1CFA" w:rsidRPr="00DB3E5C" w:rsidRDefault="004D1CFA" w:rsidP="00DB3E5C">
      <w:pPr>
        <w:pStyle w:val="ListParagraph"/>
        <w:ind w:left="0"/>
        <w:jc w:val="both"/>
        <w:rPr>
          <w:rFonts w:cs="Arial"/>
          <w:sz w:val="22"/>
          <w:szCs w:val="22"/>
        </w:rPr>
      </w:pPr>
      <w:r w:rsidRPr="00DB3E5C">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364A3FC4" w14:textId="77777777" w:rsidR="004D1CFA" w:rsidRPr="00DB3E5C" w:rsidRDefault="004D1CFA" w:rsidP="00DB3E5C">
      <w:pPr>
        <w:pStyle w:val="ListParagraph"/>
        <w:ind w:left="0"/>
        <w:jc w:val="both"/>
        <w:rPr>
          <w:rFonts w:cs="Arial"/>
          <w:sz w:val="22"/>
          <w:szCs w:val="22"/>
        </w:rPr>
      </w:pPr>
    </w:p>
    <w:p w14:paraId="597D0AA8" w14:textId="77777777" w:rsidR="004D1CFA" w:rsidRPr="00DB3E5C" w:rsidRDefault="004D1CFA" w:rsidP="00DB3E5C">
      <w:pPr>
        <w:pStyle w:val="ListParagraph"/>
        <w:ind w:left="0"/>
        <w:jc w:val="both"/>
        <w:rPr>
          <w:rFonts w:cs="Arial"/>
          <w:b/>
          <w:bCs/>
          <w:sz w:val="22"/>
          <w:szCs w:val="22"/>
        </w:rPr>
      </w:pPr>
      <w:r w:rsidRPr="00DB3E5C">
        <w:rPr>
          <w:rFonts w:cs="Arial"/>
          <w:b/>
          <w:bCs/>
          <w:sz w:val="22"/>
          <w:szCs w:val="22"/>
        </w:rPr>
        <w:t>National Policy</w:t>
      </w:r>
    </w:p>
    <w:p w14:paraId="2D0EC1AC" w14:textId="77777777" w:rsidR="004D1CFA" w:rsidRPr="00DB3E5C" w:rsidRDefault="004D1CFA" w:rsidP="00DB3E5C">
      <w:pPr>
        <w:pStyle w:val="ListParagraph"/>
        <w:ind w:left="0"/>
        <w:jc w:val="both"/>
        <w:rPr>
          <w:rFonts w:cs="Arial"/>
          <w:sz w:val="22"/>
          <w:szCs w:val="22"/>
        </w:rPr>
      </w:pPr>
      <w:r w:rsidRPr="00DB3E5C">
        <w:rPr>
          <w:rFonts w:cs="Arial"/>
          <w:sz w:val="22"/>
          <w:szCs w:val="22"/>
        </w:rPr>
        <w:t>National Planning Policy Framework</w:t>
      </w:r>
    </w:p>
    <w:p w14:paraId="2A28B9E1" w14:textId="77777777" w:rsidR="004D1CFA" w:rsidRPr="00DB3E5C" w:rsidRDefault="004D1CFA" w:rsidP="00DB3E5C">
      <w:pPr>
        <w:pStyle w:val="ListParagraph"/>
        <w:ind w:left="0"/>
        <w:jc w:val="both"/>
        <w:rPr>
          <w:rFonts w:cs="Arial"/>
          <w:sz w:val="22"/>
          <w:szCs w:val="22"/>
        </w:rPr>
      </w:pPr>
      <w:r w:rsidRPr="00DB3E5C">
        <w:rPr>
          <w:rFonts w:cs="Arial"/>
          <w:sz w:val="22"/>
          <w:szCs w:val="22"/>
        </w:rPr>
        <w:t>National Planning Practice Guidance</w:t>
      </w:r>
    </w:p>
    <w:p w14:paraId="776FB0C5" w14:textId="77777777" w:rsidR="004D1CFA" w:rsidRPr="00DB3E5C" w:rsidRDefault="004D1CFA" w:rsidP="00DB3E5C">
      <w:pPr>
        <w:pStyle w:val="ListParagraph"/>
        <w:ind w:left="0"/>
        <w:jc w:val="both"/>
        <w:rPr>
          <w:rFonts w:cs="Arial"/>
          <w:sz w:val="22"/>
          <w:szCs w:val="22"/>
        </w:rPr>
      </w:pPr>
    </w:p>
    <w:p w14:paraId="12DD7313" w14:textId="77777777" w:rsidR="004D1CFA" w:rsidRPr="00DB3E5C" w:rsidRDefault="004D1CFA" w:rsidP="00DB3E5C">
      <w:pPr>
        <w:pStyle w:val="ListParagraph"/>
        <w:ind w:left="0"/>
        <w:jc w:val="both"/>
        <w:rPr>
          <w:rFonts w:cs="Arial"/>
          <w:b/>
          <w:bCs/>
          <w:sz w:val="22"/>
          <w:szCs w:val="22"/>
        </w:rPr>
      </w:pPr>
      <w:r w:rsidRPr="00DB3E5C">
        <w:rPr>
          <w:rFonts w:cs="Arial"/>
          <w:b/>
          <w:bCs/>
          <w:sz w:val="22"/>
          <w:szCs w:val="22"/>
        </w:rPr>
        <w:lastRenderedPageBreak/>
        <w:t>Reading Borough Local Plan (2019)</w:t>
      </w:r>
    </w:p>
    <w:p w14:paraId="54945CF8" w14:textId="77777777" w:rsidR="004D1CFA" w:rsidRPr="00DB3E5C" w:rsidRDefault="004D1CFA" w:rsidP="00DB3E5C">
      <w:pPr>
        <w:pStyle w:val="ListParagraph"/>
        <w:ind w:left="0"/>
        <w:jc w:val="both"/>
        <w:rPr>
          <w:rFonts w:cs="Arial"/>
          <w:sz w:val="22"/>
          <w:szCs w:val="22"/>
        </w:rPr>
      </w:pPr>
      <w:r w:rsidRPr="00DB3E5C">
        <w:rPr>
          <w:rFonts w:cs="Arial"/>
          <w:sz w:val="22"/>
          <w:szCs w:val="22"/>
        </w:rPr>
        <w:t>CC7 (Design and the Public Realm)</w:t>
      </w:r>
    </w:p>
    <w:p w14:paraId="5ABF715B" w14:textId="77777777" w:rsidR="004D1CFA" w:rsidRPr="00DB3E5C" w:rsidRDefault="004D1CFA" w:rsidP="00DB3E5C">
      <w:pPr>
        <w:pStyle w:val="ListParagraph"/>
        <w:ind w:left="0"/>
        <w:jc w:val="both"/>
        <w:rPr>
          <w:rFonts w:cs="Arial"/>
          <w:sz w:val="22"/>
          <w:szCs w:val="22"/>
        </w:rPr>
      </w:pPr>
      <w:r w:rsidRPr="00DB3E5C">
        <w:rPr>
          <w:rFonts w:cs="Arial"/>
          <w:sz w:val="22"/>
          <w:szCs w:val="22"/>
        </w:rPr>
        <w:t>CC8 (Safeguarding Amenity)</w:t>
      </w:r>
    </w:p>
    <w:p w14:paraId="7D6C9309" w14:textId="77777777" w:rsidR="004D1CFA" w:rsidRPr="00DB3E5C" w:rsidRDefault="004D1CFA" w:rsidP="00DB3E5C">
      <w:pPr>
        <w:pStyle w:val="ListParagraph"/>
        <w:ind w:left="0"/>
        <w:jc w:val="both"/>
        <w:rPr>
          <w:rFonts w:cs="Arial"/>
          <w:sz w:val="22"/>
          <w:szCs w:val="22"/>
        </w:rPr>
      </w:pPr>
      <w:r w:rsidRPr="00DB3E5C">
        <w:rPr>
          <w:rFonts w:cs="Arial"/>
          <w:sz w:val="22"/>
          <w:szCs w:val="22"/>
        </w:rPr>
        <w:t>H9 (House Extensions and Ancillary Accommodation)</w:t>
      </w:r>
    </w:p>
    <w:p w14:paraId="4951BE73" w14:textId="77777777" w:rsidR="004D1CFA" w:rsidRPr="00DB3E5C" w:rsidRDefault="004D1CFA" w:rsidP="00DB3E5C">
      <w:pPr>
        <w:pStyle w:val="ListParagraph"/>
        <w:ind w:left="0"/>
        <w:jc w:val="both"/>
        <w:rPr>
          <w:rFonts w:cs="Arial"/>
          <w:sz w:val="22"/>
          <w:szCs w:val="22"/>
        </w:rPr>
      </w:pPr>
      <w:r w:rsidRPr="00DB3E5C">
        <w:rPr>
          <w:rFonts w:cs="Arial"/>
          <w:sz w:val="22"/>
          <w:szCs w:val="22"/>
        </w:rPr>
        <w:t>H10 (Private and Communal Outdoor Space)</w:t>
      </w:r>
    </w:p>
    <w:p w14:paraId="6004171E" w14:textId="77777777" w:rsidR="004D1CFA" w:rsidRPr="00DB3E5C" w:rsidRDefault="004D1CFA" w:rsidP="00DB3E5C">
      <w:pPr>
        <w:pStyle w:val="ListParagraph"/>
        <w:ind w:left="0"/>
        <w:jc w:val="both"/>
        <w:rPr>
          <w:rFonts w:cs="Arial"/>
          <w:sz w:val="22"/>
          <w:szCs w:val="22"/>
        </w:rPr>
      </w:pPr>
    </w:p>
    <w:p w14:paraId="17F7D5D5" w14:textId="77777777" w:rsidR="004D1CFA" w:rsidRPr="00DB3E5C" w:rsidRDefault="004D1CFA" w:rsidP="00DB3E5C">
      <w:pPr>
        <w:pStyle w:val="ListParagraph"/>
        <w:ind w:left="0"/>
        <w:jc w:val="both"/>
        <w:rPr>
          <w:rFonts w:cs="Arial"/>
          <w:b/>
          <w:bCs/>
          <w:sz w:val="22"/>
          <w:szCs w:val="22"/>
        </w:rPr>
      </w:pPr>
      <w:r w:rsidRPr="00DB3E5C">
        <w:rPr>
          <w:rFonts w:cs="Arial"/>
          <w:b/>
          <w:bCs/>
          <w:sz w:val="22"/>
          <w:szCs w:val="22"/>
        </w:rPr>
        <w:t>SPD</w:t>
      </w:r>
    </w:p>
    <w:p w14:paraId="19D3107E" w14:textId="77777777" w:rsidR="004D1CFA" w:rsidRPr="00DB3E5C" w:rsidRDefault="004D1CFA" w:rsidP="00DB3E5C">
      <w:pPr>
        <w:pStyle w:val="ListParagraph"/>
        <w:ind w:left="0"/>
        <w:jc w:val="both"/>
        <w:rPr>
          <w:rFonts w:cs="Arial"/>
          <w:sz w:val="22"/>
          <w:szCs w:val="22"/>
        </w:rPr>
      </w:pPr>
      <w:r w:rsidRPr="00DB3E5C">
        <w:rPr>
          <w:rFonts w:cs="Arial"/>
          <w:sz w:val="22"/>
          <w:szCs w:val="22"/>
        </w:rPr>
        <w:t>Design Guide to House Extensions SPD 2021</w:t>
      </w:r>
    </w:p>
    <w:p w14:paraId="512C6985" w14:textId="77777777" w:rsidR="004D1CFA" w:rsidRPr="00DB3E5C" w:rsidRDefault="004D1CFA" w:rsidP="00DB3E5C">
      <w:pPr>
        <w:pStyle w:val="ListParagraph"/>
        <w:ind w:left="0"/>
        <w:jc w:val="both"/>
        <w:rPr>
          <w:rFonts w:cs="Arial"/>
          <w:sz w:val="22"/>
          <w:szCs w:val="22"/>
        </w:rPr>
      </w:pPr>
    </w:p>
    <w:p w14:paraId="2FD8F28D" w14:textId="77777777" w:rsidR="004D1CFA" w:rsidRPr="00DB3E5C" w:rsidRDefault="004D1CFA" w:rsidP="00DB3E5C">
      <w:pPr>
        <w:pStyle w:val="Header"/>
        <w:jc w:val="both"/>
        <w:rPr>
          <w:rFonts w:ascii="Arial" w:hAnsi="Arial" w:cs="Arial"/>
          <w:b/>
          <w:bCs/>
          <w:sz w:val="22"/>
          <w:szCs w:val="22"/>
          <w:u w:val="single"/>
        </w:rPr>
      </w:pPr>
      <w:r w:rsidRPr="00DB3E5C">
        <w:rPr>
          <w:rFonts w:ascii="Arial" w:hAnsi="Arial" w:cs="Arial"/>
          <w:b/>
          <w:bCs/>
          <w:sz w:val="22"/>
          <w:szCs w:val="22"/>
          <w:u w:val="single"/>
        </w:rPr>
        <w:t>Local Plan Partial Update</w:t>
      </w:r>
    </w:p>
    <w:p w14:paraId="30DDDFE5" w14:textId="77777777" w:rsidR="004D1CFA" w:rsidRPr="00DB3E5C" w:rsidRDefault="004D1CFA" w:rsidP="00DB3E5C">
      <w:pPr>
        <w:pStyle w:val="Header"/>
        <w:jc w:val="both"/>
        <w:rPr>
          <w:rFonts w:ascii="Arial" w:hAnsi="Arial" w:cs="Arial"/>
          <w:sz w:val="22"/>
          <w:szCs w:val="22"/>
        </w:rPr>
      </w:pPr>
      <w:r w:rsidRPr="00DB3E5C">
        <w:rPr>
          <w:rFonts w:ascii="Arial" w:hAnsi="Arial" w:cs="Arial"/>
          <w:sz w:val="22"/>
          <w:szCs w:val="22"/>
        </w:rPr>
        <w:t>The current version of the Local Plan turned five years old on 5</w:t>
      </w:r>
      <w:r w:rsidRPr="00DB3E5C">
        <w:rPr>
          <w:rFonts w:ascii="Arial" w:hAnsi="Arial" w:cs="Arial"/>
          <w:sz w:val="22"/>
          <w:szCs w:val="22"/>
          <w:vertAlign w:val="superscript"/>
        </w:rPr>
        <w:t>th</w:t>
      </w:r>
      <w:r w:rsidRPr="00DB3E5C">
        <w:rPr>
          <w:rFonts w:ascii="Arial" w:hAnsi="Arial" w:cs="Arial"/>
          <w:sz w:val="22"/>
          <w:szCs w:val="22"/>
        </w:rPr>
        <w:t xml:space="preserve"> November 2024.  The Local Plan was reviewed in March 2023 and around half of the policies in the plan are considered still up to date.  However, the rest need to be considered for updating to reflect changing circumstances and national policy.  A consultation version of the draft updated version of the Local Plan was published on 6</w:t>
      </w:r>
      <w:r w:rsidRPr="00DB3E5C">
        <w:rPr>
          <w:rFonts w:ascii="Arial" w:hAnsi="Arial" w:cs="Arial"/>
          <w:sz w:val="22"/>
          <w:szCs w:val="22"/>
          <w:vertAlign w:val="superscript"/>
        </w:rPr>
        <w:t>th</w:t>
      </w:r>
      <w:r w:rsidRPr="00DB3E5C">
        <w:rPr>
          <w:rFonts w:ascii="Arial" w:hAnsi="Arial" w:cs="Arial"/>
          <w:sz w:val="22"/>
          <w:szCs w:val="22"/>
        </w:rPr>
        <w:t xml:space="preserve"> November 2024 and the submission draft submitted to the Planning Inspectorate on 9</w:t>
      </w:r>
      <w:r w:rsidRPr="00DB3E5C">
        <w:rPr>
          <w:rFonts w:ascii="Arial" w:hAnsi="Arial" w:cs="Arial"/>
          <w:sz w:val="22"/>
          <w:szCs w:val="22"/>
          <w:vertAlign w:val="superscript"/>
        </w:rPr>
        <w:t>th</w:t>
      </w:r>
      <w:r w:rsidRPr="00DB3E5C">
        <w:rPr>
          <w:rFonts w:ascii="Arial" w:hAnsi="Arial" w:cs="Arial"/>
          <w:sz w:val="22"/>
          <w:szCs w:val="22"/>
        </w:rPr>
        <w:t xml:space="preserve"> May 2025, and the Examination was in February 2026.</w:t>
      </w:r>
    </w:p>
    <w:p w14:paraId="4AE31168" w14:textId="77777777" w:rsidR="004D1CFA" w:rsidRPr="00DB3E5C" w:rsidRDefault="004D1CFA" w:rsidP="00DB3E5C">
      <w:pPr>
        <w:pStyle w:val="Header"/>
        <w:jc w:val="both"/>
        <w:rPr>
          <w:rFonts w:ascii="Arial" w:hAnsi="Arial" w:cs="Arial"/>
          <w:sz w:val="22"/>
          <w:szCs w:val="22"/>
        </w:rPr>
      </w:pPr>
    </w:p>
    <w:p w14:paraId="041FABFC" w14:textId="77777777" w:rsidR="004D1CFA" w:rsidRPr="00DB3E5C" w:rsidRDefault="004D1CFA" w:rsidP="00DB3E5C">
      <w:pPr>
        <w:pStyle w:val="Header"/>
        <w:jc w:val="both"/>
        <w:rPr>
          <w:rFonts w:ascii="Arial" w:hAnsi="Arial" w:cs="Arial"/>
          <w:sz w:val="22"/>
          <w:szCs w:val="22"/>
        </w:rPr>
      </w:pPr>
      <w:r w:rsidRPr="00DB3E5C">
        <w:rPr>
          <w:rFonts w:ascii="Arial" w:hAnsi="Arial" w:cs="Arial"/>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w:t>
      </w:r>
    </w:p>
    <w:p w14:paraId="4E1596EC" w14:textId="77777777" w:rsidR="004D1CFA" w:rsidRPr="00DB3E5C" w:rsidRDefault="004D1CFA" w:rsidP="00DB3E5C">
      <w:pPr>
        <w:pStyle w:val="Header"/>
        <w:jc w:val="both"/>
        <w:rPr>
          <w:rFonts w:ascii="Arial" w:hAnsi="Arial" w:cs="Arial"/>
          <w:sz w:val="22"/>
          <w:szCs w:val="22"/>
        </w:rPr>
      </w:pPr>
    </w:p>
    <w:p w14:paraId="0AF7E06F" w14:textId="6269C35C" w:rsidR="004D1CFA" w:rsidRPr="00DB3E5C" w:rsidRDefault="004D1CFA" w:rsidP="00DB3E5C">
      <w:pPr>
        <w:pStyle w:val="Header"/>
        <w:jc w:val="both"/>
        <w:rPr>
          <w:rFonts w:ascii="Arial" w:hAnsi="Arial" w:cs="Arial"/>
          <w:sz w:val="22"/>
          <w:szCs w:val="22"/>
        </w:rPr>
      </w:pPr>
      <w:r w:rsidRPr="00DB3E5C">
        <w:rPr>
          <w:rFonts w:ascii="Arial" w:hAnsi="Arial" w:cs="Arial"/>
          <w:sz w:val="22"/>
          <w:szCs w:val="22"/>
        </w:rPr>
        <w:t>Officer advice in respect of the Local Plan policies pertinent to this application is that they remain in accordance with national policy.  The objectives of the policies listed above remain very similar in the draft updated Local Plan, and although at present they have some weight in the decision -making process the current policies can continue to be afforded weight in the appraisal below and are not considered to be ‘out of date’.</w:t>
      </w:r>
    </w:p>
    <w:p w14:paraId="42C8820B" w14:textId="77777777" w:rsidR="004D1CFA" w:rsidRDefault="004D1CFA" w:rsidP="00DB3E5C">
      <w:pPr>
        <w:pStyle w:val="Header"/>
        <w:jc w:val="both"/>
        <w:rPr>
          <w:rFonts w:ascii="Arial" w:hAnsi="Arial" w:cs="Arial"/>
          <w:sz w:val="22"/>
          <w:szCs w:val="22"/>
        </w:rPr>
      </w:pPr>
    </w:p>
    <w:p w14:paraId="74F3C960" w14:textId="1F8BD5C4" w:rsidR="00C27EB5" w:rsidRPr="00A035DE" w:rsidRDefault="00C27EB5" w:rsidP="00A035DE">
      <w:pPr>
        <w:pStyle w:val="Header"/>
        <w:ind w:left="567" w:hanging="567"/>
        <w:jc w:val="both"/>
        <w:rPr>
          <w:rFonts w:ascii="Arial" w:hAnsi="Arial" w:cs="Arial"/>
          <w:b/>
          <w:bCs/>
          <w:sz w:val="22"/>
          <w:szCs w:val="22"/>
        </w:rPr>
      </w:pPr>
      <w:r w:rsidRPr="00A035DE">
        <w:rPr>
          <w:rFonts w:ascii="Arial" w:hAnsi="Arial" w:cs="Arial"/>
          <w:b/>
          <w:bCs/>
          <w:sz w:val="22"/>
          <w:szCs w:val="22"/>
        </w:rPr>
        <w:t xml:space="preserve">6. </w:t>
      </w:r>
      <w:r w:rsidR="00A035DE" w:rsidRPr="00A035DE">
        <w:rPr>
          <w:rFonts w:ascii="Arial" w:hAnsi="Arial" w:cs="Arial"/>
          <w:b/>
          <w:bCs/>
          <w:sz w:val="22"/>
          <w:szCs w:val="22"/>
        </w:rPr>
        <w:tab/>
      </w:r>
      <w:r w:rsidRPr="00A035DE">
        <w:rPr>
          <w:rFonts w:ascii="Arial" w:hAnsi="Arial" w:cs="Arial"/>
          <w:b/>
          <w:bCs/>
          <w:sz w:val="22"/>
          <w:szCs w:val="22"/>
          <w:u w:val="single"/>
        </w:rPr>
        <w:t>A</w:t>
      </w:r>
      <w:r w:rsidR="00A035DE" w:rsidRPr="00A035DE">
        <w:rPr>
          <w:rFonts w:ascii="Arial" w:hAnsi="Arial" w:cs="Arial"/>
          <w:b/>
          <w:bCs/>
          <w:sz w:val="22"/>
          <w:szCs w:val="22"/>
          <w:u w:val="single"/>
        </w:rPr>
        <w:t>PPRAISAL</w:t>
      </w:r>
    </w:p>
    <w:p w14:paraId="24A52632" w14:textId="77777777" w:rsidR="00A035DE" w:rsidRDefault="00A035DE" w:rsidP="00DB3E5C">
      <w:pPr>
        <w:jc w:val="both"/>
        <w:rPr>
          <w:b/>
          <w:bCs/>
          <w:sz w:val="22"/>
          <w:szCs w:val="22"/>
          <w:u w:val="single"/>
        </w:rPr>
      </w:pPr>
    </w:p>
    <w:p w14:paraId="57FDF8A0" w14:textId="529476FA" w:rsidR="00836C72" w:rsidRPr="00DB3E5C" w:rsidRDefault="00836C72" w:rsidP="00DB3E5C">
      <w:pPr>
        <w:jc w:val="both"/>
        <w:rPr>
          <w:b/>
          <w:bCs/>
          <w:sz w:val="22"/>
          <w:szCs w:val="22"/>
          <w:u w:val="single"/>
        </w:rPr>
      </w:pPr>
      <w:r w:rsidRPr="00DB3E5C">
        <w:rPr>
          <w:b/>
          <w:bCs/>
          <w:sz w:val="22"/>
          <w:szCs w:val="22"/>
          <w:u w:val="single"/>
        </w:rPr>
        <w:t>Character and Appearance</w:t>
      </w:r>
    </w:p>
    <w:p w14:paraId="5F5A4EA8" w14:textId="26886D0F" w:rsidR="004D1CFA" w:rsidRPr="00DB3E5C" w:rsidRDefault="004D1CFA" w:rsidP="00DB3E5C">
      <w:pPr>
        <w:pStyle w:val="ListParagraph"/>
        <w:ind w:left="0"/>
        <w:jc w:val="both"/>
        <w:rPr>
          <w:rFonts w:cs="Arial"/>
          <w:sz w:val="22"/>
          <w:szCs w:val="22"/>
        </w:rPr>
      </w:pPr>
      <w:r w:rsidRPr="00DB3E5C">
        <w:rPr>
          <w:rFonts w:cs="Arial"/>
          <w:sz w:val="22"/>
          <w:szCs w:val="22"/>
        </w:rPr>
        <w:t>Policy H9 states that development should respect the character of the dwelling and surrounding area in terms of scale, siting, materials and design. Policy CC7 also sets out relevant design considerations.</w:t>
      </w:r>
    </w:p>
    <w:p w14:paraId="74407358" w14:textId="77777777" w:rsidR="004D1CFA" w:rsidRPr="00DB3E5C" w:rsidRDefault="004D1CFA" w:rsidP="00DB3E5C">
      <w:pPr>
        <w:pStyle w:val="ListParagraph"/>
        <w:ind w:left="0"/>
        <w:jc w:val="both"/>
        <w:rPr>
          <w:rFonts w:cs="Arial"/>
          <w:sz w:val="22"/>
          <w:szCs w:val="22"/>
        </w:rPr>
      </w:pPr>
    </w:p>
    <w:p w14:paraId="73F3ABA9" w14:textId="1EA55838" w:rsidR="00836C72" w:rsidRPr="00DB3E5C" w:rsidRDefault="00836C72" w:rsidP="00DB3E5C">
      <w:pPr>
        <w:jc w:val="both"/>
        <w:rPr>
          <w:sz w:val="22"/>
          <w:szCs w:val="22"/>
        </w:rPr>
      </w:pPr>
      <w:r w:rsidRPr="00DB3E5C">
        <w:rPr>
          <w:sz w:val="22"/>
          <w:szCs w:val="22"/>
        </w:rPr>
        <w:t xml:space="preserve">The proposal replaces an existing conservatory with a permanent single-storey rear extension. </w:t>
      </w:r>
      <w:r w:rsidR="00A21E1F">
        <w:rPr>
          <w:sz w:val="22"/>
          <w:szCs w:val="22"/>
        </w:rPr>
        <w:t xml:space="preserve">It would be slightly larger than the existing </w:t>
      </w:r>
      <w:r w:rsidR="002740D1">
        <w:rPr>
          <w:sz w:val="22"/>
          <w:szCs w:val="22"/>
        </w:rPr>
        <w:t>conservatory but</w:t>
      </w:r>
      <w:r w:rsidR="00A21E1F">
        <w:rPr>
          <w:sz w:val="22"/>
          <w:szCs w:val="22"/>
        </w:rPr>
        <w:t xml:space="preserve"> would </w:t>
      </w:r>
      <w:r w:rsidRPr="00DB3E5C">
        <w:rPr>
          <w:sz w:val="22"/>
          <w:szCs w:val="22"/>
        </w:rPr>
        <w:t>remain clearly subordinate to the host dwelling and would not alter the established character of the property or surrounding area.</w:t>
      </w:r>
    </w:p>
    <w:p w14:paraId="7AA8DBED" w14:textId="77777777" w:rsidR="00A21E1F" w:rsidRDefault="00A21E1F" w:rsidP="00DB3E5C">
      <w:pPr>
        <w:jc w:val="both"/>
        <w:rPr>
          <w:sz w:val="22"/>
          <w:szCs w:val="22"/>
        </w:rPr>
      </w:pPr>
    </w:p>
    <w:p w14:paraId="5F9CCEFA" w14:textId="3277D3B2" w:rsidR="00807B81" w:rsidRDefault="00A21E1F" w:rsidP="00DB3E5C">
      <w:pPr>
        <w:jc w:val="both"/>
        <w:rPr>
          <w:sz w:val="22"/>
          <w:szCs w:val="22"/>
        </w:rPr>
      </w:pPr>
      <w:r w:rsidRPr="00DB3E5C">
        <w:rPr>
          <w:sz w:val="22"/>
          <w:szCs w:val="22"/>
        </w:rPr>
        <w:t>The proposed brickwork would match the existing dwelling</w:t>
      </w:r>
      <w:r>
        <w:rPr>
          <w:sz w:val="22"/>
          <w:szCs w:val="22"/>
        </w:rPr>
        <w:t>.</w:t>
      </w:r>
    </w:p>
    <w:p w14:paraId="58C0109B" w14:textId="77777777" w:rsidR="00A21E1F" w:rsidRDefault="00A21E1F" w:rsidP="00DB3E5C">
      <w:pPr>
        <w:jc w:val="both"/>
        <w:rPr>
          <w:sz w:val="22"/>
          <w:szCs w:val="22"/>
        </w:rPr>
      </w:pPr>
    </w:p>
    <w:p w14:paraId="660D6F00" w14:textId="649B157A" w:rsidR="00836C72" w:rsidRPr="00DB3E5C" w:rsidRDefault="00836C72" w:rsidP="00DB3E5C">
      <w:pPr>
        <w:jc w:val="both"/>
        <w:rPr>
          <w:sz w:val="22"/>
          <w:szCs w:val="22"/>
        </w:rPr>
      </w:pPr>
      <w:r w:rsidRPr="00DB3E5C">
        <w:rPr>
          <w:sz w:val="22"/>
          <w:szCs w:val="22"/>
        </w:rPr>
        <w:t>The proposal</w:t>
      </w:r>
      <w:r w:rsidR="005F20CA">
        <w:rPr>
          <w:sz w:val="22"/>
          <w:szCs w:val="22"/>
        </w:rPr>
        <w:t>,</w:t>
      </w:r>
      <w:r w:rsidRPr="00DB3E5C">
        <w:rPr>
          <w:sz w:val="22"/>
          <w:szCs w:val="22"/>
        </w:rPr>
        <w:t xml:space="preserve"> therefore</w:t>
      </w:r>
      <w:r w:rsidR="005F20CA">
        <w:rPr>
          <w:sz w:val="22"/>
          <w:szCs w:val="22"/>
        </w:rPr>
        <w:t>,</w:t>
      </w:r>
      <w:r w:rsidRPr="00DB3E5C">
        <w:rPr>
          <w:sz w:val="22"/>
          <w:szCs w:val="22"/>
        </w:rPr>
        <w:t xml:space="preserve"> complies with Policies CC7 and H9 of the Reading Borough Local Plan and the design objectives of the NPPF.</w:t>
      </w:r>
    </w:p>
    <w:p w14:paraId="7EA8DA3B" w14:textId="77777777" w:rsidR="00807B81" w:rsidRDefault="00807B81" w:rsidP="00DB3E5C">
      <w:pPr>
        <w:jc w:val="both"/>
        <w:rPr>
          <w:b/>
          <w:bCs/>
          <w:sz w:val="22"/>
          <w:szCs w:val="22"/>
          <w:u w:val="single"/>
        </w:rPr>
      </w:pPr>
    </w:p>
    <w:p w14:paraId="2C682F8A" w14:textId="1DBD350C" w:rsidR="00836C72" w:rsidRPr="00DB3E5C" w:rsidRDefault="00836C72" w:rsidP="00DB3E5C">
      <w:pPr>
        <w:jc w:val="both"/>
        <w:rPr>
          <w:b/>
          <w:bCs/>
          <w:sz w:val="22"/>
          <w:szCs w:val="22"/>
          <w:u w:val="single"/>
        </w:rPr>
      </w:pPr>
      <w:r w:rsidRPr="00DB3E5C">
        <w:rPr>
          <w:b/>
          <w:bCs/>
          <w:sz w:val="22"/>
          <w:szCs w:val="22"/>
          <w:u w:val="single"/>
        </w:rPr>
        <w:t>Residential Amenity</w:t>
      </w:r>
    </w:p>
    <w:p w14:paraId="38D64354" w14:textId="7C856E65" w:rsidR="004D1CFA" w:rsidRPr="00DB3E5C" w:rsidRDefault="004D1CFA" w:rsidP="00DB3E5C">
      <w:pPr>
        <w:pStyle w:val="ListParagraph"/>
        <w:ind w:left="0"/>
        <w:jc w:val="both"/>
        <w:rPr>
          <w:rFonts w:cs="Arial"/>
          <w:sz w:val="22"/>
          <w:szCs w:val="22"/>
        </w:rPr>
      </w:pPr>
      <w:r w:rsidRPr="00DB3E5C">
        <w:rPr>
          <w:rFonts w:cs="Arial"/>
          <w:sz w:val="22"/>
          <w:szCs w:val="22"/>
        </w:rPr>
        <w:t>Policy H9 states that development should not result in an overbearing impact, and Policy CC8 seeks to ensure no significant detrimental impact on neighbouring amenity. Policy H10 seeks to ensure that adequate private outdoor space is retained.</w:t>
      </w:r>
    </w:p>
    <w:p w14:paraId="78B50ECC" w14:textId="77777777" w:rsidR="00C62D92" w:rsidRPr="00DB3E5C" w:rsidRDefault="00C62D92" w:rsidP="00DB3E5C">
      <w:pPr>
        <w:pStyle w:val="ListParagraph"/>
        <w:ind w:left="0"/>
        <w:jc w:val="both"/>
        <w:rPr>
          <w:rFonts w:cs="Arial"/>
          <w:sz w:val="22"/>
          <w:szCs w:val="22"/>
        </w:rPr>
      </w:pPr>
    </w:p>
    <w:p w14:paraId="460A60BF" w14:textId="6524A793" w:rsidR="00836C72" w:rsidRPr="00DB3E5C" w:rsidRDefault="00836C72" w:rsidP="00DB3E5C">
      <w:pPr>
        <w:jc w:val="both"/>
        <w:rPr>
          <w:sz w:val="22"/>
          <w:szCs w:val="22"/>
        </w:rPr>
      </w:pPr>
      <w:r w:rsidRPr="00DB3E5C">
        <w:rPr>
          <w:sz w:val="22"/>
          <w:szCs w:val="22"/>
        </w:rPr>
        <w:t>The proposed extension remains single storey in height and is positioned to the rear of the dwelling. Whilst projecting beyond the existing conservatory, the proposal is of modest scale and is not considered likely to result in unacceptable overshadowing or loss of outlook to neighbouring occupiers</w:t>
      </w:r>
      <w:r w:rsidR="002C7089" w:rsidRPr="00DB3E5C">
        <w:rPr>
          <w:sz w:val="22"/>
          <w:szCs w:val="22"/>
        </w:rPr>
        <w:t>, especially as the site is of a lower ground level than the two adjoining properties on both sides.</w:t>
      </w:r>
    </w:p>
    <w:p w14:paraId="5ED2C866" w14:textId="77777777" w:rsidR="002740D1" w:rsidRDefault="002740D1" w:rsidP="00DB3E5C">
      <w:pPr>
        <w:jc w:val="both"/>
        <w:rPr>
          <w:sz w:val="22"/>
          <w:szCs w:val="22"/>
        </w:rPr>
      </w:pPr>
    </w:p>
    <w:p w14:paraId="172E5B1A" w14:textId="3F73578D" w:rsidR="00836C72" w:rsidRPr="00DB3E5C" w:rsidRDefault="00836C72" w:rsidP="00DB3E5C">
      <w:pPr>
        <w:jc w:val="both"/>
        <w:rPr>
          <w:sz w:val="22"/>
          <w:szCs w:val="22"/>
        </w:rPr>
      </w:pPr>
      <w:r w:rsidRPr="00DB3E5C">
        <w:rPr>
          <w:sz w:val="22"/>
          <w:szCs w:val="22"/>
        </w:rPr>
        <w:t xml:space="preserve">The proposal introduces no first-floor windows or other opportunities for overlooking. The rooflight </w:t>
      </w:r>
      <w:r w:rsidR="00D3224C">
        <w:rPr>
          <w:sz w:val="22"/>
          <w:szCs w:val="22"/>
        </w:rPr>
        <w:t xml:space="preserve">within the existing mono-pitched roof would not </w:t>
      </w:r>
      <w:r w:rsidRPr="00DB3E5C">
        <w:rPr>
          <w:sz w:val="22"/>
          <w:szCs w:val="22"/>
        </w:rPr>
        <w:t>create any additional overlooking.</w:t>
      </w:r>
    </w:p>
    <w:p w14:paraId="7546608A" w14:textId="77777777" w:rsidR="002740D1" w:rsidRDefault="002740D1" w:rsidP="00DB3E5C">
      <w:pPr>
        <w:jc w:val="both"/>
        <w:rPr>
          <w:sz w:val="22"/>
          <w:szCs w:val="22"/>
        </w:rPr>
      </w:pPr>
    </w:p>
    <w:p w14:paraId="3A3EC4AE" w14:textId="555F0CA1" w:rsidR="00836C72" w:rsidRPr="00DB3E5C" w:rsidRDefault="00836C72" w:rsidP="00DB3E5C">
      <w:pPr>
        <w:jc w:val="both"/>
        <w:rPr>
          <w:sz w:val="22"/>
          <w:szCs w:val="22"/>
        </w:rPr>
      </w:pPr>
      <w:r w:rsidRPr="00DB3E5C">
        <w:rPr>
          <w:sz w:val="22"/>
          <w:szCs w:val="22"/>
        </w:rPr>
        <w:lastRenderedPageBreak/>
        <w:t>Having regard to the scale of the extension, the relationship with adjoining properties and the guidance contained within the Design Guide to House Extensions SPD, the proposal is considered to preserve neighbouring residential amenity.</w:t>
      </w:r>
      <w:r w:rsidR="00D3224C">
        <w:rPr>
          <w:sz w:val="22"/>
          <w:szCs w:val="22"/>
        </w:rPr>
        <w:t xml:space="preserve">  </w:t>
      </w:r>
      <w:r w:rsidRPr="00DB3E5C">
        <w:rPr>
          <w:sz w:val="22"/>
          <w:szCs w:val="22"/>
        </w:rPr>
        <w:t xml:space="preserve">The proposal </w:t>
      </w:r>
      <w:r w:rsidR="00D3224C">
        <w:rPr>
          <w:sz w:val="22"/>
          <w:szCs w:val="22"/>
        </w:rPr>
        <w:t xml:space="preserve">would, therefore, comply </w:t>
      </w:r>
      <w:r w:rsidRPr="00DB3E5C">
        <w:rPr>
          <w:sz w:val="22"/>
          <w:szCs w:val="22"/>
        </w:rPr>
        <w:t>with Policies CC8 and H9.</w:t>
      </w:r>
    </w:p>
    <w:p w14:paraId="1EE3C660" w14:textId="77777777" w:rsidR="00D3224C" w:rsidRDefault="00D3224C" w:rsidP="00DB3E5C">
      <w:pPr>
        <w:jc w:val="both"/>
        <w:rPr>
          <w:b/>
          <w:bCs/>
          <w:sz w:val="22"/>
          <w:szCs w:val="22"/>
          <w:u w:val="single"/>
        </w:rPr>
      </w:pPr>
    </w:p>
    <w:p w14:paraId="150C1ECE" w14:textId="3A7468C3" w:rsidR="00836C72" w:rsidRPr="00DB3E5C" w:rsidRDefault="00836C72" w:rsidP="00DB3E5C">
      <w:pPr>
        <w:jc w:val="both"/>
        <w:rPr>
          <w:b/>
          <w:bCs/>
          <w:sz w:val="22"/>
          <w:szCs w:val="22"/>
          <w:u w:val="single"/>
        </w:rPr>
      </w:pPr>
      <w:r w:rsidRPr="00DB3E5C">
        <w:rPr>
          <w:b/>
          <w:bCs/>
          <w:sz w:val="22"/>
          <w:szCs w:val="22"/>
          <w:u w:val="single"/>
        </w:rPr>
        <w:t>Private Outdoor Amenity Space</w:t>
      </w:r>
    </w:p>
    <w:p w14:paraId="0D068547" w14:textId="77777777" w:rsidR="00836C72" w:rsidRPr="00DB3E5C" w:rsidRDefault="00836C72" w:rsidP="00DB3E5C">
      <w:pPr>
        <w:jc w:val="both"/>
        <w:rPr>
          <w:sz w:val="22"/>
          <w:szCs w:val="22"/>
        </w:rPr>
      </w:pPr>
      <w:r w:rsidRPr="00DB3E5C">
        <w:rPr>
          <w:sz w:val="22"/>
          <w:szCs w:val="22"/>
        </w:rPr>
        <w:t>Policy H10 seeks to ensure that dwellings retain sufficient usable private outdoor amenity space.</w:t>
      </w:r>
    </w:p>
    <w:p w14:paraId="4ACF21D8" w14:textId="77777777" w:rsidR="003B683A" w:rsidRDefault="003B683A" w:rsidP="00DB3E5C">
      <w:pPr>
        <w:jc w:val="both"/>
        <w:rPr>
          <w:sz w:val="22"/>
          <w:szCs w:val="22"/>
        </w:rPr>
      </w:pPr>
    </w:p>
    <w:p w14:paraId="4E33B05C" w14:textId="0FCF29B8" w:rsidR="00836C72" w:rsidRPr="00DB3E5C" w:rsidRDefault="00836C72" w:rsidP="00DB3E5C">
      <w:pPr>
        <w:jc w:val="both"/>
        <w:rPr>
          <w:sz w:val="22"/>
          <w:szCs w:val="22"/>
        </w:rPr>
      </w:pPr>
      <w:r w:rsidRPr="00DB3E5C">
        <w:rPr>
          <w:sz w:val="22"/>
          <w:szCs w:val="22"/>
        </w:rPr>
        <w:t xml:space="preserve">Although the proposal </w:t>
      </w:r>
      <w:r w:rsidR="003B683A">
        <w:rPr>
          <w:sz w:val="22"/>
          <w:szCs w:val="22"/>
        </w:rPr>
        <w:t xml:space="preserve">would increase </w:t>
      </w:r>
      <w:r w:rsidRPr="00DB3E5C">
        <w:rPr>
          <w:sz w:val="22"/>
          <w:szCs w:val="22"/>
        </w:rPr>
        <w:t>the built footprint of the dwelling, a substantial rear garden would remain available for the occupants. The retained garden area is considered sufficient to meet the objectives of Policy H10.</w:t>
      </w:r>
    </w:p>
    <w:p w14:paraId="79A5946B" w14:textId="77777777" w:rsidR="003B683A" w:rsidRDefault="003B683A" w:rsidP="00DB3E5C">
      <w:pPr>
        <w:jc w:val="both"/>
        <w:rPr>
          <w:b/>
          <w:bCs/>
          <w:sz w:val="22"/>
          <w:szCs w:val="22"/>
        </w:rPr>
      </w:pPr>
    </w:p>
    <w:p w14:paraId="21CBA2C8" w14:textId="2623E794" w:rsidR="00836C72" w:rsidRPr="00A035DE" w:rsidRDefault="00836C72" w:rsidP="00C27EB5">
      <w:pPr>
        <w:ind w:left="567" w:hanging="567"/>
        <w:jc w:val="both"/>
        <w:rPr>
          <w:b/>
          <w:bCs/>
          <w:sz w:val="22"/>
          <w:szCs w:val="22"/>
          <w:u w:val="single"/>
        </w:rPr>
      </w:pPr>
      <w:r w:rsidRPr="00DB3E5C">
        <w:rPr>
          <w:b/>
          <w:bCs/>
          <w:sz w:val="22"/>
          <w:szCs w:val="22"/>
        </w:rPr>
        <w:t xml:space="preserve">7. </w:t>
      </w:r>
      <w:r w:rsidR="00C27EB5">
        <w:rPr>
          <w:b/>
          <w:bCs/>
          <w:sz w:val="22"/>
          <w:szCs w:val="22"/>
        </w:rPr>
        <w:tab/>
      </w:r>
      <w:r w:rsidRPr="00A035DE">
        <w:rPr>
          <w:b/>
          <w:bCs/>
          <w:sz w:val="22"/>
          <w:szCs w:val="22"/>
          <w:u w:val="single"/>
        </w:rPr>
        <w:t>CONCLUSION</w:t>
      </w:r>
    </w:p>
    <w:p w14:paraId="1C3097AB" w14:textId="77777777" w:rsidR="00836C72" w:rsidRPr="00DB3E5C" w:rsidRDefault="00836C72" w:rsidP="00DB3E5C">
      <w:pPr>
        <w:jc w:val="both"/>
        <w:rPr>
          <w:sz w:val="22"/>
          <w:szCs w:val="22"/>
        </w:rPr>
      </w:pPr>
      <w:r w:rsidRPr="00DB3E5C">
        <w:rPr>
          <w:sz w:val="22"/>
          <w:szCs w:val="22"/>
        </w:rPr>
        <w:t>The proposed development represents an appropriate form of domestic extension that would remain subordinate to the host dwelling and would preserve the character and appearance of the surrounding area.</w:t>
      </w:r>
    </w:p>
    <w:p w14:paraId="6ED5BF10" w14:textId="77777777" w:rsidR="003B683A" w:rsidRDefault="003B683A" w:rsidP="00DB3E5C">
      <w:pPr>
        <w:jc w:val="both"/>
        <w:rPr>
          <w:sz w:val="22"/>
          <w:szCs w:val="22"/>
        </w:rPr>
      </w:pPr>
    </w:p>
    <w:p w14:paraId="0F3739C4" w14:textId="603BBD30" w:rsidR="00836C72" w:rsidRPr="00DB3E5C" w:rsidRDefault="00836C72" w:rsidP="00DB3E5C">
      <w:pPr>
        <w:jc w:val="both"/>
        <w:rPr>
          <w:sz w:val="22"/>
          <w:szCs w:val="22"/>
        </w:rPr>
      </w:pPr>
      <w:r w:rsidRPr="00DB3E5C">
        <w:rPr>
          <w:sz w:val="22"/>
          <w:szCs w:val="22"/>
        </w:rPr>
        <w:t>The proposal would not result in unacceptable harm to neighbouring residential amenity and would retain adequate private outdoor amenity space.</w:t>
      </w:r>
    </w:p>
    <w:p w14:paraId="0D4C1407" w14:textId="77777777" w:rsidR="003B683A" w:rsidRDefault="003B683A" w:rsidP="00DB3E5C">
      <w:pPr>
        <w:jc w:val="both"/>
        <w:rPr>
          <w:sz w:val="22"/>
          <w:szCs w:val="22"/>
        </w:rPr>
      </w:pPr>
    </w:p>
    <w:p w14:paraId="75B1B9B5" w14:textId="190FC6D8" w:rsidR="00836C72" w:rsidRPr="00DB3E5C" w:rsidRDefault="00836C72" w:rsidP="00DB3E5C">
      <w:pPr>
        <w:jc w:val="both"/>
        <w:rPr>
          <w:sz w:val="22"/>
          <w:szCs w:val="22"/>
        </w:rPr>
      </w:pPr>
      <w:r w:rsidRPr="00DB3E5C">
        <w:rPr>
          <w:sz w:val="22"/>
          <w:szCs w:val="22"/>
        </w:rPr>
        <w:t>Accordingly, the proposal accords with the National Planning Policy Framework and Policies CC1, CC7, CC8, H9 and H10 of the Reading Borough Local Plan (2019).</w:t>
      </w:r>
    </w:p>
    <w:p w14:paraId="03BB0695" w14:textId="77777777" w:rsidR="003B683A" w:rsidRDefault="003B683A" w:rsidP="00DB3E5C">
      <w:pPr>
        <w:jc w:val="both"/>
        <w:rPr>
          <w:b/>
          <w:bCs/>
          <w:sz w:val="22"/>
          <w:szCs w:val="22"/>
        </w:rPr>
      </w:pPr>
    </w:p>
    <w:p w14:paraId="3E2E5ACD" w14:textId="79471594" w:rsidR="00836C72" w:rsidRPr="00DB3E5C" w:rsidRDefault="00836C72" w:rsidP="00C27EB5">
      <w:pPr>
        <w:ind w:left="567" w:hanging="567"/>
        <w:jc w:val="both"/>
        <w:rPr>
          <w:b/>
          <w:bCs/>
          <w:sz w:val="22"/>
          <w:szCs w:val="22"/>
        </w:rPr>
      </w:pPr>
      <w:r w:rsidRPr="00DB3E5C">
        <w:rPr>
          <w:b/>
          <w:bCs/>
          <w:sz w:val="22"/>
          <w:szCs w:val="22"/>
        </w:rPr>
        <w:t xml:space="preserve">8. </w:t>
      </w:r>
      <w:r w:rsidR="00C27EB5">
        <w:rPr>
          <w:b/>
          <w:bCs/>
          <w:sz w:val="22"/>
          <w:szCs w:val="22"/>
        </w:rPr>
        <w:tab/>
      </w:r>
      <w:r w:rsidRPr="00A035DE">
        <w:rPr>
          <w:b/>
          <w:bCs/>
          <w:sz w:val="22"/>
          <w:szCs w:val="22"/>
          <w:u w:val="single"/>
        </w:rPr>
        <w:t>RECOMMENDATION</w:t>
      </w:r>
    </w:p>
    <w:p w14:paraId="7EFB36EB" w14:textId="77777777" w:rsidR="00A035DE" w:rsidRDefault="00A035DE" w:rsidP="00DB3E5C">
      <w:pPr>
        <w:jc w:val="both"/>
        <w:rPr>
          <w:b/>
          <w:bCs/>
          <w:sz w:val="22"/>
          <w:szCs w:val="22"/>
        </w:rPr>
      </w:pPr>
    </w:p>
    <w:p w14:paraId="135E42AB" w14:textId="6EB709AD" w:rsidR="00836C72" w:rsidRDefault="00836C72" w:rsidP="00DB3E5C">
      <w:pPr>
        <w:jc w:val="both"/>
        <w:rPr>
          <w:b/>
          <w:bCs/>
          <w:sz w:val="22"/>
          <w:szCs w:val="22"/>
        </w:rPr>
      </w:pPr>
      <w:r w:rsidRPr="00DB3E5C">
        <w:rPr>
          <w:b/>
          <w:bCs/>
          <w:sz w:val="22"/>
          <w:szCs w:val="22"/>
        </w:rPr>
        <w:t>Grant Planning Permission</w:t>
      </w:r>
    </w:p>
    <w:p w14:paraId="0B18843E" w14:textId="77777777" w:rsidR="00A035DE" w:rsidRPr="00DB3E5C" w:rsidRDefault="00A035DE" w:rsidP="00DB3E5C">
      <w:pPr>
        <w:jc w:val="both"/>
        <w:rPr>
          <w:sz w:val="22"/>
          <w:szCs w:val="22"/>
        </w:rPr>
      </w:pPr>
    </w:p>
    <w:p w14:paraId="22304595" w14:textId="77777777" w:rsidR="00836C72" w:rsidRPr="00DB3E5C" w:rsidRDefault="00836C72" w:rsidP="00DB3E5C">
      <w:pPr>
        <w:jc w:val="both"/>
        <w:rPr>
          <w:sz w:val="22"/>
          <w:szCs w:val="22"/>
        </w:rPr>
      </w:pPr>
      <w:r w:rsidRPr="00DB3E5C">
        <w:rPr>
          <w:sz w:val="22"/>
          <w:szCs w:val="22"/>
        </w:rPr>
        <w:t>Subject to the following conditions:</w:t>
      </w:r>
    </w:p>
    <w:p w14:paraId="30EA2618" w14:textId="77777777" w:rsidR="00836C72" w:rsidRPr="00DB3E5C" w:rsidRDefault="00836C72" w:rsidP="00C27EB5">
      <w:pPr>
        <w:numPr>
          <w:ilvl w:val="0"/>
          <w:numId w:val="18"/>
        </w:numPr>
        <w:tabs>
          <w:tab w:val="clear" w:pos="720"/>
        </w:tabs>
        <w:autoSpaceDE/>
        <w:autoSpaceDN/>
        <w:ind w:left="567" w:hanging="567"/>
        <w:jc w:val="both"/>
        <w:rPr>
          <w:sz w:val="22"/>
          <w:szCs w:val="22"/>
        </w:rPr>
      </w:pPr>
      <w:r w:rsidRPr="00DB3E5C">
        <w:rPr>
          <w:sz w:val="22"/>
          <w:szCs w:val="22"/>
        </w:rPr>
        <w:t>Time Limit.</w:t>
      </w:r>
    </w:p>
    <w:p w14:paraId="21C42CB4" w14:textId="77777777" w:rsidR="00836C72" w:rsidRPr="00DB3E5C" w:rsidRDefault="00836C72" w:rsidP="00A035DE">
      <w:pPr>
        <w:numPr>
          <w:ilvl w:val="0"/>
          <w:numId w:val="18"/>
        </w:numPr>
        <w:tabs>
          <w:tab w:val="clear" w:pos="720"/>
        </w:tabs>
        <w:autoSpaceDE/>
        <w:autoSpaceDN/>
        <w:ind w:left="567" w:hanging="567"/>
        <w:jc w:val="both"/>
        <w:rPr>
          <w:sz w:val="22"/>
          <w:szCs w:val="22"/>
        </w:rPr>
      </w:pPr>
      <w:r w:rsidRPr="00DB3E5C">
        <w:rPr>
          <w:sz w:val="22"/>
          <w:szCs w:val="22"/>
        </w:rPr>
        <w:t>Approved Plans.</w:t>
      </w:r>
    </w:p>
    <w:p w14:paraId="7DF3C1E4" w14:textId="77777777" w:rsidR="00836C72" w:rsidRPr="00DB3E5C" w:rsidRDefault="00836C72" w:rsidP="00A035DE">
      <w:pPr>
        <w:numPr>
          <w:ilvl w:val="0"/>
          <w:numId w:val="18"/>
        </w:numPr>
        <w:tabs>
          <w:tab w:val="clear" w:pos="720"/>
        </w:tabs>
        <w:autoSpaceDE/>
        <w:autoSpaceDN/>
        <w:ind w:left="567" w:hanging="567"/>
        <w:jc w:val="both"/>
        <w:rPr>
          <w:sz w:val="22"/>
          <w:szCs w:val="22"/>
        </w:rPr>
      </w:pPr>
      <w:r w:rsidRPr="00DB3E5C">
        <w:rPr>
          <w:sz w:val="22"/>
          <w:szCs w:val="22"/>
        </w:rPr>
        <w:t>Materials to Match Existing.</w:t>
      </w:r>
    </w:p>
    <w:p w14:paraId="5C5E7A0B" w14:textId="28DF5C50" w:rsidR="00C62D92" w:rsidRPr="00DB3E5C" w:rsidRDefault="00C62D92" w:rsidP="00A035DE">
      <w:pPr>
        <w:numPr>
          <w:ilvl w:val="0"/>
          <w:numId w:val="18"/>
        </w:numPr>
        <w:tabs>
          <w:tab w:val="clear" w:pos="720"/>
        </w:tabs>
        <w:autoSpaceDE/>
        <w:autoSpaceDN/>
        <w:ind w:left="567" w:hanging="567"/>
        <w:jc w:val="both"/>
        <w:rPr>
          <w:sz w:val="22"/>
          <w:szCs w:val="22"/>
        </w:rPr>
      </w:pPr>
      <w:r w:rsidRPr="00DB3E5C">
        <w:rPr>
          <w:sz w:val="22"/>
          <w:szCs w:val="22"/>
        </w:rPr>
        <w:t>Use of Roof Restriction</w:t>
      </w:r>
    </w:p>
    <w:p w14:paraId="0B623321" w14:textId="77777777" w:rsidR="00836C72" w:rsidRPr="00DB3E5C" w:rsidRDefault="00836C72" w:rsidP="00DB3E5C">
      <w:pPr>
        <w:jc w:val="both"/>
        <w:rPr>
          <w:sz w:val="22"/>
          <w:szCs w:val="22"/>
        </w:rPr>
      </w:pPr>
    </w:p>
    <w:p w14:paraId="05C81974" w14:textId="77777777" w:rsidR="00836C72" w:rsidRPr="00DB3E5C" w:rsidRDefault="00836C72" w:rsidP="00DB3E5C">
      <w:pPr>
        <w:jc w:val="both"/>
        <w:rPr>
          <w:rFonts w:cs="Arial"/>
          <w:sz w:val="22"/>
          <w:szCs w:val="22"/>
        </w:rPr>
      </w:pPr>
    </w:p>
    <w:sectPr w:rsidR="00836C72" w:rsidRPr="00DB3E5C" w:rsidSect="00795A76">
      <w:headerReference w:type="default" r:id="rId20"/>
      <w:pgSz w:w="11909" w:h="16834" w:code="9"/>
      <w:pgMar w:top="1134" w:right="851" w:bottom="426"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43085" w14:textId="77777777" w:rsidR="001B3CBE" w:rsidRDefault="001B3CBE">
      <w:r>
        <w:separator/>
      </w:r>
    </w:p>
  </w:endnote>
  <w:endnote w:type="continuationSeparator" w:id="0">
    <w:p w14:paraId="11A1960B" w14:textId="77777777" w:rsidR="001B3CBE" w:rsidRDefault="001B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74AB1" w14:textId="77777777" w:rsidR="001B3CBE" w:rsidRDefault="001B3CBE">
      <w:r>
        <w:separator/>
      </w:r>
    </w:p>
  </w:footnote>
  <w:footnote w:type="continuationSeparator" w:id="0">
    <w:p w14:paraId="693CFB28" w14:textId="77777777" w:rsidR="001B3CBE" w:rsidRDefault="001B3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164828143" name="Picture 164828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10428"/>
    <w:multiLevelType w:val="multilevel"/>
    <w:tmpl w:val="4698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D87D54"/>
    <w:multiLevelType w:val="hybridMultilevel"/>
    <w:tmpl w:val="FF74B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9C3147"/>
    <w:multiLevelType w:val="multilevel"/>
    <w:tmpl w:val="59A47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F9C7356"/>
    <w:multiLevelType w:val="multilevel"/>
    <w:tmpl w:val="0FE65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E62778"/>
    <w:multiLevelType w:val="hybridMultilevel"/>
    <w:tmpl w:val="DF0E9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2727F3"/>
    <w:multiLevelType w:val="multilevel"/>
    <w:tmpl w:val="868C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F53C4C"/>
    <w:multiLevelType w:val="multilevel"/>
    <w:tmpl w:val="E8BC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FC2BF0"/>
    <w:multiLevelType w:val="multilevel"/>
    <w:tmpl w:val="8002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0262402">
    <w:abstractNumId w:val="5"/>
  </w:num>
  <w:num w:numId="2" w16cid:durableId="1142696957">
    <w:abstractNumId w:val="8"/>
  </w:num>
  <w:num w:numId="3" w16cid:durableId="879902349">
    <w:abstractNumId w:val="10"/>
  </w:num>
  <w:num w:numId="4" w16cid:durableId="1432314049">
    <w:abstractNumId w:val="1"/>
  </w:num>
  <w:num w:numId="5" w16cid:durableId="1731416559">
    <w:abstractNumId w:val="6"/>
  </w:num>
  <w:num w:numId="6" w16cid:durableId="846675286">
    <w:abstractNumId w:val="12"/>
  </w:num>
  <w:num w:numId="7" w16cid:durableId="68773253">
    <w:abstractNumId w:val="14"/>
  </w:num>
  <w:num w:numId="8" w16cid:durableId="163208992">
    <w:abstractNumId w:val="4"/>
  </w:num>
  <w:num w:numId="9" w16cid:durableId="642853519">
    <w:abstractNumId w:val="15"/>
  </w:num>
  <w:num w:numId="10" w16cid:durableId="269824405">
    <w:abstractNumId w:val="11"/>
  </w:num>
  <w:num w:numId="11" w16cid:durableId="1181816058">
    <w:abstractNumId w:val="16"/>
  </w:num>
  <w:num w:numId="12" w16cid:durableId="1878931813">
    <w:abstractNumId w:val="3"/>
  </w:num>
  <w:num w:numId="13" w16cid:durableId="934560922">
    <w:abstractNumId w:val="17"/>
  </w:num>
  <w:num w:numId="14" w16cid:durableId="457603093">
    <w:abstractNumId w:val="18"/>
  </w:num>
  <w:num w:numId="15" w16cid:durableId="633871473">
    <w:abstractNumId w:val="0"/>
  </w:num>
  <w:num w:numId="16" w16cid:durableId="472719788">
    <w:abstractNumId w:val="9"/>
  </w:num>
  <w:num w:numId="17" w16cid:durableId="1271744724">
    <w:abstractNumId w:val="19"/>
  </w:num>
  <w:num w:numId="18" w16cid:durableId="1797095180">
    <w:abstractNumId w:val="7"/>
  </w:num>
  <w:num w:numId="19" w16cid:durableId="1313146121">
    <w:abstractNumId w:val="13"/>
  </w:num>
  <w:num w:numId="20" w16cid:durableId="18777378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67826"/>
    <w:rsid w:val="000731EE"/>
    <w:rsid w:val="000866CF"/>
    <w:rsid w:val="00090D52"/>
    <w:rsid w:val="00091689"/>
    <w:rsid w:val="000C44A8"/>
    <w:rsid w:val="000D3BE6"/>
    <w:rsid w:val="000E61CC"/>
    <w:rsid w:val="000E7A11"/>
    <w:rsid w:val="000F7496"/>
    <w:rsid w:val="0011295A"/>
    <w:rsid w:val="001320D1"/>
    <w:rsid w:val="00136ECA"/>
    <w:rsid w:val="00157220"/>
    <w:rsid w:val="00165EC3"/>
    <w:rsid w:val="00166C82"/>
    <w:rsid w:val="0018236E"/>
    <w:rsid w:val="001843F6"/>
    <w:rsid w:val="00192E8F"/>
    <w:rsid w:val="001A7402"/>
    <w:rsid w:val="001B3CBE"/>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40D1"/>
    <w:rsid w:val="00276A14"/>
    <w:rsid w:val="0028076E"/>
    <w:rsid w:val="00284DB6"/>
    <w:rsid w:val="00290B4A"/>
    <w:rsid w:val="0029588C"/>
    <w:rsid w:val="002A38AC"/>
    <w:rsid w:val="002C3069"/>
    <w:rsid w:val="002C47FA"/>
    <w:rsid w:val="002C7089"/>
    <w:rsid w:val="002D2CD3"/>
    <w:rsid w:val="002E1A8E"/>
    <w:rsid w:val="002F40A0"/>
    <w:rsid w:val="002F41F7"/>
    <w:rsid w:val="002F65F6"/>
    <w:rsid w:val="0031456A"/>
    <w:rsid w:val="00316DBD"/>
    <w:rsid w:val="00325F1D"/>
    <w:rsid w:val="00332ED5"/>
    <w:rsid w:val="003342DD"/>
    <w:rsid w:val="00340E5C"/>
    <w:rsid w:val="00346F8F"/>
    <w:rsid w:val="00353494"/>
    <w:rsid w:val="003553CB"/>
    <w:rsid w:val="003615C5"/>
    <w:rsid w:val="00367EB9"/>
    <w:rsid w:val="0037410E"/>
    <w:rsid w:val="003751F3"/>
    <w:rsid w:val="003A20DF"/>
    <w:rsid w:val="003A65D8"/>
    <w:rsid w:val="003B4E85"/>
    <w:rsid w:val="003B683A"/>
    <w:rsid w:val="003E3CA3"/>
    <w:rsid w:val="003E67F7"/>
    <w:rsid w:val="003E68CB"/>
    <w:rsid w:val="003F15BF"/>
    <w:rsid w:val="003F1ED3"/>
    <w:rsid w:val="003F4B9C"/>
    <w:rsid w:val="0041543F"/>
    <w:rsid w:val="004215C7"/>
    <w:rsid w:val="004240F7"/>
    <w:rsid w:val="004362D0"/>
    <w:rsid w:val="004545BB"/>
    <w:rsid w:val="00455BD4"/>
    <w:rsid w:val="004567FC"/>
    <w:rsid w:val="00457891"/>
    <w:rsid w:val="00461911"/>
    <w:rsid w:val="00462AE5"/>
    <w:rsid w:val="0047268D"/>
    <w:rsid w:val="00475588"/>
    <w:rsid w:val="0048632B"/>
    <w:rsid w:val="004D1CFA"/>
    <w:rsid w:val="004D3F99"/>
    <w:rsid w:val="004D5632"/>
    <w:rsid w:val="004D7547"/>
    <w:rsid w:val="004E07EC"/>
    <w:rsid w:val="004E379E"/>
    <w:rsid w:val="004E500E"/>
    <w:rsid w:val="004F2402"/>
    <w:rsid w:val="0050004E"/>
    <w:rsid w:val="005117F6"/>
    <w:rsid w:val="00513182"/>
    <w:rsid w:val="0051426C"/>
    <w:rsid w:val="00522D49"/>
    <w:rsid w:val="00532C93"/>
    <w:rsid w:val="00537868"/>
    <w:rsid w:val="00546286"/>
    <w:rsid w:val="0055689E"/>
    <w:rsid w:val="00557375"/>
    <w:rsid w:val="00581707"/>
    <w:rsid w:val="00587BCA"/>
    <w:rsid w:val="00590BF5"/>
    <w:rsid w:val="00594943"/>
    <w:rsid w:val="005A3D9D"/>
    <w:rsid w:val="005C308A"/>
    <w:rsid w:val="005D1945"/>
    <w:rsid w:val="005E6E03"/>
    <w:rsid w:val="005F0FF5"/>
    <w:rsid w:val="005F1BFF"/>
    <w:rsid w:val="005F20CA"/>
    <w:rsid w:val="005F2EC2"/>
    <w:rsid w:val="005F3062"/>
    <w:rsid w:val="005F31B2"/>
    <w:rsid w:val="00602B84"/>
    <w:rsid w:val="00605633"/>
    <w:rsid w:val="00613C75"/>
    <w:rsid w:val="006225EB"/>
    <w:rsid w:val="00626EE4"/>
    <w:rsid w:val="00632614"/>
    <w:rsid w:val="00635D7A"/>
    <w:rsid w:val="006676C7"/>
    <w:rsid w:val="00672B00"/>
    <w:rsid w:val="00676B7C"/>
    <w:rsid w:val="006779C4"/>
    <w:rsid w:val="0068471C"/>
    <w:rsid w:val="00697237"/>
    <w:rsid w:val="006B1606"/>
    <w:rsid w:val="006B2315"/>
    <w:rsid w:val="006B27A3"/>
    <w:rsid w:val="006B3809"/>
    <w:rsid w:val="006B7479"/>
    <w:rsid w:val="00702196"/>
    <w:rsid w:val="00705892"/>
    <w:rsid w:val="00725D22"/>
    <w:rsid w:val="00730111"/>
    <w:rsid w:val="007316C2"/>
    <w:rsid w:val="007333B6"/>
    <w:rsid w:val="0074672F"/>
    <w:rsid w:val="00773638"/>
    <w:rsid w:val="00781D48"/>
    <w:rsid w:val="0078641C"/>
    <w:rsid w:val="00795A76"/>
    <w:rsid w:val="007C471B"/>
    <w:rsid w:val="007C6CA7"/>
    <w:rsid w:val="007D1179"/>
    <w:rsid w:val="007D41C3"/>
    <w:rsid w:val="00807B81"/>
    <w:rsid w:val="008115D1"/>
    <w:rsid w:val="00836C72"/>
    <w:rsid w:val="008551D9"/>
    <w:rsid w:val="00862031"/>
    <w:rsid w:val="00872644"/>
    <w:rsid w:val="00873EC1"/>
    <w:rsid w:val="00877D9C"/>
    <w:rsid w:val="008C516B"/>
    <w:rsid w:val="008D1D1B"/>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A539D"/>
    <w:rsid w:val="009A64CA"/>
    <w:rsid w:val="009A7F44"/>
    <w:rsid w:val="009B0625"/>
    <w:rsid w:val="009B6E47"/>
    <w:rsid w:val="009D772E"/>
    <w:rsid w:val="009E192B"/>
    <w:rsid w:val="009E1FC9"/>
    <w:rsid w:val="009F766A"/>
    <w:rsid w:val="00A00559"/>
    <w:rsid w:val="00A035DE"/>
    <w:rsid w:val="00A04741"/>
    <w:rsid w:val="00A05D86"/>
    <w:rsid w:val="00A11334"/>
    <w:rsid w:val="00A12A1B"/>
    <w:rsid w:val="00A21E1F"/>
    <w:rsid w:val="00A32892"/>
    <w:rsid w:val="00A35AB0"/>
    <w:rsid w:val="00A4183D"/>
    <w:rsid w:val="00A52336"/>
    <w:rsid w:val="00A7244C"/>
    <w:rsid w:val="00A73BD1"/>
    <w:rsid w:val="00A814AE"/>
    <w:rsid w:val="00A902D0"/>
    <w:rsid w:val="00A9181F"/>
    <w:rsid w:val="00A9668C"/>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65B59"/>
    <w:rsid w:val="00B6778C"/>
    <w:rsid w:val="00B678C6"/>
    <w:rsid w:val="00B717AB"/>
    <w:rsid w:val="00B729B1"/>
    <w:rsid w:val="00B80159"/>
    <w:rsid w:val="00B811B0"/>
    <w:rsid w:val="00B9275C"/>
    <w:rsid w:val="00B96996"/>
    <w:rsid w:val="00BB7390"/>
    <w:rsid w:val="00BC59BE"/>
    <w:rsid w:val="00BD588F"/>
    <w:rsid w:val="00BE2967"/>
    <w:rsid w:val="00BE29D8"/>
    <w:rsid w:val="00BE36C7"/>
    <w:rsid w:val="00BF0038"/>
    <w:rsid w:val="00BF0D85"/>
    <w:rsid w:val="00BF79A6"/>
    <w:rsid w:val="00C15B02"/>
    <w:rsid w:val="00C17E51"/>
    <w:rsid w:val="00C27EB5"/>
    <w:rsid w:val="00C30772"/>
    <w:rsid w:val="00C33D7E"/>
    <w:rsid w:val="00C34FC2"/>
    <w:rsid w:val="00C37698"/>
    <w:rsid w:val="00C41DED"/>
    <w:rsid w:val="00C425EE"/>
    <w:rsid w:val="00C5696B"/>
    <w:rsid w:val="00C607B0"/>
    <w:rsid w:val="00C60C99"/>
    <w:rsid w:val="00C62D92"/>
    <w:rsid w:val="00C75321"/>
    <w:rsid w:val="00C87391"/>
    <w:rsid w:val="00CA2376"/>
    <w:rsid w:val="00CB407E"/>
    <w:rsid w:val="00CD5F55"/>
    <w:rsid w:val="00CE011F"/>
    <w:rsid w:val="00CE0EC6"/>
    <w:rsid w:val="00CF4D4E"/>
    <w:rsid w:val="00D04C0B"/>
    <w:rsid w:val="00D05A64"/>
    <w:rsid w:val="00D072C0"/>
    <w:rsid w:val="00D16B66"/>
    <w:rsid w:val="00D25817"/>
    <w:rsid w:val="00D3057B"/>
    <w:rsid w:val="00D3224C"/>
    <w:rsid w:val="00D4125F"/>
    <w:rsid w:val="00D4465A"/>
    <w:rsid w:val="00D45D2E"/>
    <w:rsid w:val="00D53FAF"/>
    <w:rsid w:val="00D543D3"/>
    <w:rsid w:val="00D56F5A"/>
    <w:rsid w:val="00D64DD0"/>
    <w:rsid w:val="00D70D79"/>
    <w:rsid w:val="00D73C80"/>
    <w:rsid w:val="00D859B1"/>
    <w:rsid w:val="00DA45A9"/>
    <w:rsid w:val="00DA7320"/>
    <w:rsid w:val="00DB3E5C"/>
    <w:rsid w:val="00DC470A"/>
    <w:rsid w:val="00DD4901"/>
    <w:rsid w:val="00DD4912"/>
    <w:rsid w:val="00DF274D"/>
    <w:rsid w:val="00E13D66"/>
    <w:rsid w:val="00E15658"/>
    <w:rsid w:val="00E15EA8"/>
    <w:rsid w:val="00E17D4B"/>
    <w:rsid w:val="00E20641"/>
    <w:rsid w:val="00E27C80"/>
    <w:rsid w:val="00E35A84"/>
    <w:rsid w:val="00E37AE6"/>
    <w:rsid w:val="00E528B3"/>
    <w:rsid w:val="00E53CA2"/>
    <w:rsid w:val="00E53F97"/>
    <w:rsid w:val="00E654EB"/>
    <w:rsid w:val="00E6597C"/>
    <w:rsid w:val="00E659E1"/>
    <w:rsid w:val="00E84BA4"/>
    <w:rsid w:val="00E85923"/>
    <w:rsid w:val="00E960B8"/>
    <w:rsid w:val="00EC032F"/>
    <w:rsid w:val="00EC06EA"/>
    <w:rsid w:val="00EC28AA"/>
    <w:rsid w:val="00ED2021"/>
    <w:rsid w:val="00ED7CF6"/>
    <w:rsid w:val="00F069C3"/>
    <w:rsid w:val="00F130F4"/>
    <w:rsid w:val="00F1701E"/>
    <w:rsid w:val="00F36DD5"/>
    <w:rsid w:val="00F567AA"/>
    <w:rsid w:val="00F6775F"/>
    <w:rsid w:val="00FA3A22"/>
    <w:rsid w:val="00FB3F87"/>
    <w:rsid w:val="00FB62EC"/>
    <w:rsid w:val="00FC7412"/>
    <w:rsid w:val="00FD48AE"/>
    <w:rsid w:val="00FD77CF"/>
    <w:rsid w:val="00FE10BC"/>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34259070">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1840580282">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1758A3E7-6B7D-4BBB-A3E7-C851D48FF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5FA09D-2CD8-4E8A-AE45-30F766BA2F1B}">
  <ds:schemaRefs>
    <ds:schemaRef ds:uri="http://schemas.microsoft.com/sharepoint/v3/contenttype/forms"/>
  </ds:schemaRefs>
</ds:datastoreItem>
</file>

<file path=customXml/itemProps3.xml><?xml version="1.0" encoding="utf-8"?>
<ds:datastoreItem xmlns:ds="http://schemas.openxmlformats.org/officeDocument/2006/customXml" ds:itemID="{09F62A50-9BEB-4548-8D1A-A05CB2FCC1EB}">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7730</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salesforceId:958a3a27-8008-43a4-8a70-5c66128cfa03</dc:subject>
  <dc:creator>buildtest</dc:creator>
  <cp:keywords/>
  <dc:description/>
  <cp:lastModifiedBy>Onwudinanti, Chukwudi</cp:lastModifiedBy>
  <cp:revision>2</cp:revision>
  <dcterms:created xsi:type="dcterms:W3CDTF">2026-07-23T11:19:00Z</dcterms:created>
  <dcterms:modified xsi:type="dcterms:W3CDTF">2026-07-23T11:19:00Z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069P2000012uPwXIAU</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