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31E19" w14:textId="58832616" w:rsidR="009C4E28" w:rsidRPr="009C4E28" w:rsidRDefault="009C4E28">
      <w:pPr>
        <w:rPr>
          <w:b/>
          <w:bCs/>
        </w:rPr>
      </w:pPr>
      <w:r w:rsidRPr="009C4E28">
        <w:rPr>
          <w:b/>
          <w:bCs/>
        </w:rPr>
        <w:t>21 July 2026</w:t>
      </w:r>
    </w:p>
    <w:p w14:paraId="5482D106" w14:textId="77777777" w:rsidR="009C4E28" w:rsidRDefault="009C4E28"/>
    <w:p w14:paraId="329BAC48" w14:textId="24365C62" w:rsidR="009C4E28" w:rsidRDefault="009C4E28">
      <w:r w:rsidRPr="009C4E28">
        <w:t xml:space="preserve">Planning Application Ref: </w:t>
      </w:r>
      <w:r>
        <w:tab/>
      </w:r>
      <w:r>
        <w:tab/>
      </w:r>
      <w:r>
        <w:tab/>
      </w:r>
      <w:r w:rsidRPr="009C4E28">
        <w:t>PL/26/0863</w:t>
      </w:r>
      <w:r w:rsidRPr="009C4E28">
        <w:br/>
        <w:t xml:space="preserve">Officer: </w:t>
      </w:r>
      <w:r>
        <w:tab/>
      </w:r>
      <w:r>
        <w:tab/>
      </w:r>
      <w:r>
        <w:tab/>
      </w:r>
      <w:r>
        <w:tab/>
      </w:r>
      <w:r>
        <w:tab/>
      </w:r>
      <w:r w:rsidRPr="009C4E28">
        <w:t>Marcelina Rejwerska</w:t>
      </w:r>
      <w:r w:rsidRPr="009C4E28">
        <w:br/>
        <w:t xml:space="preserve">Application Type: </w:t>
      </w:r>
      <w:r>
        <w:tab/>
      </w:r>
      <w:r>
        <w:tab/>
      </w:r>
      <w:r>
        <w:tab/>
      </w:r>
      <w:r>
        <w:tab/>
      </w:r>
      <w:r w:rsidRPr="009C4E28">
        <w:t>Full planning permission</w:t>
      </w:r>
      <w:r w:rsidRPr="009C4E28">
        <w:br/>
        <w:t xml:space="preserve">Address: </w:t>
      </w:r>
      <w:r>
        <w:tab/>
      </w:r>
      <w:r>
        <w:tab/>
      </w:r>
      <w:r>
        <w:tab/>
      </w:r>
      <w:r>
        <w:tab/>
      </w:r>
      <w:r>
        <w:tab/>
      </w:r>
      <w:r w:rsidRPr="009C4E28">
        <w:t>2 CONISBORO WAY, CAVERSHAM, RG4 7HT</w:t>
      </w:r>
      <w:r w:rsidRPr="009C4E28">
        <w:br/>
        <w:t>Proposal:</w:t>
      </w:r>
      <w:r>
        <w:tab/>
      </w:r>
      <w:r>
        <w:tab/>
      </w:r>
      <w:r>
        <w:tab/>
      </w:r>
      <w:r>
        <w:tab/>
      </w:r>
      <w:r>
        <w:tab/>
      </w:r>
      <w:r w:rsidRPr="009C4E28">
        <w:t xml:space="preserve">Demolition of existing dwelling house and </w:t>
      </w:r>
      <w:r>
        <w:t xml:space="preserve">  </w:t>
      </w:r>
    </w:p>
    <w:p w14:paraId="66E510C1" w14:textId="77777777" w:rsidR="00290CB5" w:rsidRDefault="009C4E28" w:rsidP="009C4E28">
      <w:pPr>
        <w:ind w:left="3600" w:firstLine="720"/>
      </w:pPr>
      <w:r w:rsidRPr="009C4E28">
        <w:t>construction of replacement dwelling house.</w:t>
      </w:r>
    </w:p>
    <w:p w14:paraId="369AD26B" w14:textId="77777777" w:rsidR="00290CB5" w:rsidRDefault="00290CB5" w:rsidP="00290CB5"/>
    <w:p w14:paraId="186C380F" w14:textId="696E75B3" w:rsidR="00290CB5" w:rsidRDefault="007F632D" w:rsidP="00290CB5">
      <w:pPr>
        <w:pStyle w:val="Header"/>
        <w:tabs>
          <w:tab w:val="clear" w:pos="4153"/>
          <w:tab w:val="clear" w:pos="8306"/>
        </w:tabs>
        <w:jc w:val="both"/>
        <w:rPr>
          <w:rFonts w:ascii="Trebuchet MS" w:hAnsi="Trebuchet MS" w:cs="Trebuchet MS"/>
          <w:sz w:val="22"/>
          <w:szCs w:val="22"/>
        </w:rPr>
      </w:pPr>
      <w:r w:rsidRPr="007F632D">
        <w:rPr>
          <w:rFonts w:ascii="Trebuchet MS" w:hAnsi="Trebuchet MS" w:cs="Trebuchet MS"/>
          <w:sz w:val="22"/>
          <w:szCs w:val="22"/>
        </w:rPr>
        <w:t xml:space="preserve">The site is accessed via a private road from </w:t>
      </w:r>
      <w:proofErr w:type="spellStart"/>
      <w:r w:rsidRPr="007F632D">
        <w:rPr>
          <w:rFonts w:ascii="Trebuchet MS" w:hAnsi="Trebuchet MS" w:cs="Trebuchet MS"/>
          <w:sz w:val="22"/>
          <w:szCs w:val="22"/>
        </w:rPr>
        <w:t>Geoffreyson</w:t>
      </w:r>
      <w:proofErr w:type="spellEnd"/>
      <w:r w:rsidRPr="007F632D">
        <w:rPr>
          <w:rFonts w:ascii="Trebuchet MS" w:hAnsi="Trebuchet MS" w:cs="Trebuchet MS"/>
          <w:sz w:val="22"/>
          <w:szCs w:val="22"/>
        </w:rPr>
        <w:t xml:space="preserve"> Road</w:t>
      </w:r>
      <w:r>
        <w:rPr>
          <w:rFonts w:ascii="Trebuchet MS" w:hAnsi="Trebuchet MS" w:cs="Trebuchet MS"/>
          <w:sz w:val="22"/>
          <w:szCs w:val="22"/>
        </w:rPr>
        <w:t xml:space="preserve"> and is </w:t>
      </w:r>
      <w:r w:rsidR="00290CB5" w:rsidRPr="005F0E5F">
        <w:rPr>
          <w:rFonts w:ascii="Trebuchet MS" w:hAnsi="Trebuchet MS" w:cs="Trebuchet MS"/>
          <w:sz w:val="22"/>
          <w:szCs w:val="22"/>
        </w:rPr>
        <w:t>located within Zone 3, Secondary Core Area, of the Council’s adopted Parking Standards and Design SPD.  Typically, these areas are within 400m of a Reading Buses high frequency ‘Premier Route’, which provides high quality bus routes to and from Reading town centre and other local centre facilities.</w:t>
      </w:r>
      <w:r w:rsidR="00290CB5">
        <w:rPr>
          <w:rFonts w:ascii="Trebuchet MS" w:hAnsi="Trebuchet MS" w:cs="Trebuchet MS"/>
          <w:sz w:val="22"/>
          <w:szCs w:val="22"/>
        </w:rPr>
        <w:t xml:space="preserve">  </w:t>
      </w:r>
    </w:p>
    <w:p w14:paraId="0AAF5F75" w14:textId="77777777" w:rsidR="00290CB5" w:rsidRDefault="00290CB5" w:rsidP="00290CB5">
      <w:pPr>
        <w:pStyle w:val="Header"/>
        <w:tabs>
          <w:tab w:val="clear" w:pos="4153"/>
          <w:tab w:val="clear" w:pos="8306"/>
        </w:tabs>
        <w:jc w:val="both"/>
        <w:rPr>
          <w:rFonts w:ascii="Trebuchet MS" w:hAnsi="Trebuchet MS" w:cs="Trebuchet MS"/>
          <w:sz w:val="22"/>
          <w:szCs w:val="22"/>
        </w:rPr>
      </w:pPr>
    </w:p>
    <w:p w14:paraId="04EDD457" w14:textId="77777777" w:rsidR="00290CB5" w:rsidRDefault="00290CB5" w:rsidP="00290CB5">
      <w:pPr>
        <w:pStyle w:val="Header"/>
        <w:tabs>
          <w:tab w:val="clear" w:pos="4153"/>
          <w:tab w:val="clear" w:pos="8306"/>
        </w:tabs>
        <w:jc w:val="both"/>
        <w:rPr>
          <w:rFonts w:ascii="Trebuchet MS" w:hAnsi="Trebuchet MS" w:cs="Trebuchet MS"/>
          <w:sz w:val="22"/>
          <w:szCs w:val="22"/>
        </w:rPr>
      </w:pPr>
      <w:bookmarkStart w:id="0" w:name="_Hlk153807508"/>
      <w:r w:rsidRPr="005F0E5F">
        <w:rPr>
          <w:rFonts w:ascii="Trebuchet MS" w:hAnsi="Trebuchet MS" w:cs="Trebuchet MS"/>
          <w:sz w:val="22"/>
          <w:szCs w:val="22"/>
        </w:rPr>
        <w:t xml:space="preserve">The application seeks to demolish the existing </w:t>
      </w:r>
      <w:r>
        <w:rPr>
          <w:rFonts w:ascii="Trebuchet MS" w:hAnsi="Trebuchet MS" w:cs="Trebuchet MS"/>
          <w:sz w:val="22"/>
          <w:szCs w:val="22"/>
        </w:rPr>
        <w:t>detached bungalow</w:t>
      </w:r>
      <w:r w:rsidRPr="005F0E5F">
        <w:rPr>
          <w:rFonts w:ascii="Trebuchet MS" w:hAnsi="Trebuchet MS" w:cs="Trebuchet MS"/>
          <w:sz w:val="22"/>
          <w:szCs w:val="22"/>
        </w:rPr>
        <w:t xml:space="preserve"> and </w:t>
      </w:r>
      <w:r w:rsidRPr="00F50578">
        <w:rPr>
          <w:rFonts w:ascii="Trebuchet MS" w:hAnsi="Trebuchet MS" w:cs="Trebuchet MS"/>
          <w:sz w:val="22"/>
          <w:szCs w:val="22"/>
        </w:rPr>
        <w:t>replace it with a 4+ bedroom C3 dwelling with a separate annexe located at the rear of the property.  The dwelling is located on a currently unadopted part of the public highway and has no dedicated pedestrian footway.</w:t>
      </w:r>
      <w:r w:rsidRPr="005F0E5F">
        <w:rPr>
          <w:rFonts w:ascii="Trebuchet MS" w:hAnsi="Trebuchet MS" w:cs="Trebuchet MS"/>
          <w:sz w:val="22"/>
          <w:szCs w:val="22"/>
        </w:rPr>
        <w:t xml:space="preserve"> </w:t>
      </w:r>
    </w:p>
    <w:p w14:paraId="32F7B000" w14:textId="77777777" w:rsidR="00290CB5" w:rsidRDefault="00290CB5" w:rsidP="00290CB5">
      <w:pPr>
        <w:pStyle w:val="Header"/>
        <w:tabs>
          <w:tab w:val="clear" w:pos="4153"/>
          <w:tab w:val="clear" w:pos="8306"/>
        </w:tabs>
        <w:jc w:val="both"/>
        <w:rPr>
          <w:rFonts w:ascii="Trebuchet MS" w:hAnsi="Trebuchet MS" w:cs="Trebuchet MS"/>
          <w:sz w:val="22"/>
          <w:szCs w:val="22"/>
        </w:rPr>
      </w:pPr>
    </w:p>
    <w:p w14:paraId="6777DCBA" w14:textId="17E81D5B" w:rsidR="00C73A2A" w:rsidRDefault="00290CB5" w:rsidP="00290CB5">
      <w:pPr>
        <w:jc w:val="both"/>
        <w:rPr>
          <w:rFonts w:ascii="Trebuchet MS" w:hAnsi="Trebuchet MS" w:cs="Trebuchet MS"/>
          <w:sz w:val="22"/>
          <w:szCs w:val="22"/>
        </w:rPr>
      </w:pPr>
      <w:r w:rsidRPr="00F50578">
        <w:rPr>
          <w:rFonts w:ascii="Trebuchet MS" w:hAnsi="Trebuchet MS" w:cs="Trebuchet MS"/>
          <w:sz w:val="22"/>
          <w:szCs w:val="22"/>
        </w:rPr>
        <w:t>In accordance with the adopted SPD, a 3+ dwelling will require 2 x off road parking spaces.  Proposed Site Plan</w:t>
      </w:r>
      <w:r w:rsidR="001C4867">
        <w:rPr>
          <w:rFonts w:ascii="Trebuchet MS" w:hAnsi="Trebuchet MS" w:cs="Trebuchet MS"/>
          <w:sz w:val="22"/>
          <w:szCs w:val="22"/>
        </w:rPr>
        <w:t xml:space="preserve"> (Ground Floor) </w:t>
      </w:r>
      <w:r w:rsidR="0091135C" w:rsidRPr="0091135C">
        <w:rPr>
          <w:rFonts w:ascii="Trebuchet MS" w:hAnsi="Trebuchet MS" w:cs="Trebuchet MS"/>
          <w:sz w:val="22"/>
          <w:szCs w:val="22"/>
        </w:rPr>
        <w:t>2202(21)020</w:t>
      </w:r>
      <w:r w:rsidR="0091135C">
        <w:rPr>
          <w:rFonts w:ascii="Trebuchet MS" w:hAnsi="Trebuchet MS" w:cs="Trebuchet MS"/>
          <w:sz w:val="22"/>
          <w:szCs w:val="22"/>
        </w:rPr>
        <w:t xml:space="preserve"> G</w:t>
      </w:r>
      <w:r w:rsidR="008339B6">
        <w:rPr>
          <w:rFonts w:ascii="Trebuchet MS" w:hAnsi="Trebuchet MS" w:cs="Trebuchet MS"/>
          <w:sz w:val="22"/>
          <w:szCs w:val="22"/>
        </w:rPr>
        <w:t xml:space="preserve"> </w:t>
      </w:r>
      <w:r w:rsidRPr="00F50578">
        <w:rPr>
          <w:rFonts w:ascii="Trebuchet MS" w:hAnsi="Trebuchet MS" w:cs="Trebuchet MS"/>
          <w:sz w:val="22"/>
          <w:szCs w:val="22"/>
        </w:rPr>
        <w:t>illustrates 3 parking spaces located within the curtilage of the site</w:t>
      </w:r>
      <w:r w:rsidR="00C73A2A">
        <w:rPr>
          <w:rFonts w:ascii="Trebuchet MS" w:hAnsi="Trebuchet MS" w:cs="Trebuchet MS"/>
          <w:sz w:val="22"/>
          <w:szCs w:val="22"/>
        </w:rPr>
        <w:t>.</w:t>
      </w:r>
      <w:r w:rsidR="00564791">
        <w:rPr>
          <w:rFonts w:ascii="Trebuchet MS" w:hAnsi="Trebuchet MS" w:cs="Trebuchet MS"/>
          <w:sz w:val="22"/>
          <w:szCs w:val="22"/>
        </w:rPr>
        <w:t xml:space="preserve">  </w:t>
      </w:r>
    </w:p>
    <w:p w14:paraId="6589006C" w14:textId="77777777" w:rsidR="00C73A2A" w:rsidRDefault="00C73A2A" w:rsidP="00290CB5">
      <w:pPr>
        <w:jc w:val="both"/>
        <w:rPr>
          <w:rFonts w:ascii="Trebuchet MS" w:hAnsi="Trebuchet MS" w:cs="Trebuchet MS"/>
          <w:sz w:val="22"/>
          <w:szCs w:val="22"/>
        </w:rPr>
      </w:pPr>
    </w:p>
    <w:p w14:paraId="25CCFE2C" w14:textId="6784F6B9" w:rsidR="00C73A2A" w:rsidRDefault="00032E69" w:rsidP="00290CB5">
      <w:pPr>
        <w:jc w:val="both"/>
        <w:rPr>
          <w:rFonts w:ascii="Trebuchet MS" w:hAnsi="Trebuchet MS" w:cs="Trebuchet MS"/>
          <w:sz w:val="22"/>
          <w:szCs w:val="22"/>
        </w:rPr>
      </w:pPr>
      <w:r w:rsidRPr="00032E69">
        <w:rPr>
          <w:rFonts w:ascii="Trebuchet MS" w:hAnsi="Trebuchet MS" w:cs="Trebuchet MS"/>
          <w:sz w:val="22"/>
          <w:szCs w:val="22"/>
        </w:rPr>
        <w:drawing>
          <wp:inline distT="0" distB="0" distL="0" distR="0" wp14:anchorId="72FA0B45" wp14:editId="2805B022">
            <wp:extent cx="5731510" cy="2067560"/>
            <wp:effectExtent l="0" t="0" r="2540" b="8890"/>
            <wp:docPr id="1331209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209999" name=""/>
                    <pic:cNvPicPr/>
                  </pic:nvPicPr>
                  <pic:blipFill>
                    <a:blip r:embed="rId10"/>
                    <a:stretch>
                      <a:fillRect/>
                    </a:stretch>
                  </pic:blipFill>
                  <pic:spPr>
                    <a:xfrm>
                      <a:off x="0" y="0"/>
                      <a:ext cx="5731510" cy="2067560"/>
                    </a:xfrm>
                    <a:prstGeom prst="rect">
                      <a:avLst/>
                    </a:prstGeom>
                  </pic:spPr>
                </pic:pic>
              </a:graphicData>
            </a:graphic>
          </wp:inline>
        </w:drawing>
      </w:r>
    </w:p>
    <w:p w14:paraId="5B36EE6D" w14:textId="77777777" w:rsidR="00C73A2A" w:rsidRDefault="00C73A2A" w:rsidP="00290CB5">
      <w:pPr>
        <w:jc w:val="both"/>
        <w:rPr>
          <w:rFonts w:ascii="Trebuchet MS" w:hAnsi="Trebuchet MS" w:cs="Trebuchet MS"/>
          <w:sz w:val="22"/>
          <w:szCs w:val="22"/>
        </w:rPr>
      </w:pPr>
    </w:p>
    <w:p w14:paraId="33A86CD6" w14:textId="24E638CB" w:rsidR="003B6040" w:rsidRDefault="005D50F2" w:rsidP="003B6040">
      <w:pPr>
        <w:jc w:val="both"/>
        <w:rPr>
          <w:rFonts w:ascii="Trebuchet MS" w:hAnsi="Trebuchet MS"/>
          <w:sz w:val="22"/>
          <w:szCs w:val="22"/>
        </w:rPr>
      </w:pPr>
      <w:r>
        <w:rPr>
          <w:rFonts w:ascii="Trebuchet MS" w:hAnsi="Trebuchet MS" w:cs="Trebuchet MS"/>
          <w:sz w:val="22"/>
          <w:szCs w:val="22"/>
        </w:rPr>
        <w:t xml:space="preserve">In addition to parking within the grounds a garage a double garage is also proposed.  </w:t>
      </w:r>
      <w:r w:rsidR="008D0894">
        <w:rPr>
          <w:rFonts w:ascii="Trebuchet MS" w:hAnsi="Trebuchet MS" w:cs="Trebuchet MS"/>
          <w:sz w:val="22"/>
          <w:szCs w:val="22"/>
        </w:rPr>
        <w:t>T</w:t>
      </w:r>
      <w:r w:rsidR="008D0894" w:rsidRPr="00F50578">
        <w:rPr>
          <w:rFonts w:ascii="Trebuchet MS" w:hAnsi="Trebuchet MS" w:cs="Trebuchet MS"/>
          <w:sz w:val="22"/>
          <w:szCs w:val="22"/>
        </w:rPr>
        <w:t>he Councils</w:t>
      </w:r>
      <w:r w:rsidR="008D0894">
        <w:rPr>
          <w:rFonts w:ascii="Trebuchet MS" w:hAnsi="Trebuchet MS" w:cs="Trebuchet MS"/>
          <w:sz w:val="22"/>
          <w:szCs w:val="22"/>
        </w:rPr>
        <w:t xml:space="preserve"> </w:t>
      </w:r>
      <w:r w:rsidR="008D0894" w:rsidRPr="00F50578">
        <w:rPr>
          <w:rFonts w:ascii="Trebuchet MS" w:hAnsi="Trebuchet MS" w:cs="Trebuchet MS"/>
          <w:sz w:val="22"/>
          <w:szCs w:val="22"/>
        </w:rPr>
        <w:t>current Parking Standards and Design SPD</w:t>
      </w:r>
      <w:r w:rsidR="00290CB5" w:rsidRPr="00F50578">
        <w:rPr>
          <w:rFonts w:ascii="Trebuchet MS" w:hAnsi="Trebuchet MS" w:cs="Trebuchet MS"/>
          <w:sz w:val="22"/>
          <w:szCs w:val="22"/>
        </w:rPr>
        <w:t xml:space="preserve"> recommend that the internal dimensions for a double garage are 7000mm long x 5500mm wide, this is to allow easy access to/from each vehicle and sufficient storage to the rear to accommodate a bicycle</w:t>
      </w:r>
      <w:r w:rsidR="00E10B37">
        <w:rPr>
          <w:rFonts w:ascii="Trebuchet MS" w:hAnsi="Trebuchet MS" w:cs="Trebuchet MS"/>
          <w:sz w:val="22"/>
          <w:szCs w:val="22"/>
        </w:rPr>
        <w:t>.  The dimension do not conform to the standards</w:t>
      </w:r>
      <w:r w:rsidR="00101F41">
        <w:rPr>
          <w:rFonts w:ascii="Trebuchet MS" w:hAnsi="Trebuchet MS" w:cs="Trebuchet MS"/>
          <w:sz w:val="22"/>
          <w:szCs w:val="22"/>
        </w:rPr>
        <w:t>, however as parking is provided in excess of standards</w:t>
      </w:r>
      <w:r w:rsidR="00B56181">
        <w:rPr>
          <w:rFonts w:ascii="Trebuchet MS" w:hAnsi="Trebuchet MS" w:cs="Trebuchet MS"/>
          <w:sz w:val="22"/>
          <w:szCs w:val="22"/>
        </w:rPr>
        <w:t>,</w:t>
      </w:r>
      <w:r w:rsidR="00101F41">
        <w:rPr>
          <w:rFonts w:ascii="Trebuchet MS" w:hAnsi="Trebuchet MS" w:cs="Trebuchet MS"/>
          <w:sz w:val="22"/>
          <w:szCs w:val="22"/>
        </w:rPr>
        <w:t xml:space="preserve"> provision is deemed acceptable</w:t>
      </w:r>
      <w:r w:rsidR="00B56181">
        <w:rPr>
          <w:rFonts w:ascii="Trebuchet MS" w:hAnsi="Trebuchet MS" w:cs="Trebuchet MS"/>
          <w:sz w:val="22"/>
          <w:szCs w:val="22"/>
        </w:rPr>
        <w:t xml:space="preserve">, </w:t>
      </w:r>
      <w:r w:rsidR="003B6040">
        <w:rPr>
          <w:rFonts w:ascii="Trebuchet MS" w:hAnsi="Trebuchet MS" w:cs="Trebuchet MS"/>
          <w:sz w:val="22"/>
          <w:szCs w:val="22"/>
        </w:rPr>
        <w:t>s</w:t>
      </w:r>
      <w:r w:rsidR="003B6040" w:rsidRPr="00F50578">
        <w:rPr>
          <w:rFonts w:ascii="Trebuchet MS" w:hAnsi="Trebuchet MS" w:cs="Trebuchet MS"/>
          <w:sz w:val="22"/>
          <w:szCs w:val="22"/>
        </w:rPr>
        <w:t xml:space="preserve">paces are provided with </w:t>
      </w:r>
      <w:r w:rsidR="003B6040" w:rsidRPr="00F50578">
        <w:rPr>
          <w:rFonts w:ascii="Trebuchet MS" w:hAnsi="Trebuchet MS"/>
          <w:sz w:val="22"/>
          <w:szCs w:val="22"/>
        </w:rPr>
        <w:t xml:space="preserve">sufficient forecourt depths to allow for on-site turning. </w:t>
      </w:r>
    </w:p>
    <w:p w14:paraId="59660C94" w14:textId="77777777" w:rsidR="0039097E" w:rsidRDefault="0039097E" w:rsidP="003B6040">
      <w:pPr>
        <w:jc w:val="both"/>
        <w:rPr>
          <w:rFonts w:ascii="Trebuchet MS" w:hAnsi="Trebuchet MS"/>
          <w:sz w:val="22"/>
          <w:szCs w:val="22"/>
        </w:rPr>
      </w:pPr>
    </w:p>
    <w:p w14:paraId="14B78AC8" w14:textId="46059CE2" w:rsidR="00290CB5" w:rsidRPr="00D578FB" w:rsidRDefault="00941DBB" w:rsidP="00290CB5">
      <w:pPr>
        <w:jc w:val="both"/>
        <w:rPr>
          <w:rFonts w:ascii="Trebuchet MS" w:hAnsi="Trebuchet MS" w:cs="Times New Roman"/>
          <w:sz w:val="22"/>
          <w:szCs w:val="22"/>
          <w:lang w:val="en-US"/>
        </w:rPr>
      </w:pPr>
      <w:r w:rsidRPr="00D578FB">
        <w:rPr>
          <w:rFonts w:ascii="Trebuchet MS" w:hAnsi="Trebuchet MS" w:cs="Times New Roman"/>
          <w:sz w:val="22"/>
          <w:szCs w:val="22"/>
          <w:lang w:val="en-US"/>
        </w:rPr>
        <w:t>A new pedestrian and vehicle access is proposed to serve the site located along the southern boundary.</w:t>
      </w:r>
      <w:r w:rsidR="001254CE" w:rsidRPr="00D578FB">
        <w:rPr>
          <w:rFonts w:ascii="Trebuchet MS" w:hAnsi="Trebuchet MS" w:cs="Times New Roman"/>
          <w:sz w:val="22"/>
          <w:szCs w:val="22"/>
          <w:lang w:val="en-US"/>
        </w:rPr>
        <w:t xml:space="preserve">  </w:t>
      </w:r>
      <w:r w:rsidRPr="00D578FB">
        <w:rPr>
          <w:rFonts w:ascii="Trebuchet MS" w:hAnsi="Trebuchet MS" w:cs="Times New Roman"/>
          <w:sz w:val="22"/>
          <w:szCs w:val="22"/>
          <w:lang w:val="en-US"/>
        </w:rPr>
        <w:t>As previously advised in previous Transport comments for this site, the width of the access should be a maximum of 5m wide</w:t>
      </w:r>
      <w:r w:rsidR="00BA6BEE" w:rsidRPr="00D578FB">
        <w:rPr>
          <w:rFonts w:ascii="Trebuchet MS" w:hAnsi="Trebuchet MS" w:cs="Times New Roman"/>
          <w:sz w:val="22"/>
          <w:szCs w:val="22"/>
          <w:lang w:val="en-US"/>
        </w:rPr>
        <w:t>, this has now been provided and illustrated on</w:t>
      </w:r>
      <w:r w:rsidR="001A7864" w:rsidRPr="00D578FB">
        <w:rPr>
          <w:rFonts w:ascii="Trebuchet MS" w:hAnsi="Trebuchet MS" w:cs="Times New Roman"/>
          <w:sz w:val="22"/>
          <w:szCs w:val="22"/>
          <w:lang w:val="en-US"/>
        </w:rPr>
        <w:t xml:space="preserve"> Proposed site Plan </w:t>
      </w:r>
      <w:r w:rsidR="00CD297C" w:rsidRPr="00D578FB">
        <w:rPr>
          <w:rFonts w:ascii="Trebuchet MS" w:hAnsi="Trebuchet MS" w:cs="Times New Roman"/>
          <w:sz w:val="22"/>
          <w:szCs w:val="22"/>
          <w:lang w:val="en-US"/>
        </w:rPr>
        <w:t>Drawing 2202</w:t>
      </w:r>
      <w:r w:rsidR="00ED7742" w:rsidRPr="00D578FB">
        <w:rPr>
          <w:rFonts w:ascii="Trebuchet MS" w:hAnsi="Trebuchet MS" w:cs="Times New Roman"/>
          <w:sz w:val="22"/>
          <w:szCs w:val="22"/>
          <w:lang w:val="en-US"/>
        </w:rPr>
        <w:t>(21) 020 G.</w:t>
      </w:r>
      <w:r w:rsidR="006F2FB8" w:rsidRPr="00D578FB">
        <w:rPr>
          <w:rFonts w:ascii="Trebuchet MS" w:hAnsi="Trebuchet MS" w:cs="Times New Roman"/>
          <w:sz w:val="22"/>
          <w:szCs w:val="22"/>
          <w:lang w:val="en-US"/>
        </w:rPr>
        <w:t xml:space="preserve">  As the </w:t>
      </w:r>
      <w:r w:rsidRPr="00D578FB">
        <w:rPr>
          <w:rFonts w:ascii="Trebuchet MS" w:hAnsi="Trebuchet MS" w:cs="Times New Roman"/>
          <w:sz w:val="22"/>
          <w:szCs w:val="22"/>
          <w:lang w:val="en-US"/>
        </w:rPr>
        <w:t>development is located at the end of a no through road, visibility splays are not required in this instance</w:t>
      </w:r>
      <w:r w:rsidR="006F2FB8" w:rsidRPr="00D578FB">
        <w:rPr>
          <w:rFonts w:ascii="Trebuchet MS" w:hAnsi="Trebuchet MS" w:cs="Times New Roman"/>
          <w:sz w:val="22"/>
          <w:szCs w:val="22"/>
          <w:lang w:val="en-US"/>
        </w:rPr>
        <w:t xml:space="preserve">. </w:t>
      </w:r>
    </w:p>
    <w:p w14:paraId="54FD40F1" w14:textId="77777777" w:rsidR="006F2FB8" w:rsidRPr="00D578FB" w:rsidRDefault="006F2FB8" w:rsidP="00290CB5">
      <w:pPr>
        <w:jc w:val="both"/>
        <w:rPr>
          <w:rFonts w:ascii="Trebuchet MS" w:hAnsi="Trebuchet MS" w:cs="Trebuchet MS"/>
          <w:sz w:val="22"/>
          <w:szCs w:val="22"/>
        </w:rPr>
      </w:pPr>
    </w:p>
    <w:p w14:paraId="7F5540B9" w14:textId="77777777" w:rsidR="00290CB5" w:rsidRPr="00BA2C46" w:rsidRDefault="00290CB5" w:rsidP="00290CB5">
      <w:pPr>
        <w:jc w:val="both"/>
        <w:rPr>
          <w:rFonts w:ascii="Trebuchet MS" w:hAnsi="Trebuchet MS"/>
          <w:sz w:val="22"/>
          <w:szCs w:val="22"/>
        </w:rPr>
      </w:pPr>
      <w:r w:rsidRPr="00BA2C46">
        <w:rPr>
          <w:rFonts w:ascii="Trebuchet MS" w:hAnsi="Trebuchet MS"/>
          <w:sz w:val="22"/>
          <w:szCs w:val="22"/>
        </w:rPr>
        <w:t xml:space="preserve">Water run-off from private property onto the public highway is not permitted, an appropriate method of drainage needs to be provided within the property curtilage including the use of suitable permeable surfacing materials.  </w:t>
      </w:r>
    </w:p>
    <w:p w14:paraId="04A0F78A" w14:textId="77777777" w:rsidR="00290CB5" w:rsidRPr="00F50578" w:rsidRDefault="00290CB5" w:rsidP="00290CB5">
      <w:pPr>
        <w:jc w:val="both"/>
        <w:rPr>
          <w:rFonts w:ascii="Trebuchet MS" w:hAnsi="Trebuchet MS"/>
          <w:color w:val="FF0000"/>
          <w:sz w:val="22"/>
          <w:szCs w:val="22"/>
        </w:rPr>
      </w:pPr>
    </w:p>
    <w:p w14:paraId="2E452633" w14:textId="54E97C94" w:rsidR="00290CB5" w:rsidRPr="00F50578" w:rsidRDefault="00290CB5" w:rsidP="00290CB5">
      <w:pPr>
        <w:adjustRightInd w:val="0"/>
        <w:jc w:val="both"/>
        <w:rPr>
          <w:rFonts w:ascii="Trebuchet MS" w:hAnsi="Trebuchet MS" w:cs="Trebuchet MS"/>
          <w:sz w:val="22"/>
          <w:szCs w:val="22"/>
        </w:rPr>
      </w:pPr>
      <w:r w:rsidRPr="00F50578">
        <w:rPr>
          <w:rFonts w:ascii="Trebuchet MS" w:hAnsi="Trebuchet MS" w:cs="Trebuchet MS"/>
          <w:sz w:val="22"/>
          <w:szCs w:val="22"/>
        </w:rPr>
        <w:t xml:space="preserve">The Council’s Local Transport Plan 3 Strategy 2011 – 2026 includes policies for investing in new infrastructure to improve connections throughout and beyond Reading which include a network of publicly available Electric Vehicle (EV) charging points to encourage and enable low carbon or low energy travel choices for private and public transport. The Councils Local Plan was </w:t>
      </w:r>
      <w:r w:rsidRPr="00F50578">
        <w:rPr>
          <w:rFonts w:ascii="Trebuchet MS" w:hAnsi="Trebuchet MS" w:cs="Trebuchet MS"/>
          <w:sz w:val="22"/>
          <w:szCs w:val="22"/>
        </w:rPr>
        <w:lastRenderedPageBreak/>
        <w:t xml:space="preserve">adopted in November 2019 and this includes a requirement at Policy TR5 for each new house to be provided with an electric charging point. </w:t>
      </w:r>
      <w:r w:rsidR="000F2D48">
        <w:rPr>
          <w:rFonts w:ascii="Trebuchet MS" w:hAnsi="Trebuchet MS" w:cs="Trebuchet MS"/>
          <w:sz w:val="22"/>
          <w:szCs w:val="22"/>
        </w:rPr>
        <w:t xml:space="preserve">The Design and Access Statement </w:t>
      </w:r>
      <w:r w:rsidR="005B29DF">
        <w:rPr>
          <w:rFonts w:ascii="Trebuchet MS" w:hAnsi="Trebuchet MS" w:cs="Trebuchet MS"/>
          <w:sz w:val="22"/>
          <w:szCs w:val="22"/>
        </w:rPr>
        <w:t>confirm</w:t>
      </w:r>
      <w:r w:rsidR="000F2D48">
        <w:rPr>
          <w:rFonts w:ascii="Trebuchet MS" w:hAnsi="Trebuchet MS" w:cs="Trebuchet MS"/>
          <w:sz w:val="22"/>
          <w:szCs w:val="22"/>
        </w:rPr>
        <w:t xml:space="preserve"> provision</w:t>
      </w:r>
      <w:r w:rsidR="00113C50">
        <w:rPr>
          <w:rFonts w:ascii="Trebuchet MS" w:hAnsi="Trebuchet MS" w:cs="Trebuchet MS"/>
          <w:sz w:val="22"/>
          <w:szCs w:val="22"/>
        </w:rPr>
        <w:t xml:space="preserve"> but has not been illustrated on plans. </w:t>
      </w:r>
    </w:p>
    <w:p w14:paraId="2DD74DCB" w14:textId="77777777" w:rsidR="00290CB5" w:rsidRPr="00F50578" w:rsidRDefault="00290CB5" w:rsidP="00290CB5">
      <w:pPr>
        <w:adjustRightInd w:val="0"/>
        <w:jc w:val="both"/>
        <w:rPr>
          <w:rFonts w:ascii="Trebuchet MS" w:hAnsi="Trebuchet MS" w:cs="Trebuchet MS"/>
          <w:sz w:val="22"/>
          <w:szCs w:val="22"/>
        </w:rPr>
      </w:pPr>
    </w:p>
    <w:p w14:paraId="37D0215D" w14:textId="532621EB" w:rsidR="00290CB5" w:rsidRPr="00F50578" w:rsidRDefault="00290CB5" w:rsidP="00290CB5">
      <w:pPr>
        <w:pStyle w:val="NoSpacing"/>
        <w:jc w:val="both"/>
        <w:rPr>
          <w:rFonts w:ascii="Trebuchet MS" w:eastAsia="Times New Roman" w:hAnsi="Trebuchet MS"/>
          <w:lang w:val="en-US"/>
        </w:rPr>
      </w:pPr>
      <w:r w:rsidRPr="00F50578">
        <w:rPr>
          <w:rFonts w:ascii="Trebuchet MS" w:hAnsi="Trebuchet MS" w:cs="Trebuchet MS"/>
        </w:rPr>
        <w:t xml:space="preserve">Plans indicate that a detached annexe is proposed in the rear garden, </w:t>
      </w:r>
      <w:r w:rsidR="00472141">
        <w:rPr>
          <w:rFonts w:ascii="Trebuchet MS" w:hAnsi="Trebuchet MS" w:cs="Trebuchet MS"/>
        </w:rPr>
        <w:t>the applicant has stated that this unt will</w:t>
      </w:r>
      <w:r w:rsidR="001648BA">
        <w:rPr>
          <w:rFonts w:ascii="Trebuchet MS" w:hAnsi="Trebuchet MS" w:cs="Trebuchet MS"/>
        </w:rPr>
        <w:t xml:space="preserve"> remain ancillary to the main dwelling, </w:t>
      </w:r>
      <w:r w:rsidRPr="00F50578">
        <w:rPr>
          <w:rFonts w:ascii="Trebuchet MS" w:hAnsi="Trebuchet MS" w:cs="Trebuchet MS"/>
        </w:rPr>
        <w:t xml:space="preserve">if </w:t>
      </w:r>
      <w:r w:rsidRPr="00F50578">
        <w:rPr>
          <w:rFonts w:ascii="Trebuchet MS" w:eastAsia="Times New Roman" w:hAnsi="Trebuchet MS"/>
          <w:lang w:val="en-US"/>
        </w:rPr>
        <w:t>the proposed annex were to be commercially let, the newly created annex would require parking for 1 car which should be independently accessible from those from the main dwelling, however the potential of a scenario for a commercial let dwelling can be controlled via the application of the appropriate conditio</w:t>
      </w:r>
      <w:r w:rsidR="00941DBB">
        <w:rPr>
          <w:rFonts w:ascii="Trebuchet MS" w:eastAsia="Times New Roman" w:hAnsi="Trebuchet MS"/>
          <w:lang w:val="en-US"/>
        </w:rPr>
        <w:t>n if required.</w:t>
      </w:r>
    </w:p>
    <w:p w14:paraId="469CC49A" w14:textId="77777777" w:rsidR="00290CB5" w:rsidRPr="00F50578" w:rsidRDefault="00290CB5" w:rsidP="00290CB5">
      <w:pPr>
        <w:adjustRightInd w:val="0"/>
        <w:jc w:val="both"/>
        <w:rPr>
          <w:rFonts w:ascii="Trebuchet MS" w:hAnsi="Trebuchet MS" w:cs="Trebuchet MS"/>
          <w:color w:val="FF0000"/>
          <w:sz w:val="22"/>
          <w:szCs w:val="22"/>
        </w:rPr>
      </w:pPr>
    </w:p>
    <w:p w14:paraId="0F3DA741" w14:textId="77777777" w:rsidR="00290CB5" w:rsidRPr="003E31C6" w:rsidRDefault="00290CB5" w:rsidP="00290CB5">
      <w:pPr>
        <w:pStyle w:val="Header"/>
        <w:tabs>
          <w:tab w:val="clear" w:pos="4153"/>
          <w:tab w:val="clear" w:pos="8306"/>
        </w:tabs>
        <w:jc w:val="both"/>
        <w:rPr>
          <w:rFonts w:ascii="Trebuchet MS" w:hAnsi="Trebuchet MS" w:cs="Trebuchet MS"/>
          <w:sz w:val="22"/>
          <w:szCs w:val="22"/>
        </w:rPr>
      </w:pPr>
      <w:r w:rsidRPr="003E31C6">
        <w:rPr>
          <w:rFonts w:ascii="Trebuchet MS" w:hAnsi="Trebuchet MS" w:cs="Trebuchet MS"/>
          <w:sz w:val="22"/>
          <w:szCs w:val="22"/>
        </w:rPr>
        <w:t>Given the number of trees located on or adjacent the site, the Natural Environment Officer will need to be contacted to ascertain the potential loss/damage to trees.</w:t>
      </w:r>
    </w:p>
    <w:p w14:paraId="4B46205C" w14:textId="77777777" w:rsidR="00290CB5" w:rsidRPr="00F50578" w:rsidRDefault="00290CB5" w:rsidP="00290CB5">
      <w:pPr>
        <w:pStyle w:val="Header"/>
        <w:tabs>
          <w:tab w:val="clear" w:pos="4153"/>
          <w:tab w:val="clear" w:pos="8306"/>
        </w:tabs>
        <w:jc w:val="both"/>
        <w:rPr>
          <w:rFonts w:ascii="Trebuchet MS" w:hAnsi="Trebuchet MS" w:cs="Trebuchet MS"/>
          <w:color w:val="FF0000"/>
          <w:sz w:val="22"/>
          <w:szCs w:val="22"/>
        </w:rPr>
      </w:pPr>
    </w:p>
    <w:p w14:paraId="5C5448A8" w14:textId="77777777" w:rsidR="00290CB5" w:rsidRPr="00FC6716" w:rsidRDefault="00290CB5" w:rsidP="00290CB5">
      <w:pPr>
        <w:pStyle w:val="NoSpacing"/>
        <w:jc w:val="both"/>
        <w:rPr>
          <w:rFonts w:ascii="Trebuchet MS" w:eastAsia="Times New Roman" w:hAnsi="Trebuchet MS" w:cs="Trebuchet MS"/>
        </w:rPr>
      </w:pPr>
      <w:r w:rsidRPr="00FC6716">
        <w:rPr>
          <w:rFonts w:ascii="Trebuchet MS" w:eastAsia="Times New Roman" w:hAnsi="Trebuchet MS" w:cs="Trebuchet MS"/>
        </w:rPr>
        <w:t xml:space="preserve">A minimum of 2 cycle storage spaces which should be in a conveniently located, lockable, covered store are required, in a development of this nature these can be located within a garage however given the size of the garage an alternative will need to be provided, a secure garden shed can be provided.  Details and illustrations on revised plans will be required. </w:t>
      </w:r>
    </w:p>
    <w:p w14:paraId="287429B4" w14:textId="77777777" w:rsidR="00290CB5" w:rsidRPr="00F50578" w:rsidRDefault="00290CB5" w:rsidP="00290CB5">
      <w:pPr>
        <w:pStyle w:val="Header"/>
        <w:tabs>
          <w:tab w:val="clear" w:pos="4153"/>
          <w:tab w:val="clear" w:pos="8306"/>
        </w:tabs>
        <w:jc w:val="both"/>
        <w:rPr>
          <w:rFonts w:ascii="Trebuchet MS" w:hAnsi="Trebuchet MS" w:cs="Trebuchet MS"/>
          <w:color w:val="FF0000"/>
          <w:sz w:val="22"/>
          <w:szCs w:val="22"/>
        </w:rPr>
      </w:pPr>
    </w:p>
    <w:p w14:paraId="0B709B9C" w14:textId="48CE1F85" w:rsidR="00290CB5" w:rsidRPr="00FC6716" w:rsidRDefault="00290CB5" w:rsidP="00290CB5">
      <w:pPr>
        <w:jc w:val="both"/>
        <w:rPr>
          <w:rFonts w:ascii="Trebuchet MS" w:hAnsi="Trebuchet MS" w:cs="Trebuchet MS"/>
          <w:sz w:val="22"/>
          <w:szCs w:val="22"/>
        </w:rPr>
      </w:pPr>
      <w:r w:rsidRPr="00FC6716">
        <w:rPr>
          <w:rFonts w:ascii="Trebuchet MS" w:hAnsi="Trebuchet MS" w:cs="Trebuchet MS"/>
          <w:sz w:val="22"/>
          <w:szCs w:val="22"/>
        </w:rPr>
        <w:t>Bin storage should not be located further than 15m from the access point of the site to avoid the stationing of service vehicles on the carriageway for excessive periods and should comply with Manual for Streets and British Standard 5906: 2005 for Waste Management in Buildings to avoid the stationing of service vehicles on the carriageway.  Given that it is unlikely that a refuse vehicle will enter the site, refuse</w:t>
      </w:r>
      <w:r w:rsidR="00004D21">
        <w:rPr>
          <w:rFonts w:ascii="Trebuchet MS" w:hAnsi="Trebuchet MS" w:cs="Trebuchet MS"/>
          <w:sz w:val="22"/>
          <w:szCs w:val="22"/>
        </w:rPr>
        <w:t xml:space="preserve"> </w:t>
      </w:r>
      <w:r w:rsidR="002A5542">
        <w:rPr>
          <w:rFonts w:ascii="Trebuchet MS" w:hAnsi="Trebuchet MS" w:cs="Trebuchet MS"/>
          <w:sz w:val="22"/>
          <w:szCs w:val="22"/>
        </w:rPr>
        <w:t>storage/</w:t>
      </w:r>
      <w:r w:rsidRPr="00FC6716">
        <w:rPr>
          <w:rFonts w:ascii="Trebuchet MS" w:hAnsi="Trebuchet MS" w:cs="Trebuchet MS"/>
          <w:sz w:val="22"/>
          <w:szCs w:val="22"/>
        </w:rPr>
        <w:t xml:space="preserve"> collection area </w:t>
      </w:r>
      <w:r w:rsidR="0061509A">
        <w:rPr>
          <w:rFonts w:ascii="Trebuchet MS" w:hAnsi="Trebuchet MS" w:cs="Trebuchet MS"/>
          <w:sz w:val="22"/>
          <w:szCs w:val="22"/>
        </w:rPr>
        <w:t>has been</w:t>
      </w:r>
      <w:r w:rsidRPr="00FC6716">
        <w:rPr>
          <w:rFonts w:ascii="Trebuchet MS" w:hAnsi="Trebuchet MS" w:cs="Trebuchet MS"/>
          <w:sz w:val="22"/>
          <w:szCs w:val="22"/>
        </w:rPr>
        <w:t xml:space="preserve"> illustrated </w:t>
      </w:r>
      <w:r w:rsidR="0061509A">
        <w:rPr>
          <w:rFonts w:ascii="Trebuchet MS" w:hAnsi="Trebuchet MS" w:cs="Trebuchet MS"/>
          <w:sz w:val="22"/>
          <w:szCs w:val="22"/>
        </w:rPr>
        <w:t>near the access that</w:t>
      </w:r>
      <w:r w:rsidRPr="00FC6716">
        <w:rPr>
          <w:rFonts w:ascii="Trebuchet MS" w:hAnsi="Trebuchet MS" w:cs="Trebuchet MS"/>
          <w:sz w:val="22"/>
          <w:szCs w:val="22"/>
        </w:rPr>
        <w:t xml:space="preserve"> will allow for kerb side collection. </w:t>
      </w:r>
    </w:p>
    <w:p w14:paraId="7A0E7281" w14:textId="77777777" w:rsidR="00290CB5" w:rsidRPr="00F50578" w:rsidRDefault="00290CB5" w:rsidP="00290CB5">
      <w:pPr>
        <w:jc w:val="both"/>
        <w:rPr>
          <w:rFonts w:ascii="Trebuchet MS" w:hAnsi="Trebuchet MS" w:cs="Trebuchet MS"/>
          <w:color w:val="FF0000"/>
          <w:sz w:val="22"/>
          <w:szCs w:val="22"/>
        </w:rPr>
      </w:pPr>
    </w:p>
    <w:p w14:paraId="174BBFF8" w14:textId="77777777" w:rsidR="00290CB5" w:rsidRPr="00FC6716" w:rsidRDefault="00290CB5" w:rsidP="00290CB5">
      <w:pPr>
        <w:jc w:val="both"/>
        <w:rPr>
          <w:rFonts w:ascii="Trebuchet MS" w:hAnsi="Trebuchet MS" w:cs="Trebuchet MS"/>
          <w:sz w:val="22"/>
          <w:szCs w:val="22"/>
        </w:rPr>
      </w:pPr>
      <w:r w:rsidRPr="00FC6716">
        <w:rPr>
          <w:rFonts w:ascii="Trebuchet MS" w:hAnsi="Trebuchet MS" w:cs="Trebuchet MS"/>
          <w:sz w:val="22"/>
          <w:szCs w:val="22"/>
        </w:rPr>
        <w:t>The applicant should be made aware that this development will be subject to a Construction Management Statement.</w:t>
      </w:r>
    </w:p>
    <w:p w14:paraId="50103F5F" w14:textId="77777777" w:rsidR="00290CB5" w:rsidRPr="00FC6716" w:rsidRDefault="00290CB5" w:rsidP="00290CB5">
      <w:pPr>
        <w:jc w:val="both"/>
        <w:rPr>
          <w:rFonts w:ascii="Trebuchet MS" w:hAnsi="Trebuchet MS" w:cs="Trebuchet MS"/>
          <w:sz w:val="22"/>
          <w:szCs w:val="22"/>
        </w:rPr>
      </w:pPr>
    </w:p>
    <w:p w14:paraId="54CA6B41" w14:textId="4F3F3683" w:rsidR="00290CB5" w:rsidRDefault="002A5542" w:rsidP="00290CB5">
      <w:pPr>
        <w:jc w:val="both"/>
        <w:rPr>
          <w:rFonts w:ascii="Trebuchet MS" w:hAnsi="Trebuchet MS" w:cs="Trebuchet MS"/>
          <w:sz w:val="22"/>
          <w:szCs w:val="22"/>
        </w:rPr>
      </w:pPr>
      <w:r>
        <w:rPr>
          <w:rFonts w:ascii="Trebuchet MS" w:hAnsi="Trebuchet MS" w:cs="Trebuchet MS"/>
          <w:sz w:val="22"/>
          <w:szCs w:val="22"/>
        </w:rPr>
        <w:t xml:space="preserve">Suggested conditions and </w:t>
      </w:r>
      <w:proofErr w:type="spellStart"/>
      <w:r>
        <w:rPr>
          <w:rFonts w:ascii="Trebuchet MS" w:hAnsi="Trebuchet MS" w:cs="Trebuchet MS"/>
          <w:sz w:val="22"/>
          <w:szCs w:val="22"/>
        </w:rPr>
        <w:t>informatives</w:t>
      </w:r>
      <w:proofErr w:type="spellEnd"/>
    </w:p>
    <w:p w14:paraId="7F9A4427" w14:textId="77777777" w:rsidR="00FE7FB3" w:rsidRDefault="00FE7FB3" w:rsidP="00290CB5">
      <w:pPr>
        <w:jc w:val="both"/>
        <w:rPr>
          <w:rFonts w:ascii="Trebuchet MS" w:hAnsi="Trebuchet MS" w:cs="Trebuchet MS"/>
          <w:sz w:val="22"/>
          <w:szCs w:val="22"/>
        </w:rPr>
      </w:pPr>
    </w:p>
    <w:p w14:paraId="62235391" w14:textId="77777777" w:rsidR="00FE7FB3" w:rsidRDefault="00FE7FB3" w:rsidP="00FE7FB3">
      <w:pPr>
        <w:rPr>
          <w:rFonts w:ascii="Trebuchet MS" w:hAnsi="Trebuchet MS"/>
          <w:b/>
          <w:bCs/>
          <w:sz w:val="22"/>
          <w:szCs w:val="22"/>
        </w:rPr>
      </w:pPr>
      <w:hyperlink w:anchor="_C1_HOURS_OF" w:history="1">
        <w:r w:rsidRPr="00DE4E5C">
          <w:rPr>
            <w:rStyle w:val="Hyperlink"/>
            <w:rFonts w:ascii="Trebuchet MS" w:hAnsi="Trebuchet MS"/>
            <w:b/>
            <w:bCs/>
            <w:sz w:val="22"/>
            <w:szCs w:val="22"/>
          </w:rPr>
          <w:t>C1</w:t>
        </w:r>
      </w:hyperlink>
      <w:r w:rsidRPr="00DE4E5C">
        <w:rPr>
          <w:rFonts w:ascii="Trebuchet MS" w:hAnsi="Trebuchet MS"/>
          <w:b/>
          <w:bCs/>
          <w:sz w:val="22"/>
          <w:szCs w:val="22"/>
        </w:rPr>
        <w:tab/>
        <w:t>HOURS OF CONSTRUCTION/DEMOLITION</w:t>
      </w:r>
    </w:p>
    <w:p w14:paraId="0049C542" w14:textId="77777777" w:rsidR="00FE7FB3" w:rsidRPr="00DE4E5C" w:rsidRDefault="00FE7FB3" w:rsidP="00FE7FB3">
      <w:pPr>
        <w:rPr>
          <w:rFonts w:ascii="Trebuchet MS" w:hAnsi="Trebuchet MS"/>
          <w:b/>
          <w:bCs/>
          <w:sz w:val="22"/>
          <w:szCs w:val="22"/>
        </w:rPr>
      </w:pPr>
      <w:hyperlink w:anchor="_C2_CONSTRUCTION_METHOD" w:history="1">
        <w:r w:rsidRPr="00DE4E5C">
          <w:rPr>
            <w:rStyle w:val="Hyperlink"/>
            <w:rFonts w:ascii="Trebuchet MS" w:hAnsi="Trebuchet MS"/>
            <w:b/>
            <w:bCs/>
            <w:sz w:val="22"/>
            <w:szCs w:val="22"/>
          </w:rPr>
          <w:t>C2</w:t>
        </w:r>
      </w:hyperlink>
      <w:r w:rsidRPr="00DE4E5C">
        <w:rPr>
          <w:rFonts w:ascii="Trebuchet MS" w:hAnsi="Trebuchet MS"/>
          <w:b/>
          <w:bCs/>
          <w:sz w:val="22"/>
          <w:szCs w:val="22"/>
        </w:rPr>
        <w:tab/>
        <w:t>CONSTRUCTION METHOD STATEMENT (TO BE SUBMITTED)</w:t>
      </w:r>
    </w:p>
    <w:bookmarkStart w:id="1" w:name="_Hlk218500225"/>
    <w:p w14:paraId="383D3435" w14:textId="77777777" w:rsidR="00566EDF" w:rsidRPr="00DE4E5C" w:rsidRDefault="00566EDF" w:rsidP="00566EDF">
      <w:pPr>
        <w:rPr>
          <w:rFonts w:ascii="Trebuchet MS" w:hAnsi="Trebuchet MS"/>
          <w:b/>
          <w:sz w:val="22"/>
          <w:szCs w:val="22"/>
        </w:rPr>
      </w:pPr>
      <w:r>
        <w:fldChar w:fldCharType="begin"/>
      </w:r>
      <w:r>
        <w:instrText>HYPERLINK \l "_DC1_VEHICLE_PARKING"</w:instrText>
      </w:r>
      <w:r>
        <w:fldChar w:fldCharType="separate"/>
      </w:r>
      <w:r w:rsidRPr="00DE4E5C">
        <w:rPr>
          <w:rStyle w:val="Hyperlink"/>
          <w:rFonts w:ascii="Trebuchet MS" w:hAnsi="Trebuchet MS"/>
          <w:b/>
          <w:sz w:val="22"/>
          <w:szCs w:val="22"/>
        </w:rPr>
        <w:t>DC1</w:t>
      </w:r>
      <w:r>
        <w:fldChar w:fldCharType="end"/>
      </w:r>
      <w:r w:rsidRPr="00DE4E5C">
        <w:rPr>
          <w:rFonts w:ascii="Trebuchet MS" w:hAnsi="Trebuchet MS"/>
          <w:b/>
          <w:sz w:val="22"/>
          <w:szCs w:val="22"/>
        </w:rPr>
        <w:tab/>
        <w:t>VEHICLE PARKING (AS SPECIFIED)</w:t>
      </w:r>
    </w:p>
    <w:bookmarkEnd w:id="1"/>
    <w:p w14:paraId="2A3AC884" w14:textId="77777777" w:rsidR="00566EDF" w:rsidRPr="00DE4E5C" w:rsidRDefault="00566EDF" w:rsidP="00566EDF">
      <w:pPr>
        <w:rPr>
          <w:rFonts w:ascii="Trebuchet MS" w:hAnsi="Trebuchet MS"/>
          <w:b/>
          <w:sz w:val="22"/>
          <w:szCs w:val="22"/>
        </w:rPr>
      </w:pPr>
      <w:r>
        <w:fldChar w:fldCharType="begin"/>
      </w:r>
      <w:r>
        <w:instrText>HYPERLINK \l "_DC3_VEHICULAR_ACCESS"</w:instrText>
      </w:r>
      <w:r>
        <w:fldChar w:fldCharType="separate"/>
      </w:r>
      <w:r w:rsidRPr="00DE4E5C">
        <w:rPr>
          <w:rStyle w:val="Hyperlink"/>
          <w:rFonts w:ascii="Trebuchet MS" w:hAnsi="Trebuchet MS"/>
          <w:b/>
          <w:sz w:val="22"/>
          <w:szCs w:val="22"/>
        </w:rPr>
        <w:t>DC3</w:t>
      </w:r>
      <w:r>
        <w:fldChar w:fldCharType="end"/>
      </w:r>
      <w:r w:rsidRPr="00DE4E5C">
        <w:rPr>
          <w:rFonts w:ascii="Trebuchet MS" w:hAnsi="Trebuchet MS"/>
          <w:b/>
          <w:sz w:val="22"/>
          <w:szCs w:val="22"/>
        </w:rPr>
        <w:tab/>
        <w:t>VEHICULAR ACCESS (AS SPECIFIED)</w:t>
      </w:r>
    </w:p>
    <w:p w14:paraId="40F13445" w14:textId="7E06BD47" w:rsidR="00566EDF" w:rsidRPr="00DE4E5C" w:rsidRDefault="00566EDF" w:rsidP="00566EDF">
      <w:pPr>
        <w:rPr>
          <w:rFonts w:ascii="Trebuchet MS" w:hAnsi="Trebuchet MS"/>
          <w:b/>
          <w:sz w:val="22"/>
          <w:szCs w:val="22"/>
        </w:rPr>
      </w:pPr>
      <w:hyperlink w:anchor="_DC6_CYCLE_PARKING" w:history="1">
        <w:r w:rsidRPr="00DE4E5C">
          <w:rPr>
            <w:rStyle w:val="Hyperlink"/>
            <w:rFonts w:ascii="Trebuchet MS" w:hAnsi="Trebuchet MS"/>
            <w:b/>
            <w:sz w:val="22"/>
            <w:szCs w:val="22"/>
          </w:rPr>
          <w:t>DC6</w:t>
        </w:r>
      </w:hyperlink>
      <w:r w:rsidRPr="00DE4E5C">
        <w:rPr>
          <w:rFonts w:ascii="Trebuchet MS" w:hAnsi="Trebuchet MS"/>
          <w:b/>
          <w:sz w:val="22"/>
          <w:szCs w:val="22"/>
        </w:rPr>
        <w:tab/>
        <w:t>CYCLE PARKING (TO BE APPROVED)</w:t>
      </w:r>
    </w:p>
    <w:p w14:paraId="406ADAFD" w14:textId="77777777" w:rsidR="00566EDF" w:rsidRPr="00DE4E5C" w:rsidRDefault="00566EDF" w:rsidP="00566EDF">
      <w:pPr>
        <w:rPr>
          <w:rFonts w:ascii="Trebuchet MS" w:hAnsi="Trebuchet MS"/>
          <w:b/>
          <w:sz w:val="22"/>
          <w:szCs w:val="22"/>
        </w:rPr>
      </w:pPr>
      <w:hyperlink w:anchor="_DC8_REFUSE_AND" w:history="1">
        <w:r w:rsidRPr="00DE4E5C">
          <w:rPr>
            <w:rStyle w:val="Hyperlink"/>
            <w:rFonts w:ascii="Trebuchet MS" w:hAnsi="Trebuchet MS"/>
            <w:b/>
            <w:sz w:val="22"/>
            <w:szCs w:val="22"/>
          </w:rPr>
          <w:t>DC8</w:t>
        </w:r>
      </w:hyperlink>
      <w:r w:rsidRPr="00DE4E5C">
        <w:rPr>
          <w:rFonts w:ascii="Trebuchet MS" w:hAnsi="Trebuchet MS"/>
          <w:b/>
          <w:sz w:val="22"/>
          <w:szCs w:val="22"/>
        </w:rPr>
        <w:tab/>
        <w:t>REFUSE AND RECYCLING (AS SPECIFIED)</w:t>
      </w:r>
    </w:p>
    <w:p w14:paraId="72B569E0" w14:textId="77777777" w:rsidR="00566EDF" w:rsidRPr="00DE4E5C" w:rsidRDefault="00566EDF" w:rsidP="00566EDF">
      <w:pPr>
        <w:rPr>
          <w:rFonts w:ascii="Trebuchet MS" w:hAnsi="Trebuchet MS"/>
          <w:b/>
          <w:sz w:val="22"/>
          <w:szCs w:val="22"/>
        </w:rPr>
      </w:pPr>
      <w:hyperlink w:anchor="_DC24_EV_CHARGING" w:history="1">
        <w:r w:rsidRPr="00DE4E5C">
          <w:rPr>
            <w:rStyle w:val="Hyperlink"/>
            <w:rFonts w:ascii="Trebuchet MS" w:hAnsi="Trebuchet MS"/>
            <w:b/>
            <w:sz w:val="22"/>
            <w:szCs w:val="22"/>
          </w:rPr>
          <w:t>DC24</w:t>
        </w:r>
      </w:hyperlink>
      <w:r w:rsidRPr="00DE4E5C">
        <w:rPr>
          <w:rFonts w:ascii="Trebuchet MS" w:hAnsi="Trebuchet MS"/>
          <w:b/>
          <w:sz w:val="22"/>
          <w:szCs w:val="22"/>
        </w:rPr>
        <w:tab/>
        <w:t>EV CHARGING POINTS</w:t>
      </w:r>
    </w:p>
    <w:p w14:paraId="26961058" w14:textId="77777777" w:rsidR="00556759" w:rsidRPr="00DE4E5C" w:rsidRDefault="00556759" w:rsidP="00556759">
      <w:pPr>
        <w:ind w:left="11" w:hanging="11"/>
        <w:jc w:val="both"/>
        <w:rPr>
          <w:rFonts w:ascii="Trebuchet MS" w:hAnsi="Trebuchet MS" w:cs="Arial"/>
          <w:b/>
          <w:sz w:val="22"/>
          <w:szCs w:val="22"/>
        </w:rPr>
      </w:pPr>
      <w:r w:rsidRPr="00DE4E5C">
        <w:rPr>
          <w:rFonts w:ascii="Trebuchet MS" w:hAnsi="Trebuchet MS" w:cs="Arial"/>
          <w:b/>
          <w:sz w:val="22"/>
          <w:szCs w:val="22"/>
        </w:rPr>
        <w:t>IF3</w:t>
      </w:r>
      <w:r w:rsidRPr="00DE4E5C">
        <w:rPr>
          <w:rFonts w:ascii="Trebuchet MS" w:hAnsi="Trebuchet MS" w:cs="Arial"/>
          <w:b/>
          <w:sz w:val="22"/>
          <w:szCs w:val="22"/>
        </w:rPr>
        <w:tab/>
        <w:t>Highways</w:t>
      </w:r>
    </w:p>
    <w:p w14:paraId="4BE56340" w14:textId="77777777" w:rsidR="002B46F1" w:rsidRPr="00DE4E5C" w:rsidRDefault="002B46F1" w:rsidP="002B46F1">
      <w:pPr>
        <w:autoSpaceDE w:val="0"/>
        <w:autoSpaceDN w:val="0"/>
        <w:adjustRightInd w:val="0"/>
        <w:rPr>
          <w:rFonts w:ascii="Trebuchet MS" w:hAnsi="Trebuchet MS" w:cs="Arial"/>
          <w:b/>
          <w:sz w:val="22"/>
          <w:szCs w:val="22"/>
        </w:rPr>
      </w:pPr>
      <w:r w:rsidRPr="00DE4E5C">
        <w:rPr>
          <w:rFonts w:ascii="Trebuchet MS" w:hAnsi="Trebuchet MS" w:cs="Arial"/>
          <w:b/>
          <w:sz w:val="22"/>
          <w:szCs w:val="22"/>
        </w:rPr>
        <w:t>I29</w:t>
      </w:r>
      <w:r w:rsidRPr="00DE4E5C">
        <w:rPr>
          <w:rFonts w:ascii="Trebuchet MS" w:hAnsi="Trebuchet MS" w:cs="Arial"/>
          <w:b/>
          <w:sz w:val="22"/>
          <w:szCs w:val="22"/>
        </w:rPr>
        <w:tab/>
        <w:t>Access construction</w:t>
      </w:r>
    </w:p>
    <w:p w14:paraId="7882A1E9" w14:textId="77777777" w:rsidR="002A5542" w:rsidRDefault="002A5542" w:rsidP="00290CB5">
      <w:pPr>
        <w:jc w:val="both"/>
        <w:rPr>
          <w:rFonts w:ascii="Trebuchet MS" w:hAnsi="Trebuchet MS" w:cs="Trebuchet MS"/>
          <w:sz w:val="22"/>
          <w:szCs w:val="22"/>
        </w:rPr>
      </w:pPr>
    </w:p>
    <w:p w14:paraId="74818B34" w14:textId="77777777" w:rsidR="00290CB5" w:rsidRPr="005F0E5F" w:rsidRDefault="00290CB5" w:rsidP="00290CB5">
      <w:pPr>
        <w:jc w:val="both"/>
        <w:rPr>
          <w:rFonts w:ascii="Trebuchet MS" w:hAnsi="Trebuchet MS" w:cs="Trebuchet MS"/>
          <w:sz w:val="22"/>
          <w:szCs w:val="22"/>
        </w:rPr>
      </w:pPr>
    </w:p>
    <w:p w14:paraId="28C64DFE" w14:textId="77777777" w:rsidR="00290CB5" w:rsidRPr="005F0E5F" w:rsidRDefault="00290CB5" w:rsidP="00290CB5">
      <w:pPr>
        <w:jc w:val="both"/>
        <w:rPr>
          <w:rFonts w:ascii="Trebuchet MS" w:hAnsi="Trebuchet MS" w:cs="Trebuchet MS"/>
          <w:b/>
          <w:bCs/>
          <w:color w:val="7030A0"/>
          <w:sz w:val="22"/>
          <w:szCs w:val="22"/>
        </w:rPr>
      </w:pPr>
      <w:r w:rsidRPr="005F0E5F">
        <w:rPr>
          <w:rFonts w:ascii="Trebuchet MS" w:hAnsi="Trebuchet MS" w:cs="Trebuchet MS"/>
          <w:b/>
          <w:bCs/>
          <w:color w:val="7030A0"/>
          <w:sz w:val="22"/>
          <w:szCs w:val="22"/>
        </w:rPr>
        <w:t>N. Hussain</w:t>
      </w:r>
    </w:p>
    <w:p w14:paraId="5AAAC5BD" w14:textId="77777777" w:rsidR="00290CB5" w:rsidRPr="005F0E5F" w:rsidRDefault="00290CB5" w:rsidP="00290CB5">
      <w:pPr>
        <w:jc w:val="both"/>
        <w:rPr>
          <w:rFonts w:ascii="Trebuchet MS" w:hAnsi="Trebuchet MS" w:cs="Trebuchet MS"/>
          <w:b/>
          <w:bCs/>
          <w:color w:val="7030A0"/>
          <w:sz w:val="22"/>
          <w:szCs w:val="22"/>
        </w:rPr>
      </w:pPr>
      <w:r w:rsidRPr="005F0E5F">
        <w:rPr>
          <w:rFonts w:ascii="Trebuchet MS" w:hAnsi="Trebuchet MS" w:cs="Trebuchet MS"/>
          <w:b/>
          <w:bCs/>
          <w:color w:val="7030A0"/>
          <w:sz w:val="22"/>
          <w:szCs w:val="22"/>
        </w:rPr>
        <w:t xml:space="preserve">Transport Development Control Advisor </w:t>
      </w:r>
    </w:p>
    <w:p w14:paraId="6470D3E7" w14:textId="77777777" w:rsidR="00290CB5" w:rsidRPr="005F0E5F" w:rsidRDefault="00290CB5" w:rsidP="00290CB5">
      <w:pPr>
        <w:jc w:val="both"/>
        <w:rPr>
          <w:rFonts w:ascii="Trebuchet MS" w:hAnsi="Trebuchet MS" w:cs="Trebuchet MS"/>
          <w:sz w:val="22"/>
          <w:szCs w:val="22"/>
        </w:rPr>
      </w:pPr>
    </w:p>
    <w:p w14:paraId="577E2281" w14:textId="77777777" w:rsidR="00290CB5" w:rsidRPr="008E2F32" w:rsidRDefault="00290CB5" w:rsidP="00290CB5">
      <w:pPr>
        <w:rPr>
          <w:rFonts w:ascii="Trebuchet MS" w:hAnsi="Trebuchet MS" w:cs="Trebuchet MS"/>
        </w:rPr>
      </w:pPr>
    </w:p>
    <w:p w14:paraId="1CFE83AF" w14:textId="77777777" w:rsidR="00290CB5" w:rsidRPr="005F0E5F" w:rsidRDefault="00290CB5" w:rsidP="00290CB5">
      <w:pPr>
        <w:adjustRightInd w:val="0"/>
        <w:jc w:val="both"/>
        <w:rPr>
          <w:rFonts w:ascii="Trebuchet MS" w:hAnsi="Trebuchet MS" w:cs="Trebuchet MS"/>
          <w:sz w:val="22"/>
          <w:szCs w:val="22"/>
        </w:rPr>
      </w:pPr>
    </w:p>
    <w:p w14:paraId="6B0E9BBA" w14:textId="77777777" w:rsidR="00290CB5" w:rsidRPr="005F0E5F" w:rsidRDefault="00290CB5" w:rsidP="00290CB5">
      <w:pPr>
        <w:jc w:val="both"/>
        <w:rPr>
          <w:rFonts w:ascii="Trebuchet MS" w:hAnsi="Trebuchet MS"/>
          <w:sz w:val="22"/>
          <w:szCs w:val="22"/>
        </w:rPr>
      </w:pPr>
    </w:p>
    <w:p w14:paraId="2A790F87" w14:textId="77777777" w:rsidR="00290CB5" w:rsidRPr="005F0E5F" w:rsidRDefault="00290CB5" w:rsidP="00290CB5">
      <w:pPr>
        <w:pStyle w:val="Header"/>
        <w:tabs>
          <w:tab w:val="clear" w:pos="4153"/>
          <w:tab w:val="clear" w:pos="8306"/>
        </w:tabs>
        <w:jc w:val="both"/>
        <w:rPr>
          <w:rFonts w:ascii="Trebuchet MS" w:hAnsi="Trebuchet MS" w:cs="Trebuchet MS"/>
          <w:sz w:val="22"/>
          <w:szCs w:val="22"/>
        </w:rPr>
      </w:pPr>
    </w:p>
    <w:bookmarkEnd w:id="0"/>
    <w:p w14:paraId="015589AF" w14:textId="77777777" w:rsidR="00290CB5" w:rsidRDefault="00290CB5" w:rsidP="00290CB5">
      <w:pPr>
        <w:rPr>
          <w:rFonts w:ascii="Trebuchet MS" w:hAnsi="Trebuchet MS" w:cs="Trebuchet MS"/>
        </w:rPr>
      </w:pPr>
    </w:p>
    <w:p w14:paraId="15B93439" w14:textId="54FE3096" w:rsidR="00EA4251" w:rsidRDefault="009C4E28" w:rsidP="00290CB5">
      <w:r w:rsidRPr="009C4E28">
        <w:br/>
      </w:r>
    </w:p>
    <w:sectPr w:rsidR="00EA4251" w:rsidSect="00DF22C3">
      <w:pgSz w:w="11906" w:h="16838"/>
      <w:pgMar w:top="794" w:right="1247" w:bottom="79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86CD3" w14:textId="77777777" w:rsidR="003204D4" w:rsidRDefault="003204D4" w:rsidP="00DF22C3">
      <w:r>
        <w:separator/>
      </w:r>
    </w:p>
  </w:endnote>
  <w:endnote w:type="continuationSeparator" w:id="0">
    <w:p w14:paraId="377617A7" w14:textId="77777777" w:rsidR="003204D4" w:rsidRDefault="003204D4" w:rsidP="00DF2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CB0A1" w14:textId="77777777" w:rsidR="003204D4" w:rsidRDefault="003204D4" w:rsidP="00DF22C3">
      <w:r>
        <w:separator/>
      </w:r>
    </w:p>
  </w:footnote>
  <w:footnote w:type="continuationSeparator" w:id="0">
    <w:p w14:paraId="6F3B0185" w14:textId="77777777" w:rsidR="003204D4" w:rsidRDefault="003204D4" w:rsidP="00DF22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E28"/>
    <w:rsid w:val="00004D21"/>
    <w:rsid w:val="00032E69"/>
    <w:rsid w:val="000559D0"/>
    <w:rsid w:val="000F2D48"/>
    <w:rsid w:val="00101F41"/>
    <w:rsid w:val="00113C50"/>
    <w:rsid w:val="001254CE"/>
    <w:rsid w:val="001648BA"/>
    <w:rsid w:val="001A7864"/>
    <w:rsid w:val="001C4867"/>
    <w:rsid w:val="001D3530"/>
    <w:rsid w:val="00290CB5"/>
    <w:rsid w:val="002A5542"/>
    <w:rsid w:val="002B46F1"/>
    <w:rsid w:val="002B6D5A"/>
    <w:rsid w:val="003204D4"/>
    <w:rsid w:val="00337EDC"/>
    <w:rsid w:val="00372613"/>
    <w:rsid w:val="0039097E"/>
    <w:rsid w:val="003B6040"/>
    <w:rsid w:val="00410D43"/>
    <w:rsid w:val="00472141"/>
    <w:rsid w:val="00556759"/>
    <w:rsid w:val="00564791"/>
    <w:rsid w:val="00566EDF"/>
    <w:rsid w:val="005B24C0"/>
    <w:rsid w:val="005B29DF"/>
    <w:rsid w:val="005D50F2"/>
    <w:rsid w:val="005E49CB"/>
    <w:rsid w:val="0061509A"/>
    <w:rsid w:val="006F2FB8"/>
    <w:rsid w:val="007F632D"/>
    <w:rsid w:val="00814904"/>
    <w:rsid w:val="008339B6"/>
    <w:rsid w:val="008456D9"/>
    <w:rsid w:val="008B3398"/>
    <w:rsid w:val="008D0894"/>
    <w:rsid w:val="0091135C"/>
    <w:rsid w:val="00941DBB"/>
    <w:rsid w:val="009C1C01"/>
    <w:rsid w:val="009C4E28"/>
    <w:rsid w:val="00A57204"/>
    <w:rsid w:val="00B56181"/>
    <w:rsid w:val="00BA6BEE"/>
    <w:rsid w:val="00C73A2A"/>
    <w:rsid w:val="00C74D47"/>
    <w:rsid w:val="00CD297C"/>
    <w:rsid w:val="00CD7D0D"/>
    <w:rsid w:val="00CE0BBA"/>
    <w:rsid w:val="00D578FB"/>
    <w:rsid w:val="00DA2233"/>
    <w:rsid w:val="00DF22C3"/>
    <w:rsid w:val="00E10B37"/>
    <w:rsid w:val="00E96440"/>
    <w:rsid w:val="00EA4251"/>
    <w:rsid w:val="00ED7742"/>
    <w:rsid w:val="00F84CD2"/>
    <w:rsid w:val="00FE7F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934AD"/>
  <w15:chartTrackingRefBased/>
  <w15:docId w15:val="{294EABC7-6E44-4326-9A8A-6960A653D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4E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4E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4E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4E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4E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4E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E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E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E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E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4E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4E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4E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4E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4E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E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E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E28"/>
    <w:rPr>
      <w:rFonts w:eastAsiaTheme="majorEastAsia" w:cstheme="majorBidi"/>
      <w:color w:val="272727" w:themeColor="text1" w:themeTint="D8"/>
    </w:rPr>
  </w:style>
  <w:style w:type="paragraph" w:styleId="Title">
    <w:name w:val="Title"/>
    <w:basedOn w:val="Normal"/>
    <w:next w:val="Normal"/>
    <w:link w:val="TitleChar"/>
    <w:uiPriority w:val="10"/>
    <w:qFormat/>
    <w:rsid w:val="009C4E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E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E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E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E28"/>
    <w:pPr>
      <w:spacing w:before="160"/>
      <w:jc w:val="center"/>
    </w:pPr>
    <w:rPr>
      <w:i/>
      <w:iCs/>
      <w:color w:val="404040" w:themeColor="text1" w:themeTint="BF"/>
    </w:rPr>
  </w:style>
  <w:style w:type="character" w:customStyle="1" w:styleId="QuoteChar">
    <w:name w:val="Quote Char"/>
    <w:basedOn w:val="DefaultParagraphFont"/>
    <w:link w:val="Quote"/>
    <w:uiPriority w:val="29"/>
    <w:rsid w:val="009C4E28"/>
    <w:rPr>
      <w:i/>
      <w:iCs/>
      <w:color w:val="404040" w:themeColor="text1" w:themeTint="BF"/>
    </w:rPr>
  </w:style>
  <w:style w:type="paragraph" w:styleId="ListParagraph">
    <w:name w:val="List Paragraph"/>
    <w:basedOn w:val="Normal"/>
    <w:uiPriority w:val="34"/>
    <w:qFormat/>
    <w:rsid w:val="009C4E28"/>
    <w:pPr>
      <w:ind w:left="720"/>
      <w:contextualSpacing/>
    </w:pPr>
  </w:style>
  <w:style w:type="character" w:styleId="IntenseEmphasis">
    <w:name w:val="Intense Emphasis"/>
    <w:basedOn w:val="DefaultParagraphFont"/>
    <w:uiPriority w:val="21"/>
    <w:qFormat/>
    <w:rsid w:val="009C4E28"/>
    <w:rPr>
      <w:i/>
      <w:iCs/>
      <w:color w:val="0F4761" w:themeColor="accent1" w:themeShade="BF"/>
    </w:rPr>
  </w:style>
  <w:style w:type="paragraph" w:styleId="IntenseQuote">
    <w:name w:val="Intense Quote"/>
    <w:basedOn w:val="Normal"/>
    <w:next w:val="Normal"/>
    <w:link w:val="IntenseQuoteChar"/>
    <w:uiPriority w:val="30"/>
    <w:qFormat/>
    <w:rsid w:val="009C4E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4E28"/>
    <w:rPr>
      <w:i/>
      <w:iCs/>
      <w:color w:val="0F4761" w:themeColor="accent1" w:themeShade="BF"/>
    </w:rPr>
  </w:style>
  <w:style w:type="character" w:styleId="IntenseReference">
    <w:name w:val="Intense Reference"/>
    <w:basedOn w:val="DefaultParagraphFont"/>
    <w:uiPriority w:val="32"/>
    <w:qFormat/>
    <w:rsid w:val="009C4E28"/>
    <w:rPr>
      <w:b/>
      <w:bCs/>
      <w:smallCaps/>
      <w:color w:val="0F4761" w:themeColor="accent1" w:themeShade="BF"/>
      <w:spacing w:val="5"/>
    </w:rPr>
  </w:style>
  <w:style w:type="paragraph" w:styleId="Header">
    <w:name w:val="header"/>
    <w:basedOn w:val="Normal"/>
    <w:link w:val="HeaderChar"/>
    <w:uiPriority w:val="99"/>
    <w:rsid w:val="00290CB5"/>
    <w:pPr>
      <w:widowControl w:val="0"/>
      <w:tabs>
        <w:tab w:val="center" w:pos="4153"/>
        <w:tab w:val="right" w:pos="8306"/>
      </w:tabs>
      <w:autoSpaceDE w:val="0"/>
      <w:autoSpaceDN w:val="0"/>
    </w:pPr>
    <w:rPr>
      <w:rFonts w:ascii="Courier" w:eastAsia="Times New Roman" w:hAnsi="Courier" w:cs="Courier"/>
      <w:kern w:val="0"/>
      <w14:ligatures w14:val="none"/>
    </w:rPr>
  </w:style>
  <w:style w:type="character" w:customStyle="1" w:styleId="HeaderChar">
    <w:name w:val="Header Char"/>
    <w:basedOn w:val="DefaultParagraphFont"/>
    <w:link w:val="Header"/>
    <w:uiPriority w:val="99"/>
    <w:rsid w:val="00290CB5"/>
    <w:rPr>
      <w:rFonts w:ascii="Courier" w:eastAsia="Times New Roman" w:hAnsi="Courier" w:cs="Courier"/>
      <w:kern w:val="0"/>
      <w14:ligatures w14:val="none"/>
    </w:rPr>
  </w:style>
  <w:style w:type="paragraph" w:styleId="NoSpacing">
    <w:name w:val="No Spacing"/>
    <w:uiPriority w:val="1"/>
    <w:qFormat/>
    <w:rsid w:val="00290CB5"/>
    <w:rPr>
      <w:rFonts w:ascii="Calibri" w:eastAsia="Calibri" w:hAnsi="Calibri" w:cs="Times New Roman"/>
      <w:kern w:val="0"/>
      <w:sz w:val="22"/>
      <w:szCs w:val="22"/>
      <w14:ligatures w14:val="none"/>
    </w:rPr>
  </w:style>
  <w:style w:type="character" w:styleId="Hyperlink">
    <w:name w:val="Hyperlink"/>
    <w:uiPriority w:val="99"/>
    <w:unhideWhenUsed/>
    <w:rsid w:val="00FE7FB3"/>
    <w:rPr>
      <w:color w:val="0000FF"/>
      <w:u w:val="single"/>
    </w:rPr>
  </w:style>
  <w:style w:type="character" w:styleId="FollowedHyperlink">
    <w:name w:val="FollowedHyperlink"/>
    <w:basedOn w:val="DefaultParagraphFont"/>
    <w:uiPriority w:val="99"/>
    <w:semiHidden/>
    <w:unhideWhenUsed/>
    <w:rsid w:val="00FE7FB3"/>
    <w:rPr>
      <w:color w:val="96607D" w:themeColor="followedHyperlink"/>
      <w:u w:val="single"/>
    </w:rPr>
  </w:style>
  <w:style w:type="paragraph" w:styleId="Footer">
    <w:name w:val="footer"/>
    <w:basedOn w:val="Normal"/>
    <w:link w:val="FooterChar"/>
    <w:uiPriority w:val="99"/>
    <w:unhideWhenUsed/>
    <w:rsid w:val="00DF22C3"/>
    <w:pPr>
      <w:tabs>
        <w:tab w:val="center" w:pos="4513"/>
        <w:tab w:val="right" w:pos="9026"/>
      </w:tabs>
    </w:pPr>
  </w:style>
  <w:style w:type="character" w:customStyle="1" w:styleId="FooterChar">
    <w:name w:val="Footer Char"/>
    <w:basedOn w:val="DefaultParagraphFont"/>
    <w:link w:val="Footer"/>
    <w:uiPriority w:val="99"/>
    <w:rsid w:val="00DF2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E037E3-EB09-4AE0-AFF3-84916CAD2FA9}">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2.xml><?xml version="1.0" encoding="utf-8"?>
<ds:datastoreItem xmlns:ds="http://schemas.openxmlformats.org/officeDocument/2006/customXml" ds:itemID="{C8D459B1-18CE-4EB8-9ED4-648A5A8247CB}">
  <ds:schemaRefs>
    <ds:schemaRef ds:uri="http://schemas.microsoft.com/sharepoint/v3/contenttype/forms"/>
  </ds:schemaRefs>
</ds:datastoreItem>
</file>

<file path=customXml/itemProps3.xml><?xml version="1.0" encoding="utf-8"?>
<ds:datastoreItem xmlns:ds="http://schemas.openxmlformats.org/officeDocument/2006/customXml" ds:itemID="{4C035D17-9D3E-49F6-917B-299873AB2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2</Pages>
  <Words>791</Words>
  <Characters>4513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51</cp:revision>
  <dcterms:created xsi:type="dcterms:W3CDTF">2026-07-21T15:53:00Z</dcterms:created>
  <dcterms:modified xsi:type="dcterms:W3CDTF">2026-07-21T22:40:00Z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