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CB503" w14:textId="348DBCA4" w:rsidR="005230C9" w:rsidRPr="00EB6BFF" w:rsidRDefault="005230C9">
      <w:pPr>
        <w:rPr>
          <w:rFonts w:ascii="Trebuchet MS" w:hAnsi="Trebuchet MS" w:cs="Trebuchet MS"/>
          <w:sz w:val="22"/>
          <w:szCs w:val="22"/>
        </w:rPr>
      </w:pPr>
      <w:r w:rsidRPr="00EB6BFF">
        <w:rPr>
          <w:rFonts w:ascii="Trebuchet MS" w:hAnsi="Trebuchet MS" w:cs="Trebuchet MS"/>
          <w:sz w:val="22"/>
          <w:szCs w:val="22"/>
        </w:rPr>
        <w:t>17/07/2026</w:t>
      </w:r>
    </w:p>
    <w:p w14:paraId="39574300" w14:textId="0FFA5727" w:rsidR="00E556EE" w:rsidRPr="00EB6BFF" w:rsidRDefault="005230C9">
      <w:pPr>
        <w:rPr>
          <w:rFonts w:ascii="Trebuchet MS" w:hAnsi="Trebuchet MS" w:cs="Trebuchet MS"/>
          <w:sz w:val="22"/>
          <w:szCs w:val="22"/>
        </w:rPr>
      </w:pPr>
      <w:r w:rsidRPr="00EB6BFF">
        <w:rPr>
          <w:rFonts w:ascii="Trebuchet MS" w:hAnsi="Trebuchet MS" w:cs="Trebuchet MS"/>
          <w:sz w:val="22"/>
          <w:szCs w:val="22"/>
        </w:rPr>
        <w:t xml:space="preserve">Planning Application Ref: </w:t>
      </w:r>
      <w:r w:rsidRPr="00EB6BFF">
        <w:rPr>
          <w:rFonts w:ascii="Trebuchet MS" w:hAnsi="Trebuchet MS" w:cs="Trebuchet MS"/>
          <w:sz w:val="22"/>
          <w:szCs w:val="22"/>
        </w:rPr>
        <w:tab/>
        <w:t>PL/26/0801</w:t>
      </w:r>
      <w:r w:rsidRPr="00EB6BFF">
        <w:rPr>
          <w:rFonts w:ascii="Trebuchet MS" w:hAnsi="Trebuchet MS" w:cs="Trebuchet MS"/>
          <w:sz w:val="22"/>
          <w:szCs w:val="22"/>
        </w:rPr>
        <w:br/>
        <w:t xml:space="preserve">Officer: </w:t>
      </w:r>
      <w:r w:rsidRPr="00EB6BFF">
        <w:rPr>
          <w:rFonts w:ascii="Trebuchet MS" w:hAnsi="Trebuchet MS" w:cs="Trebuchet MS"/>
          <w:sz w:val="22"/>
          <w:szCs w:val="22"/>
        </w:rPr>
        <w:tab/>
      </w:r>
      <w:r w:rsidRPr="00EB6BFF">
        <w:rPr>
          <w:rFonts w:ascii="Trebuchet MS" w:hAnsi="Trebuchet MS" w:cs="Trebuchet MS"/>
          <w:sz w:val="22"/>
          <w:szCs w:val="22"/>
        </w:rPr>
        <w:tab/>
      </w:r>
      <w:r w:rsidRPr="00EB6BFF">
        <w:rPr>
          <w:rFonts w:ascii="Trebuchet MS" w:hAnsi="Trebuchet MS" w:cs="Trebuchet MS"/>
          <w:sz w:val="22"/>
          <w:szCs w:val="22"/>
        </w:rPr>
        <w:tab/>
        <w:t>Marcelina Rejwerska</w:t>
      </w:r>
      <w:r w:rsidRPr="00EB6BFF">
        <w:rPr>
          <w:rFonts w:ascii="Trebuchet MS" w:hAnsi="Trebuchet MS" w:cs="Trebuchet MS"/>
          <w:sz w:val="22"/>
          <w:szCs w:val="22"/>
        </w:rPr>
        <w:br/>
        <w:t xml:space="preserve">Application Type: </w:t>
      </w:r>
      <w:r w:rsidRPr="00EB6BFF">
        <w:rPr>
          <w:rFonts w:ascii="Trebuchet MS" w:hAnsi="Trebuchet MS" w:cs="Trebuchet MS"/>
          <w:sz w:val="22"/>
          <w:szCs w:val="22"/>
        </w:rPr>
        <w:tab/>
      </w:r>
      <w:r w:rsidRPr="00EB6BFF">
        <w:rPr>
          <w:rFonts w:ascii="Trebuchet MS" w:hAnsi="Trebuchet MS" w:cs="Trebuchet MS"/>
          <w:sz w:val="22"/>
          <w:szCs w:val="22"/>
        </w:rPr>
        <w:tab/>
        <w:t>Full planning permission</w:t>
      </w:r>
      <w:r w:rsidRPr="00EB6BFF">
        <w:rPr>
          <w:rFonts w:ascii="Trebuchet MS" w:hAnsi="Trebuchet MS" w:cs="Trebuchet MS"/>
          <w:sz w:val="22"/>
          <w:szCs w:val="22"/>
        </w:rPr>
        <w:br/>
        <w:t xml:space="preserve">Address: </w:t>
      </w:r>
      <w:r w:rsidRPr="00EB6BFF">
        <w:rPr>
          <w:rFonts w:ascii="Trebuchet MS" w:hAnsi="Trebuchet MS" w:cs="Trebuchet MS"/>
          <w:sz w:val="22"/>
          <w:szCs w:val="22"/>
        </w:rPr>
        <w:tab/>
      </w:r>
      <w:r w:rsidRPr="00EB6BFF">
        <w:rPr>
          <w:rFonts w:ascii="Trebuchet MS" w:hAnsi="Trebuchet MS" w:cs="Trebuchet MS"/>
          <w:sz w:val="22"/>
          <w:szCs w:val="22"/>
        </w:rPr>
        <w:tab/>
      </w:r>
      <w:r w:rsidRPr="00EB6BFF">
        <w:rPr>
          <w:rFonts w:ascii="Trebuchet MS" w:hAnsi="Trebuchet MS" w:cs="Trebuchet MS"/>
          <w:sz w:val="22"/>
          <w:szCs w:val="22"/>
        </w:rPr>
        <w:tab/>
        <w:t>98 CONISBORO AVENUE, CAVERSHAM, READING, RG4 7JF</w:t>
      </w:r>
      <w:r w:rsidRPr="00EB6BFF">
        <w:rPr>
          <w:rFonts w:ascii="Trebuchet MS" w:hAnsi="Trebuchet MS" w:cs="Trebuchet MS"/>
          <w:sz w:val="22"/>
          <w:szCs w:val="22"/>
        </w:rPr>
        <w:br/>
        <w:t>Proposal:</w:t>
      </w:r>
      <w:r w:rsidRPr="00EB6BFF">
        <w:rPr>
          <w:rFonts w:ascii="Trebuchet MS" w:hAnsi="Trebuchet MS" w:cs="Trebuchet MS"/>
          <w:sz w:val="22"/>
          <w:szCs w:val="22"/>
        </w:rPr>
        <w:tab/>
      </w:r>
      <w:r w:rsidRPr="00EB6BFF">
        <w:rPr>
          <w:rFonts w:ascii="Trebuchet MS" w:hAnsi="Trebuchet MS" w:cs="Trebuchet MS"/>
          <w:sz w:val="22"/>
          <w:szCs w:val="22"/>
        </w:rPr>
        <w:tab/>
      </w:r>
      <w:r w:rsidRPr="00EB6BFF">
        <w:rPr>
          <w:rFonts w:ascii="Trebuchet MS" w:hAnsi="Trebuchet MS" w:cs="Trebuchet MS"/>
          <w:sz w:val="22"/>
          <w:szCs w:val="22"/>
        </w:rPr>
        <w:tab/>
        <w:t>Erection of a new dwelling.</w:t>
      </w:r>
      <w:r w:rsidRPr="00EB6BFF">
        <w:rPr>
          <w:rFonts w:ascii="Trebuchet MS" w:hAnsi="Trebuchet MS" w:cs="Trebuchet MS"/>
          <w:sz w:val="22"/>
          <w:szCs w:val="22"/>
        </w:rPr>
        <w:br/>
      </w:r>
    </w:p>
    <w:p w14:paraId="4F7C2EDF" w14:textId="7665D72D" w:rsidR="00BE62DA" w:rsidRPr="00EB6BFF" w:rsidRDefault="00E556EE" w:rsidP="00DB6EF1">
      <w:pPr>
        <w:pStyle w:val="NoSpacing"/>
        <w:jc w:val="both"/>
        <w:rPr>
          <w:rFonts w:ascii="Trebuchet MS" w:hAnsi="Trebuchet MS" w:cs="Trebuchet MS"/>
          <w:kern w:val="2"/>
          <w14:ligatures w14:val="standardContextual"/>
        </w:rPr>
      </w:pPr>
      <w:r w:rsidRPr="00EB6BFF">
        <w:rPr>
          <w:rFonts w:ascii="Trebuchet MS" w:hAnsi="Trebuchet MS" w:cs="Trebuchet MS"/>
          <w:kern w:val="2"/>
          <w:lang w:eastAsia="en-US"/>
          <w14:ligatures w14:val="standardContextual"/>
        </w:rPr>
        <w:t>Application seeks to subdivide the existing site into two plots, retaining the existing dwelling and constructing a new dwelling in the current rear garden</w:t>
      </w:r>
      <w:r w:rsidR="007E1229" w:rsidRPr="00EB6BFF">
        <w:rPr>
          <w:rFonts w:ascii="Trebuchet MS" w:hAnsi="Trebuchet MS" w:cs="Trebuchet MS"/>
          <w:kern w:val="2"/>
          <w:lang w:eastAsia="en-US"/>
          <w14:ligatures w14:val="standardContextual"/>
        </w:rPr>
        <w:t xml:space="preserve">.  </w:t>
      </w:r>
      <w:r w:rsidR="00BE62DA" w:rsidRPr="00EB6BFF">
        <w:rPr>
          <w:rFonts w:ascii="Trebuchet MS" w:hAnsi="Trebuchet MS" w:cs="Trebuchet MS"/>
          <w:kern w:val="2"/>
          <w14:ligatures w14:val="standardContextual"/>
        </w:rPr>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14:paraId="6A1EEF3C" w14:textId="77777777" w:rsidR="00BE62DA" w:rsidRPr="00EB6BFF" w:rsidRDefault="00BE62DA" w:rsidP="00EB6BFF">
      <w:pPr>
        <w:pStyle w:val="Header"/>
        <w:tabs>
          <w:tab w:val="clear" w:pos="4153"/>
          <w:tab w:val="clear" w:pos="8306"/>
        </w:tabs>
        <w:jc w:val="both"/>
        <w:rPr>
          <w:rFonts w:ascii="Trebuchet MS" w:eastAsiaTheme="minorHAnsi" w:hAnsi="Trebuchet MS" w:cs="Trebuchet MS"/>
          <w:kern w:val="2"/>
          <w:sz w:val="22"/>
          <w:szCs w:val="22"/>
          <w14:ligatures w14:val="standardContextual"/>
        </w:rPr>
      </w:pPr>
    </w:p>
    <w:p w14:paraId="173BE26F" w14:textId="77777777" w:rsidR="00BE62DA" w:rsidRPr="00EB6BFF" w:rsidRDefault="00BE62DA" w:rsidP="00EB6BFF">
      <w:pPr>
        <w:jc w:val="both"/>
        <w:rPr>
          <w:rFonts w:ascii="Trebuchet MS" w:hAnsi="Trebuchet MS" w:cs="Trebuchet MS"/>
          <w:sz w:val="22"/>
          <w:szCs w:val="22"/>
        </w:rPr>
      </w:pPr>
      <w:r w:rsidRPr="00EB6BFF">
        <w:rPr>
          <w:rFonts w:ascii="Trebuchet MS" w:hAnsi="Trebuchet MS" w:cs="Trebuchet MS"/>
          <w:sz w:val="22"/>
          <w:szCs w:val="22"/>
        </w:rPr>
        <w:t>PARKING AND ACCESS</w:t>
      </w:r>
    </w:p>
    <w:p w14:paraId="6CC91CA2" w14:textId="77777777" w:rsidR="00F807B2" w:rsidRDefault="00BE62DA" w:rsidP="00EB6BFF">
      <w:pPr>
        <w:jc w:val="both"/>
        <w:rPr>
          <w:rFonts w:ascii="Trebuchet MS" w:hAnsi="Trebuchet MS" w:cs="Trebuchet MS"/>
          <w:sz w:val="22"/>
          <w:szCs w:val="22"/>
        </w:rPr>
      </w:pPr>
      <w:r w:rsidRPr="00F50578">
        <w:rPr>
          <w:rFonts w:ascii="Trebuchet MS" w:hAnsi="Trebuchet MS" w:cs="Trebuchet MS"/>
          <w:sz w:val="22"/>
          <w:szCs w:val="22"/>
        </w:rPr>
        <w:t>In accordance with the</w:t>
      </w:r>
      <w:r>
        <w:rPr>
          <w:rFonts w:ascii="Trebuchet MS" w:hAnsi="Trebuchet MS" w:cs="Trebuchet MS"/>
          <w:sz w:val="22"/>
          <w:szCs w:val="22"/>
        </w:rPr>
        <w:t xml:space="preserve"> Councils current parking standards and design </w:t>
      </w:r>
      <w:r w:rsidRPr="00F50578">
        <w:rPr>
          <w:rFonts w:ascii="Trebuchet MS" w:hAnsi="Trebuchet MS" w:cs="Trebuchet MS"/>
          <w:sz w:val="22"/>
          <w:szCs w:val="22"/>
        </w:rPr>
        <w:t>SPD, a 3+ dwelling will require 2 x off road parking spaces</w:t>
      </w:r>
      <w:r>
        <w:rPr>
          <w:rFonts w:ascii="Trebuchet MS" w:hAnsi="Trebuchet MS" w:cs="Trebuchet MS"/>
          <w:sz w:val="22"/>
          <w:szCs w:val="22"/>
        </w:rPr>
        <w:t xml:space="preserve"> whilst retaining provision for the existing dwelling.  </w:t>
      </w:r>
    </w:p>
    <w:p w14:paraId="2B0F447B" w14:textId="64D5A584" w:rsidR="008F5AFA" w:rsidRDefault="008F5AFA" w:rsidP="00EB6BFF">
      <w:pPr>
        <w:jc w:val="both"/>
        <w:rPr>
          <w:rFonts w:ascii="Trebuchet MS" w:hAnsi="Trebuchet MS" w:cs="Trebuchet MS"/>
          <w:sz w:val="22"/>
          <w:szCs w:val="22"/>
        </w:rPr>
      </w:pPr>
      <w:r>
        <w:rPr>
          <w:rFonts w:ascii="Trebuchet MS" w:hAnsi="Trebuchet MS" w:cs="Trebuchet MS"/>
          <w:sz w:val="22"/>
          <w:szCs w:val="22"/>
        </w:rPr>
        <w:t xml:space="preserve">The site is </w:t>
      </w:r>
      <w:r w:rsidR="0038668E">
        <w:rPr>
          <w:rFonts w:ascii="Trebuchet MS" w:hAnsi="Trebuchet MS" w:cs="Trebuchet MS"/>
          <w:sz w:val="22"/>
          <w:szCs w:val="22"/>
        </w:rPr>
        <w:t>currently</w:t>
      </w:r>
      <w:r>
        <w:rPr>
          <w:rFonts w:ascii="Trebuchet MS" w:hAnsi="Trebuchet MS" w:cs="Trebuchet MS"/>
          <w:sz w:val="22"/>
          <w:szCs w:val="22"/>
        </w:rPr>
        <w:t xml:space="preserve"> served via </w:t>
      </w:r>
      <w:r w:rsidR="00D55C4D">
        <w:rPr>
          <w:rFonts w:ascii="Trebuchet MS" w:hAnsi="Trebuchet MS" w:cs="Trebuchet MS"/>
          <w:sz w:val="22"/>
          <w:szCs w:val="22"/>
        </w:rPr>
        <w:t xml:space="preserve">3 </w:t>
      </w:r>
      <w:r w:rsidR="0038668E">
        <w:rPr>
          <w:rFonts w:ascii="Trebuchet MS" w:hAnsi="Trebuchet MS" w:cs="Trebuchet MS"/>
          <w:sz w:val="22"/>
          <w:szCs w:val="22"/>
        </w:rPr>
        <w:t>existing</w:t>
      </w:r>
      <w:r w:rsidR="00D55C4D">
        <w:rPr>
          <w:rFonts w:ascii="Trebuchet MS" w:hAnsi="Trebuchet MS" w:cs="Trebuchet MS"/>
          <w:sz w:val="22"/>
          <w:szCs w:val="22"/>
        </w:rPr>
        <w:t xml:space="preserve"> accesses.  </w:t>
      </w:r>
      <w:r w:rsidR="00FB0FA9">
        <w:rPr>
          <w:rFonts w:ascii="Trebuchet MS" w:hAnsi="Trebuchet MS" w:cs="Trebuchet MS"/>
          <w:sz w:val="22"/>
          <w:szCs w:val="22"/>
        </w:rPr>
        <w:t xml:space="preserve">The </w:t>
      </w:r>
      <w:r w:rsidR="000872F3">
        <w:rPr>
          <w:rFonts w:ascii="Trebuchet MS" w:hAnsi="Trebuchet MS" w:cs="Trebuchet MS"/>
          <w:sz w:val="22"/>
          <w:szCs w:val="22"/>
        </w:rPr>
        <w:t xml:space="preserve">most southerly </w:t>
      </w:r>
      <w:r w:rsidR="005E7AB8">
        <w:rPr>
          <w:rFonts w:ascii="Trebuchet MS" w:hAnsi="Trebuchet MS" w:cs="Trebuchet MS"/>
          <w:sz w:val="22"/>
          <w:szCs w:val="22"/>
        </w:rPr>
        <w:t>dropped crossing</w:t>
      </w:r>
      <w:r w:rsidR="00FB0FA9">
        <w:rPr>
          <w:rFonts w:ascii="Trebuchet MS" w:hAnsi="Trebuchet MS" w:cs="Trebuchet MS"/>
          <w:sz w:val="22"/>
          <w:szCs w:val="22"/>
        </w:rPr>
        <w:t xml:space="preserve"> </w:t>
      </w:r>
      <w:r w:rsidR="00113FE9">
        <w:rPr>
          <w:rFonts w:ascii="Trebuchet MS" w:hAnsi="Trebuchet MS" w:cs="Trebuchet MS"/>
          <w:sz w:val="22"/>
          <w:szCs w:val="22"/>
        </w:rPr>
        <w:t>which is</w:t>
      </w:r>
      <w:r w:rsidR="00096E28">
        <w:rPr>
          <w:rFonts w:ascii="Trebuchet MS" w:hAnsi="Trebuchet MS" w:cs="Trebuchet MS"/>
          <w:sz w:val="22"/>
          <w:szCs w:val="22"/>
        </w:rPr>
        <w:t xml:space="preserve"> currently</w:t>
      </w:r>
      <w:r w:rsidR="00113FE9">
        <w:rPr>
          <w:rFonts w:ascii="Trebuchet MS" w:hAnsi="Trebuchet MS" w:cs="Trebuchet MS"/>
          <w:sz w:val="22"/>
          <w:szCs w:val="22"/>
        </w:rPr>
        <w:t xml:space="preserve"> shared with No 1 Morecambe Ave </w:t>
      </w:r>
      <w:r w:rsidR="0067665F">
        <w:rPr>
          <w:rFonts w:ascii="Trebuchet MS" w:hAnsi="Trebuchet MS" w:cs="Trebuchet MS"/>
          <w:sz w:val="22"/>
          <w:szCs w:val="22"/>
        </w:rPr>
        <w:t xml:space="preserve">is to be </w:t>
      </w:r>
      <w:r w:rsidR="00096E28">
        <w:rPr>
          <w:rFonts w:ascii="Trebuchet MS" w:hAnsi="Trebuchet MS" w:cs="Trebuchet MS"/>
          <w:sz w:val="22"/>
          <w:szCs w:val="22"/>
        </w:rPr>
        <w:t xml:space="preserve">widened </w:t>
      </w:r>
      <w:r w:rsidR="00284C3B">
        <w:rPr>
          <w:rFonts w:ascii="Trebuchet MS" w:hAnsi="Trebuchet MS" w:cs="Trebuchet MS"/>
          <w:sz w:val="22"/>
          <w:szCs w:val="22"/>
        </w:rPr>
        <w:t>a</w:t>
      </w:r>
      <w:r w:rsidR="00B54213">
        <w:rPr>
          <w:rFonts w:ascii="Trebuchet MS" w:hAnsi="Trebuchet MS" w:cs="Trebuchet MS"/>
          <w:sz w:val="22"/>
          <w:szCs w:val="22"/>
        </w:rPr>
        <w:t xml:space="preserve">nd </w:t>
      </w:r>
      <w:r w:rsidR="0067665F">
        <w:rPr>
          <w:rFonts w:ascii="Trebuchet MS" w:hAnsi="Trebuchet MS" w:cs="Trebuchet MS"/>
          <w:sz w:val="22"/>
          <w:szCs w:val="22"/>
        </w:rPr>
        <w:t>extended</w:t>
      </w:r>
      <w:r w:rsidR="00113FE9">
        <w:rPr>
          <w:rFonts w:ascii="Trebuchet MS" w:hAnsi="Trebuchet MS" w:cs="Trebuchet MS"/>
          <w:sz w:val="22"/>
          <w:szCs w:val="22"/>
        </w:rPr>
        <w:t xml:space="preserve"> into the site</w:t>
      </w:r>
      <w:r w:rsidR="0067665F">
        <w:rPr>
          <w:rFonts w:ascii="Trebuchet MS" w:hAnsi="Trebuchet MS" w:cs="Trebuchet MS"/>
          <w:sz w:val="22"/>
          <w:szCs w:val="22"/>
        </w:rPr>
        <w:t xml:space="preserve"> to provide</w:t>
      </w:r>
      <w:r w:rsidR="00B06A08">
        <w:rPr>
          <w:rFonts w:ascii="Trebuchet MS" w:hAnsi="Trebuchet MS" w:cs="Trebuchet MS"/>
          <w:sz w:val="22"/>
          <w:szCs w:val="22"/>
        </w:rPr>
        <w:t xml:space="preserve"> a new</w:t>
      </w:r>
      <w:r w:rsidR="00284C3B">
        <w:rPr>
          <w:rFonts w:ascii="Trebuchet MS" w:hAnsi="Trebuchet MS" w:cs="Trebuchet MS"/>
          <w:sz w:val="22"/>
          <w:szCs w:val="22"/>
        </w:rPr>
        <w:t xml:space="preserve"> 3.2m wide</w:t>
      </w:r>
      <w:r w:rsidR="00B06A08">
        <w:rPr>
          <w:rFonts w:ascii="Trebuchet MS" w:hAnsi="Trebuchet MS" w:cs="Trebuchet MS"/>
          <w:sz w:val="22"/>
          <w:szCs w:val="22"/>
        </w:rPr>
        <w:t xml:space="preserve"> </w:t>
      </w:r>
      <w:r w:rsidR="0067665F">
        <w:rPr>
          <w:rFonts w:ascii="Trebuchet MS" w:hAnsi="Trebuchet MS" w:cs="Trebuchet MS"/>
          <w:sz w:val="22"/>
          <w:szCs w:val="22"/>
        </w:rPr>
        <w:t>access</w:t>
      </w:r>
      <w:r w:rsidR="00B06A08">
        <w:rPr>
          <w:rFonts w:ascii="Trebuchet MS" w:hAnsi="Trebuchet MS" w:cs="Trebuchet MS"/>
          <w:sz w:val="22"/>
          <w:szCs w:val="22"/>
        </w:rPr>
        <w:t xml:space="preserve"> road leading to the </w:t>
      </w:r>
      <w:r w:rsidR="0067665F">
        <w:rPr>
          <w:rFonts w:ascii="Trebuchet MS" w:hAnsi="Trebuchet MS" w:cs="Trebuchet MS"/>
          <w:sz w:val="22"/>
          <w:szCs w:val="22"/>
        </w:rPr>
        <w:t>new dwelling</w:t>
      </w:r>
      <w:r w:rsidR="00B06A08">
        <w:rPr>
          <w:rFonts w:ascii="Trebuchet MS" w:hAnsi="Trebuchet MS" w:cs="Trebuchet MS"/>
          <w:sz w:val="22"/>
          <w:szCs w:val="22"/>
        </w:rPr>
        <w:t xml:space="preserve"> as illustrated in the submitted </w:t>
      </w:r>
      <w:r w:rsidR="00916A91">
        <w:rPr>
          <w:rFonts w:ascii="Trebuchet MS" w:hAnsi="Trebuchet MS" w:cs="Trebuchet MS"/>
          <w:sz w:val="22"/>
          <w:szCs w:val="22"/>
        </w:rPr>
        <w:t>S</w:t>
      </w:r>
      <w:r w:rsidR="00B06A08">
        <w:rPr>
          <w:rFonts w:ascii="Trebuchet MS" w:hAnsi="Trebuchet MS" w:cs="Trebuchet MS"/>
          <w:sz w:val="22"/>
          <w:szCs w:val="22"/>
        </w:rPr>
        <w:t>ite</w:t>
      </w:r>
      <w:r w:rsidR="0038668E">
        <w:rPr>
          <w:rFonts w:ascii="Trebuchet MS" w:hAnsi="Trebuchet MS" w:cs="Trebuchet MS"/>
          <w:sz w:val="22"/>
          <w:szCs w:val="22"/>
        </w:rPr>
        <w:t xml:space="preserve"> </w:t>
      </w:r>
      <w:r w:rsidR="00916A91">
        <w:rPr>
          <w:rFonts w:ascii="Trebuchet MS" w:hAnsi="Trebuchet MS" w:cs="Trebuchet MS"/>
          <w:sz w:val="22"/>
          <w:szCs w:val="22"/>
        </w:rPr>
        <w:t>P</w:t>
      </w:r>
      <w:r w:rsidR="0038668E">
        <w:rPr>
          <w:rFonts w:ascii="Trebuchet MS" w:hAnsi="Trebuchet MS" w:cs="Trebuchet MS"/>
          <w:sz w:val="22"/>
          <w:szCs w:val="22"/>
        </w:rPr>
        <w:t>lan</w:t>
      </w:r>
      <w:r w:rsidR="00916A91">
        <w:rPr>
          <w:rFonts w:ascii="Trebuchet MS" w:hAnsi="Trebuchet MS" w:cs="Trebuchet MS"/>
          <w:sz w:val="22"/>
          <w:szCs w:val="22"/>
        </w:rPr>
        <w:t xml:space="preserve"> </w:t>
      </w:r>
      <w:r w:rsidR="00916A91" w:rsidRPr="00EB6BFF">
        <w:rPr>
          <w:rFonts w:ascii="Trebuchet MS" w:hAnsi="Trebuchet MS" w:cs="Trebuchet MS"/>
          <w:sz w:val="22"/>
          <w:szCs w:val="22"/>
        </w:rPr>
        <w:t xml:space="preserve">Drawing 3902 221 </w:t>
      </w:r>
      <w:r w:rsidR="00916A91">
        <w:rPr>
          <w:rFonts w:ascii="Trebuchet MS" w:hAnsi="Trebuchet MS" w:cs="Trebuchet MS"/>
          <w:sz w:val="22"/>
          <w:szCs w:val="22"/>
        </w:rPr>
        <w:t xml:space="preserve">extract </w:t>
      </w:r>
      <w:r w:rsidR="00B06A08">
        <w:rPr>
          <w:rFonts w:ascii="Trebuchet MS" w:hAnsi="Trebuchet MS" w:cs="Trebuchet MS"/>
          <w:sz w:val="22"/>
          <w:szCs w:val="22"/>
        </w:rPr>
        <w:t>below:</w:t>
      </w:r>
    </w:p>
    <w:p w14:paraId="46503797" w14:textId="77777777" w:rsidR="00524FBA" w:rsidRDefault="00524FBA" w:rsidP="00EB6BFF">
      <w:pPr>
        <w:jc w:val="both"/>
        <w:rPr>
          <w:rFonts w:ascii="Trebuchet MS" w:hAnsi="Trebuchet MS" w:cs="Trebuchet MS"/>
          <w:sz w:val="22"/>
          <w:szCs w:val="22"/>
        </w:rPr>
      </w:pPr>
    </w:p>
    <w:p w14:paraId="3258385A" w14:textId="5692CD7C" w:rsidR="00524FBA" w:rsidRDefault="00524FBA" w:rsidP="00EB6BFF">
      <w:pPr>
        <w:jc w:val="both"/>
        <w:rPr>
          <w:rFonts w:ascii="Trebuchet MS" w:hAnsi="Trebuchet MS" w:cs="Trebuchet MS"/>
          <w:sz w:val="22"/>
          <w:szCs w:val="22"/>
        </w:rPr>
      </w:pPr>
      <w:r w:rsidRPr="00524FBA">
        <w:rPr>
          <w:rFonts w:ascii="Trebuchet MS" w:hAnsi="Trebuchet MS" w:cs="Trebuchet MS"/>
          <w:noProof/>
          <w:sz w:val="22"/>
          <w:szCs w:val="22"/>
        </w:rPr>
        <w:drawing>
          <wp:inline distT="0" distB="0" distL="0" distR="0" wp14:anchorId="367D7118" wp14:editId="376AB92D">
            <wp:extent cx="5731510" cy="3101975"/>
            <wp:effectExtent l="0" t="0" r="2540" b="3175"/>
            <wp:docPr id="1136934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101975"/>
                    </a:xfrm>
                    <a:prstGeom prst="rect">
                      <a:avLst/>
                    </a:prstGeom>
                    <a:noFill/>
                    <a:ln>
                      <a:noFill/>
                    </a:ln>
                  </pic:spPr>
                </pic:pic>
              </a:graphicData>
            </a:graphic>
          </wp:inline>
        </w:drawing>
      </w:r>
    </w:p>
    <w:p w14:paraId="2E7E2AE1" w14:textId="77777777" w:rsidR="00096E28" w:rsidRDefault="00096E28" w:rsidP="00EB6BFF">
      <w:pPr>
        <w:jc w:val="both"/>
        <w:rPr>
          <w:rFonts w:ascii="Trebuchet MS" w:hAnsi="Trebuchet MS" w:cs="Trebuchet MS"/>
          <w:sz w:val="22"/>
          <w:szCs w:val="22"/>
        </w:rPr>
      </w:pPr>
    </w:p>
    <w:p w14:paraId="6288BFD1" w14:textId="7760AEF0" w:rsidR="000B513D" w:rsidRDefault="006D4FEA" w:rsidP="00EB6BFF">
      <w:pPr>
        <w:jc w:val="both"/>
        <w:rPr>
          <w:rFonts w:ascii="Trebuchet MS" w:hAnsi="Trebuchet MS" w:cs="Trebuchet MS"/>
          <w:sz w:val="22"/>
          <w:szCs w:val="22"/>
        </w:rPr>
      </w:pPr>
      <w:r>
        <w:rPr>
          <w:rFonts w:ascii="Trebuchet MS" w:hAnsi="Trebuchet MS" w:cs="Trebuchet MS"/>
          <w:sz w:val="22"/>
          <w:szCs w:val="22"/>
        </w:rPr>
        <w:t xml:space="preserve">Parking for the existing dwelling is to be retained.  </w:t>
      </w:r>
    </w:p>
    <w:p w14:paraId="2BF43DD6" w14:textId="77777777" w:rsidR="006D4FEA" w:rsidRDefault="006D4FEA" w:rsidP="00EB6BFF">
      <w:pPr>
        <w:jc w:val="both"/>
        <w:rPr>
          <w:rFonts w:ascii="Trebuchet MS" w:hAnsi="Trebuchet MS" w:cs="Trebuchet MS"/>
          <w:sz w:val="22"/>
          <w:szCs w:val="22"/>
        </w:rPr>
      </w:pPr>
    </w:p>
    <w:p w14:paraId="4A36DC02" w14:textId="4AD3857A" w:rsidR="003961EF" w:rsidRDefault="006D4FEA" w:rsidP="00EB6BFF">
      <w:pPr>
        <w:jc w:val="both"/>
        <w:rPr>
          <w:rFonts w:ascii="Trebuchet MS" w:hAnsi="Trebuchet MS" w:cs="Trebuchet MS"/>
          <w:sz w:val="22"/>
          <w:szCs w:val="22"/>
        </w:rPr>
      </w:pPr>
      <w:r>
        <w:rPr>
          <w:rFonts w:ascii="Trebuchet MS" w:hAnsi="Trebuchet MS" w:cs="Trebuchet MS"/>
          <w:sz w:val="22"/>
          <w:szCs w:val="22"/>
        </w:rPr>
        <w:t>P</w:t>
      </w:r>
      <w:r w:rsidR="003961EF">
        <w:rPr>
          <w:rFonts w:ascii="Trebuchet MS" w:hAnsi="Trebuchet MS" w:cs="Trebuchet MS"/>
          <w:sz w:val="22"/>
          <w:szCs w:val="22"/>
        </w:rPr>
        <w:t>arking layout has not been illustrated</w:t>
      </w:r>
      <w:r>
        <w:rPr>
          <w:rFonts w:ascii="Trebuchet MS" w:hAnsi="Trebuchet MS" w:cs="Trebuchet MS"/>
          <w:sz w:val="22"/>
          <w:szCs w:val="22"/>
        </w:rPr>
        <w:t xml:space="preserve"> for the new </w:t>
      </w:r>
      <w:r w:rsidR="00305A28">
        <w:rPr>
          <w:rFonts w:ascii="Trebuchet MS" w:hAnsi="Trebuchet MS" w:cs="Trebuchet MS"/>
          <w:sz w:val="22"/>
          <w:szCs w:val="22"/>
        </w:rPr>
        <w:t>dwelling;</w:t>
      </w:r>
      <w:r>
        <w:rPr>
          <w:rFonts w:ascii="Trebuchet MS" w:hAnsi="Trebuchet MS" w:cs="Trebuchet MS"/>
          <w:sz w:val="22"/>
          <w:szCs w:val="22"/>
        </w:rPr>
        <w:t xml:space="preserve"> </w:t>
      </w:r>
      <w:r w:rsidR="003F757B">
        <w:rPr>
          <w:rFonts w:ascii="Trebuchet MS" w:hAnsi="Trebuchet MS" w:cs="Trebuchet MS"/>
          <w:sz w:val="22"/>
          <w:szCs w:val="22"/>
        </w:rPr>
        <w:t>however,</w:t>
      </w:r>
      <w:r>
        <w:rPr>
          <w:rFonts w:ascii="Trebuchet MS" w:hAnsi="Trebuchet MS" w:cs="Trebuchet MS"/>
          <w:sz w:val="22"/>
          <w:szCs w:val="22"/>
        </w:rPr>
        <w:t xml:space="preserve"> it is noted that there is </w:t>
      </w:r>
      <w:r w:rsidR="003961EF">
        <w:rPr>
          <w:rFonts w:ascii="Trebuchet MS" w:hAnsi="Trebuchet MS" w:cs="Trebuchet MS"/>
          <w:sz w:val="22"/>
          <w:szCs w:val="22"/>
        </w:rPr>
        <w:t xml:space="preserve">available space on site for a minimum 2 vehicles and the provision of onsite turning.  </w:t>
      </w:r>
      <w:r>
        <w:rPr>
          <w:rFonts w:ascii="Trebuchet MS" w:hAnsi="Trebuchet MS" w:cs="Trebuchet MS"/>
          <w:sz w:val="22"/>
          <w:szCs w:val="22"/>
        </w:rPr>
        <w:t>This p</w:t>
      </w:r>
      <w:r w:rsidR="00B54213">
        <w:rPr>
          <w:rFonts w:ascii="Trebuchet MS" w:hAnsi="Trebuchet MS" w:cs="Trebuchet MS"/>
          <w:sz w:val="22"/>
          <w:szCs w:val="22"/>
        </w:rPr>
        <w:t>rovision is deemed acceptable, however plans illust</w:t>
      </w:r>
      <w:r w:rsidR="00F767C8">
        <w:rPr>
          <w:rFonts w:ascii="Trebuchet MS" w:hAnsi="Trebuchet MS" w:cs="Trebuchet MS"/>
          <w:sz w:val="22"/>
          <w:szCs w:val="22"/>
        </w:rPr>
        <w:t>rating</w:t>
      </w:r>
      <w:r w:rsidR="00B54213">
        <w:rPr>
          <w:rFonts w:ascii="Trebuchet MS" w:hAnsi="Trebuchet MS" w:cs="Trebuchet MS"/>
          <w:sz w:val="22"/>
          <w:szCs w:val="22"/>
        </w:rPr>
        <w:t xml:space="preserve"> the proposed parking layout will be required, I am happy to deal with this by way of condition. </w:t>
      </w:r>
      <w:r w:rsidR="005D54F4">
        <w:rPr>
          <w:rFonts w:ascii="Trebuchet MS" w:hAnsi="Trebuchet MS" w:cs="Trebuchet MS"/>
          <w:sz w:val="22"/>
          <w:szCs w:val="22"/>
        </w:rPr>
        <w:t xml:space="preserve">  </w:t>
      </w:r>
    </w:p>
    <w:p w14:paraId="0E9F9D36" w14:textId="77777777" w:rsidR="003519F0" w:rsidRDefault="003519F0" w:rsidP="00EB6BFF">
      <w:pPr>
        <w:jc w:val="both"/>
        <w:rPr>
          <w:rFonts w:ascii="Trebuchet MS" w:hAnsi="Trebuchet MS" w:cs="Trebuchet MS"/>
          <w:sz w:val="22"/>
          <w:szCs w:val="22"/>
        </w:rPr>
      </w:pPr>
    </w:p>
    <w:p w14:paraId="54E5E8D3" w14:textId="77777777" w:rsidR="003519F0" w:rsidRDefault="003519F0" w:rsidP="003519F0">
      <w:pPr>
        <w:jc w:val="both"/>
        <w:rPr>
          <w:rFonts w:ascii="Trebuchet MS" w:hAnsi="Trebuchet MS" w:cs="Trebuchet MS"/>
          <w:sz w:val="22"/>
          <w:szCs w:val="22"/>
        </w:rPr>
      </w:pPr>
      <w:r>
        <w:rPr>
          <w:rFonts w:ascii="Trebuchet MS" w:hAnsi="Trebuchet MS" w:cs="Trebuchet MS"/>
          <w:sz w:val="22"/>
          <w:szCs w:val="22"/>
        </w:rPr>
        <w:t xml:space="preserve">The widening of the access will result in the partial loss of the grass verge.  A license from Highways will be required to undertake all works on the public highway, this includes widening of the access and removal of the grass verge. The widened access will need to be illustrated on plans as will the location of the lamp column.  I am happy this can be dealt with by way of condition. </w:t>
      </w:r>
    </w:p>
    <w:p w14:paraId="7C4096CB" w14:textId="77777777" w:rsidR="003519F0" w:rsidRDefault="003519F0" w:rsidP="00EB6BFF">
      <w:pPr>
        <w:jc w:val="both"/>
        <w:rPr>
          <w:rFonts w:ascii="Trebuchet MS" w:hAnsi="Trebuchet MS" w:cs="Trebuchet MS"/>
          <w:sz w:val="22"/>
          <w:szCs w:val="22"/>
        </w:rPr>
      </w:pPr>
    </w:p>
    <w:p w14:paraId="3A5C4FAB" w14:textId="65AF0D67" w:rsidR="00BE62DA" w:rsidRDefault="00BE62DA" w:rsidP="00EB6BFF">
      <w:pPr>
        <w:jc w:val="both"/>
        <w:rPr>
          <w:rFonts w:ascii="Trebuchet MS" w:hAnsi="Trebuchet MS" w:cs="Trebuchet MS"/>
          <w:sz w:val="22"/>
          <w:szCs w:val="22"/>
        </w:rPr>
      </w:pPr>
      <w:r w:rsidRPr="00EB6BFF">
        <w:rPr>
          <w:rFonts w:ascii="Trebuchet MS" w:hAnsi="Trebuchet MS" w:cs="Trebuchet MS"/>
          <w:sz w:val="22"/>
          <w:szCs w:val="22"/>
        </w:rPr>
        <w:t>Water run-off from private property onto the public highway is not permitted, an appropriate method of drainage needs to be provided within the property curtilage including the use of suitable permeable surfacing materials</w:t>
      </w:r>
      <w:r w:rsidR="00410120" w:rsidRPr="00EB6BFF">
        <w:rPr>
          <w:rFonts w:ascii="Trebuchet MS" w:hAnsi="Trebuchet MS" w:cs="Trebuchet MS"/>
          <w:sz w:val="22"/>
          <w:szCs w:val="22"/>
        </w:rPr>
        <w:t>.</w:t>
      </w:r>
      <w:r w:rsidRPr="00EB6BFF">
        <w:rPr>
          <w:rFonts w:ascii="Trebuchet MS" w:hAnsi="Trebuchet MS" w:cs="Trebuchet MS"/>
          <w:sz w:val="22"/>
          <w:szCs w:val="22"/>
        </w:rPr>
        <w:t xml:space="preserve"> </w:t>
      </w:r>
      <w:r w:rsidR="00305A28">
        <w:rPr>
          <w:rFonts w:ascii="Trebuchet MS" w:hAnsi="Trebuchet MS" w:cs="Trebuchet MS"/>
          <w:sz w:val="22"/>
          <w:szCs w:val="22"/>
        </w:rPr>
        <w:t xml:space="preserve">This has been identified on the site plan. </w:t>
      </w:r>
    </w:p>
    <w:p w14:paraId="1C9E20E5" w14:textId="77777777" w:rsidR="00305A28" w:rsidRPr="00EB6BFF" w:rsidRDefault="00305A28" w:rsidP="00EB6BFF">
      <w:pPr>
        <w:jc w:val="both"/>
        <w:rPr>
          <w:rFonts w:ascii="Trebuchet MS" w:hAnsi="Trebuchet MS" w:cs="Trebuchet MS"/>
          <w:sz w:val="22"/>
          <w:szCs w:val="22"/>
        </w:rPr>
      </w:pPr>
    </w:p>
    <w:p w14:paraId="78C3FE13" w14:textId="77777777" w:rsidR="00BE62DA" w:rsidRPr="000B513D" w:rsidRDefault="00BE62DA" w:rsidP="00EB6BFF">
      <w:pPr>
        <w:jc w:val="both"/>
        <w:rPr>
          <w:rFonts w:ascii="Trebuchet MS" w:hAnsi="Trebuchet MS" w:cs="Trebuchet MS"/>
          <w:b/>
          <w:bCs/>
          <w:sz w:val="22"/>
          <w:szCs w:val="22"/>
        </w:rPr>
      </w:pPr>
      <w:r w:rsidRPr="000B513D">
        <w:rPr>
          <w:rFonts w:ascii="Trebuchet MS" w:hAnsi="Trebuchet MS" w:cs="Trebuchet MS"/>
          <w:b/>
          <w:bCs/>
          <w:sz w:val="22"/>
          <w:szCs w:val="22"/>
        </w:rPr>
        <w:t>EV CHARGING</w:t>
      </w:r>
    </w:p>
    <w:p w14:paraId="11F71345" w14:textId="37D50083" w:rsidR="00BE62DA" w:rsidRDefault="00BE62DA" w:rsidP="00EB6BFF">
      <w:pPr>
        <w:jc w:val="both"/>
        <w:rPr>
          <w:rFonts w:ascii="Trebuchet MS" w:hAnsi="Trebuchet MS" w:cs="Trebuchet MS"/>
          <w:sz w:val="22"/>
          <w:szCs w:val="22"/>
        </w:rPr>
      </w:pPr>
      <w:r w:rsidRPr="00F50578">
        <w:rPr>
          <w:rFonts w:ascii="Trebuchet MS" w:hAnsi="Trebuchet MS" w:cs="Trebuchet MS"/>
          <w:sz w:val="22"/>
          <w:szCs w:val="22"/>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2019 and this includes a requirement at Policy TR5 for each new house to be provided with an electric charging point. </w:t>
      </w:r>
      <w:r w:rsidR="009F5DF3">
        <w:rPr>
          <w:rFonts w:ascii="Trebuchet MS" w:hAnsi="Trebuchet MS" w:cs="Trebuchet MS"/>
          <w:sz w:val="22"/>
          <w:szCs w:val="22"/>
        </w:rPr>
        <w:t xml:space="preserve">This will need to be illustrated on </w:t>
      </w:r>
      <w:r w:rsidR="003F757B">
        <w:rPr>
          <w:rFonts w:ascii="Trebuchet MS" w:hAnsi="Trebuchet MS" w:cs="Trebuchet MS"/>
          <w:sz w:val="22"/>
          <w:szCs w:val="22"/>
        </w:rPr>
        <w:t>plans;</w:t>
      </w:r>
      <w:r w:rsidR="005D54F4">
        <w:rPr>
          <w:rFonts w:ascii="Trebuchet MS" w:hAnsi="Trebuchet MS" w:cs="Trebuchet MS"/>
          <w:sz w:val="22"/>
          <w:szCs w:val="22"/>
        </w:rPr>
        <w:t xml:space="preserve"> this can be dealt with by way of condition. </w:t>
      </w:r>
    </w:p>
    <w:p w14:paraId="6EDB66B4" w14:textId="77777777" w:rsidR="005D54F4" w:rsidRDefault="005D54F4" w:rsidP="00EB6BFF">
      <w:pPr>
        <w:jc w:val="both"/>
        <w:rPr>
          <w:rFonts w:ascii="Trebuchet MS" w:hAnsi="Trebuchet MS" w:cs="Trebuchet MS"/>
          <w:sz w:val="22"/>
          <w:szCs w:val="22"/>
        </w:rPr>
      </w:pPr>
    </w:p>
    <w:p w14:paraId="06C87D0A" w14:textId="7C2E262B" w:rsidR="005D54F4" w:rsidRPr="005D54F4" w:rsidRDefault="005D54F4" w:rsidP="00EB6BFF">
      <w:pPr>
        <w:jc w:val="both"/>
        <w:rPr>
          <w:rFonts w:ascii="Trebuchet MS" w:hAnsi="Trebuchet MS" w:cs="Trebuchet MS"/>
          <w:b/>
          <w:bCs/>
          <w:sz w:val="22"/>
          <w:szCs w:val="22"/>
        </w:rPr>
      </w:pPr>
      <w:r w:rsidRPr="005D54F4">
        <w:rPr>
          <w:rFonts w:ascii="Trebuchet MS" w:hAnsi="Trebuchet MS" w:cs="Trebuchet MS"/>
          <w:b/>
          <w:bCs/>
          <w:sz w:val="22"/>
          <w:szCs w:val="22"/>
        </w:rPr>
        <w:t>TREES</w:t>
      </w:r>
    </w:p>
    <w:p w14:paraId="0F856D39" w14:textId="77777777" w:rsidR="00BE62DA" w:rsidRPr="00EB6BFF" w:rsidRDefault="00BE62DA" w:rsidP="00EB6BFF">
      <w:pPr>
        <w:pStyle w:val="Header"/>
        <w:tabs>
          <w:tab w:val="clear" w:pos="4153"/>
          <w:tab w:val="clear" w:pos="8306"/>
        </w:tabs>
        <w:jc w:val="both"/>
        <w:rPr>
          <w:rFonts w:ascii="Trebuchet MS" w:eastAsiaTheme="minorHAnsi" w:hAnsi="Trebuchet MS" w:cs="Trebuchet MS"/>
          <w:kern w:val="2"/>
          <w:sz w:val="22"/>
          <w:szCs w:val="22"/>
          <w14:ligatures w14:val="standardContextual"/>
        </w:rPr>
      </w:pPr>
      <w:r w:rsidRPr="00EB6BFF">
        <w:rPr>
          <w:rFonts w:ascii="Trebuchet MS" w:eastAsiaTheme="minorHAnsi" w:hAnsi="Trebuchet MS" w:cs="Trebuchet MS"/>
          <w:kern w:val="2"/>
          <w:sz w:val="22"/>
          <w:szCs w:val="22"/>
          <w14:ligatures w14:val="standardContextual"/>
        </w:rPr>
        <w:t>Given the number of trees located on or adjacent the site, the Natural Environment Officer will need to be contacted to ascertain the potential loss/damage to trees.</w:t>
      </w:r>
    </w:p>
    <w:p w14:paraId="0CBBD8FC" w14:textId="77777777" w:rsidR="00BE62DA" w:rsidRPr="00EB6BFF" w:rsidRDefault="00BE62DA" w:rsidP="00EB6BFF">
      <w:pPr>
        <w:pStyle w:val="Header"/>
        <w:tabs>
          <w:tab w:val="clear" w:pos="4153"/>
          <w:tab w:val="clear" w:pos="8306"/>
        </w:tabs>
        <w:jc w:val="both"/>
        <w:rPr>
          <w:rFonts w:ascii="Trebuchet MS" w:eastAsiaTheme="minorHAnsi" w:hAnsi="Trebuchet MS" w:cs="Trebuchet MS"/>
          <w:kern w:val="2"/>
          <w:sz w:val="22"/>
          <w:szCs w:val="22"/>
          <w14:ligatures w14:val="standardContextual"/>
        </w:rPr>
      </w:pPr>
    </w:p>
    <w:p w14:paraId="1D7FF4A5" w14:textId="77777777" w:rsidR="00BE62DA" w:rsidRPr="000B513D" w:rsidRDefault="00BE62DA" w:rsidP="00EB6BFF">
      <w:pPr>
        <w:pStyle w:val="Header"/>
        <w:tabs>
          <w:tab w:val="clear" w:pos="4153"/>
          <w:tab w:val="clear" w:pos="8306"/>
        </w:tabs>
        <w:jc w:val="both"/>
        <w:rPr>
          <w:rFonts w:ascii="Trebuchet MS" w:eastAsiaTheme="minorHAnsi" w:hAnsi="Trebuchet MS" w:cs="Trebuchet MS"/>
          <w:b/>
          <w:bCs/>
          <w:kern w:val="2"/>
          <w:sz w:val="22"/>
          <w:szCs w:val="22"/>
          <w14:ligatures w14:val="standardContextual"/>
        </w:rPr>
      </w:pPr>
      <w:r w:rsidRPr="000B513D">
        <w:rPr>
          <w:rFonts w:ascii="Trebuchet MS" w:eastAsiaTheme="minorHAnsi" w:hAnsi="Trebuchet MS" w:cs="Trebuchet MS"/>
          <w:b/>
          <w:bCs/>
          <w:kern w:val="2"/>
          <w:sz w:val="22"/>
          <w:szCs w:val="22"/>
          <w14:ligatures w14:val="standardContextual"/>
        </w:rPr>
        <w:t>CYCLE STORAGE</w:t>
      </w:r>
    </w:p>
    <w:p w14:paraId="50D92127" w14:textId="01816986" w:rsidR="00BE62DA" w:rsidRPr="00EB6BFF" w:rsidRDefault="00BE62DA" w:rsidP="00EB6BFF">
      <w:pPr>
        <w:pStyle w:val="NoSpacing"/>
        <w:jc w:val="both"/>
        <w:rPr>
          <w:rFonts w:ascii="Trebuchet MS" w:hAnsi="Trebuchet MS" w:cs="Trebuchet MS"/>
          <w:kern w:val="2"/>
          <w:lang w:eastAsia="en-US"/>
          <w14:ligatures w14:val="standardContextual"/>
        </w:rPr>
      </w:pPr>
      <w:r w:rsidRPr="00EB6BFF">
        <w:rPr>
          <w:rFonts w:ascii="Trebuchet MS" w:hAnsi="Trebuchet MS" w:cs="Trebuchet MS"/>
          <w:kern w:val="2"/>
          <w:lang w:eastAsia="en-US"/>
          <w14:ligatures w14:val="standardContextual"/>
        </w:rPr>
        <w:t xml:space="preserve">A minimum of 2 cycle storage spaces which should be in a conveniently located, lockable, covered store are required, in a development of this nature these can be located within a garage or a  ecure garden shed can be provided.  A bike store has been illustrated on </w:t>
      </w:r>
      <w:r w:rsidR="00343641" w:rsidRPr="00EB6BFF">
        <w:rPr>
          <w:rFonts w:ascii="Trebuchet MS" w:hAnsi="Trebuchet MS" w:cs="Trebuchet MS"/>
          <w:kern w:val="2"/>
          <w:lang w:eastAsia="en-US"/>
          <w14:ligatures w14:val="standardContextual"/>
        </w:rPr>
        <w:t xml:space="preserve">the </w:t>
      </w:r>
      <w:r w:rsidRPr="00EB6BFF">
        <w:rPr>
          <w:rFonts w:ascii="Trebuchet MS" w:hAnsi="Trebuchet MS" w:cs="Trebuchet MS"/>
          <w:kern w:val="2"/>
          <w:lang w:eastAsia="en-US"/>
          <w14:ligatures w14:val="standardContextual"/>
        </w:rPr>
        <w:t xml:space="preserve">submitted </w:t>
      </w:r>
      <w:r w:rsidR="00343641" w:rsidRPr="00EB6BFF">
        <w:rPr>
          <w:rFonts w:ascii="Trebuchet MS" w:hAnsi="Trebuchet MS" w:cs="Trebuchet MS"/>
          <w:kern w:val="2"/>
          <w:lang w:eastAsia="en-US"/>
          <w14:ligatures w14:val="standardContextual"/>
        </w:rPr>
        <w:t>site</w:t>
      </w:r>
      <w:r w:rsidR="001738C9" w:rsidRPr="00EB6BFF">
        <w:rPr>
          <w:rFonts w:ascii="Trebuchet MS" w:hAnsi="Trebuchet MS" w:cs="Trebuchet MS"/>
          <w:kern w:val="2"/>
          <w:lang w:eastAsia="en-US"/>
          <w14:ligatures w14:val="standardContextual"/>
        </w:rPr>
        <w:t xml:space="preserve"> plan </w:t>
      </w:r>
      <w:r w:rsidR="00691C9C" w:rsidRPr="00EB6BFF">
        <w:rPr>
          <w:rFonts w:ascii="Trebuchet MS" w:hAnsi="Trebuchet MS" w:cs="Trebuchet MS"/>
          <w:kern w:val="2"/>
          <w:lang w:eastAsia="en-US"/>
          <w14:ligatures w14:val="standardContextual"/>
        </w:rPr>
        <w:t>Drawing</w:t>
      </w:r>
      <w:r w:rsidR="001738C9" w:rsidRPr="00EB6BFF">
        <w:rPr>
          <w:rFonts w:ascii="Trebuchet MS" w:hAnsi="Trebuchet MS" w:cs="Trebuchet MS"/>
          <w:kern w:val="2"/>
          <w:lang w:eastAsia="en-US"/>
          <w14:ligatures w14:val="standardContextual"/>
        </w:rPr>
        <w:t xml:space="preserve"> </w:t>
      </w:r>
      <w:r w:rsidR="00691C9C" w:rsidRPr="00EB6BFF">
        <w:rPr>
          <w:rFonts w:ascii="Trebuchet MS" w:hAnsi="Trebuchet MS" w:cs="Trebuchet MS"/>
          <w:kern w:val="2"/>
          <w:lang w:eastAsia="en-US"/>
          <w14:ligatures w14:val="standardContextual"/>
        </w:rPr>
        <w:t>3902 221</w:t>
      </w:r>
      <w:r w:rsidR="00343641" w:rsidRPr="00EB6BFF">
        <w:rPr>
          <w:rFonts w:ascii="Trebuchet MS" w:hAnsi="Trebuchet MS" w:cs="Trebuchet MS"/>
          <w:kern w:val="2"/>
          <w:lang w:eastAsia="en-US"/>
          <w14:ligatures w14:val="standardContextual"/>
        </w:rPr>
        <w:t xml:space="preserve"> </w:t>
      </w:r>
      <w:r w:rsidRPr="00EB6BFF">
        <w:rPr>
          <w:rFonts w:ascii="Trebuchet MS" w:hAnsi="Trebuchet MS" w:cs="Trebuchet MS"/>
          <w:kern w:val="2"/>
          <w:lang w:eastAsia="en-US"/>
          <w14:ligatures w14:val="standardContextual"/>
        </w:rPr>
        <w:t>and is therefore deemed acceptable.</w:t>
      </w:r>
    </w:p>
    <w:p w14:paraId="34D9AC63" w14:textId="77777777" w:rsidR="00BE62DA" w:rsidRPr="000B513D" w:rsidRDefault="00BE62DA" w:rsidP="00EB6BFF">
      <w:pPr>
        <w:pStyle w:val="NoSpacing"/>
        <w:jc w:val="both"/>
        <w:rPr>
          <w:rFonts w:ascii="Trebuchet MS" w:hAnsi="Trebuchet MS" w:cs="Trebuchet MS"/>
          <w:b/>
          <w:bCs/>
          <w:kern w:val="2"/>
          <w:lang w:eastAsia="en-US"/>
          <w14:ligatures w14:val="standardContextual"/>
        </w:rPr>
      </w:pPr>
    </w:p>
    <w:p w14:paraId="1DB715ED" w14:textId="77777777" w:rsidR="00BE62DA" w:rsidRPr="000B513D" w:rsidRDefault="00BE62DA" w:rsidP="00EB6BFF">
      <w:pPr>
        <w:pStyle w:val="NoSpacing"/>
        <w:jc w:val="both"/>
        <w:rPr>
          <w:rFonts w:ascii="Trebuchet MS" w:hAnsi="Trebuchet MS" w:cs="Trebuchet MS"/>
          <w:b/>
          <w:bCs/>
          <w:kern w:val="2"/>
          <w:lang w:eastAsia="en-US"/>
          <w14:ligatures w14:val="standardContextual"/>
        </w:rPr>
      </w:pPr>
      <w:r w:rsidRPr="000B513D">
        <w:rPr>
          <w:rFonts w:ascii="Trebuchet MS" w:hAnsi="Trebuchet MS" w:cs="Trebuchet MS"/>
          <w:b/>
          <w:bCs/>
          <w:kern w:val="2"/>
          <w:lang w:eastAsia="en-US"/>
          <w14:ligatures w14:val="standardContextual"/>
        </w:rPr>
        <w:t>REFUSE STORAGE AND COLLECTION</w:t>
      </w:r>
    </w:p>
    <w:p w14:paraId="13D0F546" w14:textId="13170781" w:rsidR="00BE62DA" w:rsidRPr="00FC6716" w:rsidRDefault="00BE62DA" w:rsidP="00EB6BFF">
      <w:pPr>
        <w:jc w:val="both"/>
        <w:rPr>
          <w:rFonts w:ascii="Trebuchet MS" w:hAnsi="Trebuchet MS" w:cs="Trebuchet MS"/>
          <w:sz w:val="22"/>
          <w:szCs w:val="22"/>
        </w:rPr>
      </w:pPr>
      <w:r w:rsidRPr="00FC6716">
        <w:rPr>
          <w:rFonts w:ascii="Trebuchet MS" w:hAnsi="Trebuchet MS" w:cs="Trebuchet MS"/>
          <w:sz w:val="22"/>
          <w:szCs w:val="22"/>
        </w:rPr>
        <w:t xml:space="preserve">Bin storage should not be located further than 15m from the access point of the site to avoid the stationing of service vehicles on the carriageway for excessive periods and should comply with Manual for Streets and British Standard 5906: 2005 for Waste Management in Buildings to avoid the stationing of service vehicles on the carriageway. </w:t>
      </w:r>
      <w:r w:rsidR="00EB6BFF">
        <w:rPr>
          <w:rFonts w:ascii="Trebuchet MS" w:hAnsi="Trebuchet MS" w:cs="Trebuchet MS"/>
          <w:sz w:val="22"/>
          <w:szCs w:val="22"/>
        </w:rPr>
        <w:t xml:space="preserve">A bin </w:t>
      </w:r>
      <w:r>
        <w:rPr>
          <w:rFonts w:ascii="Trebuchet MS" w:hAnsi="Trebuchet MS" w:cs="Trebuchet MS"/>
          <w:sz w:val="22"/>
          <w:szCs w:val="22"/>
        </w:rPr>
        <w:t xml:space="preserve">collection point has been illustrated located near the access of the site which would allow for kerb side collection.  </w:t>
      </w:r>
      <w:r w:rsidRPr="00EB6BFF">
        <w:rPr>
          <w:rFonts w:ascii="Trebuchet MS" w:hAnsi="Trebuchet MS" w:cs="Trebuchet MS"/>
          <w:sz w:val="22"/>
          <w:szCs w:val="22"/>
        </w:rPr>
        <w:t>This is deemed acceptable</w:t>
      </w:r>
      <w:r>
        <w:rPr>
          <w:rFonts w:ascii="Trebuchet MS" w:hAnsi="Trebuchet MS" w:cs="Trebuchet MS"/>
          <w:sz w:val="22"/>
          <w:szCs w:val="22"/>
        </w:rPr>
        <w:t xml:space="preserve">; </w:t>
      </w:r>
      <w:r w:rsidR="00EB6BFF">
        <w:rPr>
          <w:rFonts w:ascii="Trebuchet MS" w:hAnsi="Trebuchet MS" w:cs="Trebuchet MS"/>
          <w:sz w:val="22"/>
          <w:szCs w:val="22"/>
        </w:rPr>
        <w:t>I</w:t>
      </w:r>
      <w:r>
        <w:rPr>
          <w:rFonts w:ascii="Trebuchet MS" w:hAnsi="Trebuchet MS" w:cs="Trebuchet MS"/>
          <w:sz w:val="22"/>
          <w:szCs w:val="22"/>
        </w:rPr>
        <w:t xml:space="preserve">t is recommended that the Councils Waste and Recycling team be consulted to ensure the correct type and capacity of bins are provided. </w:t>
      </w:r>
    </w:p>
    <w:p w14:paraId="04B88B6B" w14:textId="77777777" w:rsidR="00BE62DA" w:rsidRDefault="00BE62DA" w:rsidP="00EB6BFF">
      <w:pPr>
        <w:jc w:val="both"/>
        <w:rPr>
          <w:rFonts w:ascii="Trebuchet MS" w:hAnsi="Trebuchet MS" w:cs="Trebuchet MS"/>
          <w:sz w:val="22"/>
          <w:szCs w:val="22"/>
        </w:rPr>
      </w:pPr>
      <w:r w:rsidRPr="00FC6716">
        <w:rPr>
          <w:rFonts w:ascii="Trebuchet MS" w:hAnsi="Trebuchet MS" w:cs="Trebuchet MS"/>
          <w:sz w:val="22"/>
          <w:szCs w:val="22"/>
        </w:rPr>
        <w:t>The applicant should be made aware that this development will be subject to a Construction Management Statement.</w:t>
      </w:r>
    </w:p>
    <w:p w14:paraId="14C487E0" w14:textId="77777777" w:rsidR="00EB6BFF" w:rsidRDefault="00EB6BFF" w:rsidP="00EB6BFF">
      <w:pPr>
        <w:jc w:val="both"/>
        <w:rPr>
          <w:rFonts w:ascii="Trebuchet MS" w:hAnsi="Trebuchet MS" w:cs="Trebuchet MS"/>
          <w:sz w:val="22"/>
          <w:szCs w:val="22"/>
        </w:rPr>
      </w:pPr>
    </w:p>
    <w:p w14:paraId="46E206B1" w14:textId="77777777" w:rsidR="005314F2" w:rsidRPr="00FC6716" w:rsidRDefault="005314F2" w:rsidP="00EB6BFF">
      <w:pPr>
        <w:jc w:val="both"/>
        <w:rPr>
          <w:rFonts w:ascii="Trebuchet MS" w:hAnsi="Trebuchet MS" w:cs="Trebuchet MS"/>
          <w:sz w:val="22"/>
          <w:szCs w:val="22"/>
        </w:rPr>
      </w:pPr>
    </w:p>
    <w:p w14:paraId="0DDB0404" w14:textId="77777777" w:rsidR="00BE62DA" w:rsidRPr="005F0E5F" w:rsidRDefault="00BE62DA" w:rsidP="00EB6BFF">
      <w:pPr>
        <w:jc w:val="both"/>
        <w:rPr>
          <w:rFonts w:ascii="Trebuchet MS" w:hAnsi="Trebuchet MS" w:cs="Trebuchet MS"/>
          <w:b/>
          <w:bCs/>
          <w:color w:val="7030A0"/>
          <w:sz w:val="22"/>
          <w:szCs w:val="22"/>
        </w:rPr>
      </w:pPr>
      <w:r w:rsidRPr="005F0E5F">
        <w:rPr>
          <w:rFonts w:ascii="Trebuchet MS" w:hAnsi="Trebuchet MS" w:cs="Trebuchet MS"/>
          <w:b/>
          <w:bCs/>
          <w:color w:val="7030A0"/>
          <w:sz w:val="22"/>
          <w:szCs w:val="22"/>
        </w:rPr>
        <w:t>N. Hussain</w:t>
      </w:r>
    </w:p>
    <w:p w14:paraId="2635CD72" w14:textId="77777777" w:rsidR="00BE62DA" w:rsidRPr="005F0E5F" w:rsidRDefault="00BE62DA" w:rsidP="00EB6BFF">
      <w:pPr>
        <w:jc w:val="both"/>
        <w:rPr>
          <w:rFonts w:ascii="Trebuchet MS" w:hAnsi="Trebuchet MS" w:cs="Trebuchet MS"/>
          <w:b/>
          <w:bCs/>
          <w:color w:val="7030A0"/>
          <w:sz w:val="22"/>
          <w:szCs w:val="22"/>
        </w:rPr>
      </w:pPr>
      <w:r w:rsidRPr="005F0E5F">
        <w:rPr>
          <w:rFonts w:ascii="Trebuchet MS" w:hAnsi="Trebuchet MS" w:cs="Trebuchet MS"/>
          <w:b/>
          <w:bCs/>
          <w:color w:val="7030A0"/>
          <w:sz w:val="22"/>
          <w:szCs w:val="22"/>
        </w:rPr>
        <w:t xml:space="preserve">Transport Development Control Advisor </w:t>
      </w:r>
    </w:p>
    <w:p w14:paraId="4616D921" w14:textId="77777777" w:rsidR="00E556EE" w:rsidRDefault="00E556EE" w:rsidP="00EB6BFF">
      <w:pPr>
        <w:jc w:val="both"/>
      </w:pPr>
    </w:p>
    <w:p w14:paraId="2DAAF591" w14:textId="77777777" w:rsidR="005230C9" w:rsidRDefault="005230C9" w:rsidP="00EB6BFF">
      <w:pPr>
        <w:jc w:val="both"/>
      </w:pPr>
    </w:p>
    <w:sectPr w:rsidR="005230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0C9"/>
    <w:rsid w:val="000872F3"/>
    <w:rsid w:val="00096E28"/>
    <w:rsid w:val="000A6DEA"/>
    <w:rsid w:val="000B513D"/>
    <w:rsid w:val="00113FE9"/>
    <w:rsid w:val="001738C9"/>
    <w:rsid w:val="001D4381"/>
    <w:rsid w:val="0023061B"/>
    <w:rsid w:val="00284C3B"/>
    <w:rsid w:val="002B1890"/>
    <w:rsid w:val="00305A28"/>
    <w:rsid w:val="00343641"/>
    <w:rsid w:val="003519F0"/>
    <w:rsid w:val="0038668E"/>
    <w:rsid w:val="003961EF"/>
    <w:rsid w:val="003F757B"/>
    <w:rsid w:val="00410120"/>
    <w:rsid w:val="005230C9"/>
    <w:rsid w:val="00524FBA"/>
    <w:rsid w:val="005314F2"/>
    <w:rsid w:val="00547A35"/>
    <w:rsid w:val="005D54F4"/>
    <w:rsid w:val="005E49CB"/>
    <w:rsid w:val="005E7AB8"/>
    <w:rsid w:val="0067665F"/>
    <w:rsid w:val="00691C9C"/>
    <w:rsid w:val="006C041A"/>
    <w:rsid w:val="006D4FEA"/>
    <w:rsid w:val="007E1229"/>
    <w:rsid w:val="007F17FB"/>
    <w:rsid w:val="00847486"/>
    <w:rsid w:val="00882DBF"/>
    <w:rsid w:val="0089778D"/>
    <w:rsid w:val="008F5AFA"/>
    <w:rsid w:val="00916A91"/>
    <w:rsid w:val="009F5DF3"/>
    <w:rsid w:val="00A0498B"/>
    <w:rsid w:val="00A256AC"/>
    <w:rsid w:val="00A63F5C"/>
    <w:rsid w:val="00AA26C7"/>
    <w:rsid w:val="00AE6CD0"/>
    <w:rsid w:val="00B06A08"/>
    <w:rsid w:val="00B54213"/>
    <w:rsid w:val="00BE62DA"/>
    <w:rsid w:val="00C5078D"/>
    <w:rsid w:val="00D22781"/>
    <w:rsid w:val="00D55C4D"/>
    <w:rsid w:val="00DA2233"/>
    <w:rsid w:val="00DB6EF1"/>
    <w:rsid w:val="00DE0C67"/>
    <w:rsid w:val="00E035D2"/>
    <w:rsid w:val="00E556EE"/>
    <w:rsid w:val="00EA4251"/>
    <w:rsid w:val="00EB6BFF"/>
    <w:rsid w:val="00F767C8"/>
    <w:rsid w:val="00F807B2"/>
    <w:rsid w:val="00FB0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8A2E8"/>
  <w15:chartTrackingRefBased/>
  <w15:docId w15:val="{1B867913-66DF-4A85-A503-0BE7A1A5C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0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0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0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0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0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0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0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0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0C9"/>
    <w:rPr>
      <w:rFonts w:eastAsiaTheme="majorEastAsia" w:cstheme="majorBidi"/>
      <w:color w:val="272727" w:themeColor="text1" w:themeTint="D8"/>
    </w:rPr>
  </w:style>
  <w:style w:type="paragraph" w:styleId="Title">
    <w:name w:val="Title"/>
    <w:basedOn w:val="Normal"/>
    <w:next w:val="Normal"/>
    <w:link w:val="TitleChar"/>
    <w:uiPriority w:val="10"/>
    <w:qFormat/>
    <w:rsid w:val="005230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0C9"/>
    <w:pPr>
      <w:spacing w:before="160"/>
      <w:jc w:val="center"/>
    </w:pPr>
    <w:rPr>
      <w:i/>
      <w:iCs/>
      <w:color w:val="404040" w:themeColor="text1" w:themeTint="BF"/>
    </w:rPr>
  </w:style>
  <w:style w:type="character" w:customStyle="1" w:styleId="QuoteChar">
    <w:name w:val="Quote Char"/>
    <w:basedOn w:val="DefaultParagraphFont"/>
    <w:link w:val="Quote"/>
    <w:uiPriority w:val="29"/>
    <w:rsid w:val="005230C9"/>
    <w:rPr>
      <w:i/>
      <w:iCs/>
      <w:color w:val="404040" w:themeColor="text1" w:themeTint="BF"/>
    </w:rPr>
  </w:style>
  <w:style w:type="paragraph" w:styleId="ListParagraph">
    <w:name w:val="List Paragraph"/>
    <w:basedOn w:val="Normal"/>
    <w:uiPriority w:val="34"/>
    <w:qFormat/>
    <w:rsid w:val="005230C9"/>
    <w:pPr>
      <w:ind w:left="720"/>
      <w:contextualSpacing/>
    </w:pPr>
  </w:style>
  <w:style w:type="character" w:styleId="IntenseEmphasis">
    <w:name w:val="Intense Emphasis"/>
    <w:basedOn w:val="DefaultParagraphFont"/>
    <w:uiPriority w:val="21"/>
    <w:qFormat/>
    <w:rsid w:val="005230C9"/>
    <w:rPr>
      <w:i/>
      <w:iCs/>
      <w:color w:val="0F4761" w:themeColor="accent1" w:themeShade="BF"/>
    </w:rPr>
  </w:style>
  <w:style w:type="paragraph" w:styleId="IntenseQuote">
    <w:name w:val="Intense Quote"/>
    <w:basedOn w:val="Normal"/>
    <w:next w:val="Normal"/>
    <w:link w:val="IntenseQuoteChar"/>
    <w:uiPriority w:val="30"/>
    <w:qFormat/>
    <w:rsid w:val="00523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0C9"/>
    <w:rPr>
      <w:i/>
      <w:iCs/>
      <w:color w:val="0F4761" w:themeColor="accent1" w:themeShade="BF"/>
    </w:rPr>
  </w:style>
  <w:style w:type="character" w:styleId="IntenseReference">
    <w:name w:val="Intense Reference"/>
    <w:basedOn w:val="DefaultParagraphFont"/>
    <w:uiPriority w:val="32"/>
    <w:qFormat/>
    <w:rsid w:val="005230C9"/>
    <w:rPr>
      <w:b/>
      <w:bCs/>
      <w:smallCaps/>
      <w:color w:val="0F4761" w:themeColor="accent1" w:themeShade="BF"/>
      <w:spacing w:val="5"/>
    </w:rPr>
  </w:style>
  <w:style w:type="paragraph" w:styleId="NoSpacing">
    <w:name w:val="No Spacing"/>
    <w:uiPriority w:val="1"/>
    <w:qFormat/>
    <w:rsid w:val="00E556EE"/>
    <w:rPr>
      <w:rFonts w:ascii="Calibri" w:hAnsi="Calibri" w:cs="Calibri"/>
      <w:kern w:val="0"/>
      <w:sz w:val="22"/>
      <w:szCs w:val="22"/>
      <w:lang w:eastAsia="en-GB"/>
      <w14:ligatures w14:val="none"/>
    </w:rPr>
  </w:style>
  <w:style w:type="paragraph" w:styleId="Header">
    <w:name w:val="header"/>
    <w:basedOn w:val="Normal"/>
    <w:link w:val="HeaderChar"/>
    <w:uiPriority w:val="99"/>
    <w:rsid w:val="00BE62DA"/>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BE62DA"/>
    <w:rPr>
      <w:rFonts w:ascii="Courier" w:eastAsia="Times New Roman" w:hAnsi="Courier" w:cs="Courie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A6D256-FC31-4A00-AFE8-E80AA1B06A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73DC8C-4752-4E40-9E78-BDDF3238EEA2}">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0DF50028-ECF3-45BC-9720-D1B4F3386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637</Words>
  <Characters>3634</Characters>
  <Application>Microsoft Office Word</Application>
  <DocSecurity>0</DocSecurity>
  <Lines>30</Lines>
  <Paragraphs>8</Paragraphs>
  <ScaleCrop>false</ScaleCrop>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51</cp:revision>
  <dcterms:created xsi:type="dcterms:W3CDTF">2026-07-17T10:11:00Z</dcterms:created>
  <dcterms:modified xsi:type="dcterms:W3CDTF">2026-07-21T15:14:00Z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