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4B9F4" w14:textId="75AB337B" w:rsidR="00305CC5" w:rsidRDefault="00305CC5">
      <w:r>
        <w:t>22/06/2026</w:t>
      </w:r>
    </w:p>
    <w:p w14:paraId="749E3289" w14:textId="77777777" w:rsidR="00305CC5" w:rsidRDefault="00305CC5"/>
    <w:p w14:paraId="3A66F293" w14:textId="778130F0" w:rsidR="00305CC5" w:rsidRDefault="00305CC5">
      <w:r w:rsidRPr="00305CC5">
        <w:t xml:space="preserve">Planning Application Ref: </w:t>
      </w:r>
      <w:r>
        <w:tab/>
      </w:r>
      <w:r>
        <w:tab/>
      </w:r>
      <w:r w:rsidR="00D93C07">
        <w:t>PL/</w:t>
      </w:r>
      <w:r w:rsidR="00D93C07" w:rsidRPr="00D93C07">
        <w:t xml:space="preserve"> 26/0601</w:t>
      </w:r>
      <w:r w:rsidRPr="00305CC5">
        <w:br/>
        <w:t xml:space="preserve">Officer: </w:t>
      </w:r>
      <w:r>
        <w:tab/>
      </w:r>
      <w:r>
        <w:tab/>
      </w:r>
      <w:r>
        <w:tab/>
      </w:r>
      <w:r>
        <w:tab/>
      </w:r>
      <w:r w:rsidRPr="00305CC5">
        <w:t>Anthony Scholes</w:t>
      </w:r>
      <w:r w:rsidRPr="00305CC5">
        <w:br/>
        <w:t>Application Type:</w:t>
      </w:r>
      <w:r>
        <w:tab/>
      </w:r>
      <w:r>
        <w:tab/>
      </w:r>
      <w:r>
        <w:tab/>
      </w:r>
      <w:r w:rsidRPr="00305CC5">
        <w:t xml:space="preserve"> Householder planning permission</w:t>
      </w:r>
      <w:r w:rsidRPr="00305CC5">
        <w:br/>
        <w:t xml:space="preserve">Address: </w:t>
      </w:r>
      <w:r>
        <w:tab/>
      </w:r>
      <w:r>
        <w:tab/>
      </w:r>
      <w:r>
        <w:tab/>
      </w:r>
      <w:r>
        <w:tab/>
      </w:r>
      <w:r w:rsidRPr="00305CC5">
        <w:t>28 COLDICUTT STREET, CAVERSHAM, RG4 8DU</w:t>
      </w:r>
      <w:r w:rsidRPr="00305CC5">
        <w:br/>
        <w:t>Proposal:</w:t>
      </w:r>
      <w:r>
        <w:tab/>
      </w:r>
      <w:r>
        <w:tab/>
      </w:r>
      <w:r>
        <w:tab/>
      </w:r>
      <w:r>
        <w:tab/>
      </w:r>
      <w:r w:rsidRPr="00305CC5">
        <w:t xml:space="preserve">Retrospective permission for the demolition of an </w:t>
      </w:r>
    </w:p>
    <w:p w14:paraId="3CFB190C" w14:textId="3DB4C554" w:rsidR="00305CC5" w:rsidRDefault="00305CC5" w:rsidP="00305CC5">
      <w:pPr>
        <w:ind w:left="3600"/>
      </w:pPr>
      <w:r w:rsidRPr="00305CC5">
        <w:t>outbuilding and erection of a replacement outbuildin</w:t>
      </w:r>
      <w:r>
        <w:t>g</w:t>
      </w:r>
    </w:p>
    <w:p w14:paraId="24C27900" w14:textId="77777777" w:rsidR="007F4A91" w:rsidRDefault="007F4A91" w:rsidP="00A952B6"/>
    <w:p w14:paraId="121BD97B" w14:textId="77777777" w:rsidR="00A952B6" w:rsidRDefault="00A952B6" w:rsidP="00F518D6">
      <w:pPr>
        <w:jc w:val="both"/>
      </w:pPr>
      <w:r w:rsidRPr="00A952B6">
        <w:t>The application seeks retrospective planning permission for the demolition of a former outbuilding and the erection of a detached outbuilding located at the rear of the site.</w:t>
      </w:r>
    </w:p>
    <w:p w14:paraId="72F7A6AB" w14:textId="130526BA" w:rsidR="00F518D6" w:rsidRDefault="00A9585A" w:rsidP="00F518D6">
      <w:pPr>
        <w:jc w:val="both"/>
      </w:pPr>
      <w:r w:rsidRPr="003A22BA">
        <w:rPr>
          <w:noProof/>
        </w:rPr>
        <w:drawing>
          <wp:inline distT="0" distB="0" distL="0" distR="0" wp14:anchorId="495ADBB9" wp14:editId="3DAC31C8">
            <wp:extent cx="3333509" cy="1840375"/>
            <wp:effectExtent l="0" t="0" r="635" b="7620"/>
            <wp:docPr id="1511659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28A0092B-C50C-407E-A947-70E740481C1C}">
                          <a14:useLocalDpi xmlns:a14="http://schemas.microsoft.com/office/drawing/2010/main" val="0"/>
                        </a:ext>
                      </a:extLst>
                    </a:blip>
                    <a:srcRect l="14147" r="1658" b="10810"/>
                    <a:stretch>
                      <a:fillRect/>
                    </a:stretch>
                  </pic:blipFill>
                  <pic:spPr bwMode="auto">
                    <a:xfrm>
                      <a:off x="0" y="0"/>
                      <a:ext cx="3337952" cy="1842828"/>
                    </a:xfrm>
                    <a:prstGeom prst="rect">
                      <a:avLst/>
                    </a:prstGeom>
                    <a:noFill/>
                    <a:ln>
                      <a:noFill/>
                    </a:ln>
                    <a:extLst>
                      <a:ext uri="{53640926-AAD7-44D8-BBD7-CCE9431645EC}">
                        <a14:shadowObscured xmlns:a14="http://schemas.microsoft.com/office/drawing/2010/main"/>
                      </a:ext>
                    </a:extLst>
                  </pic:spPr>
                </pic:pic>
              </a:graphicData>
            </a:graphic>
          </wp:inline>
        </w:drawing>
      </w:r>
      <w:r w:rsidR="00904719" w:rsidRPr="00305CC5">
        <w:t>1</w:t>
      </w:r>
    </w:p>
    <w:p w14:paraId="510DB5A9" w14:textId="77777777" w:rsidR="00A952B6" w:rsidRPr="00A952B6" w:rsidRDefault="00A952B6" w:rsidP="00F518D6">
      <w:pPr>
        <w:jc w:val="both"/>
      </w:pPr>
    </w:p>
    <w:p w14:paraId="51730E76" w14:textId="77777777" w:rsidR="00A952B6" w:rsidRDefault="00A952B6" w:rsidP="00F518D6">
      <w:pPr>
        <w:jc w:val="both"/>
      </w:pPr>
      <w:r w:rsidRPr="00A952B6">
        <w:t>The submitted Planning Statement indicates that the outbuilding is intended to remain ancillary to the main dwelling. However, it is also acknowledged that independent rear access could be provided, which may facilitate its use as a separate, self-contained unit.</w:t>
      </w:r>
    </w:p>
    <w:p w14:paraId="721A0D8A" w14:textId="77777777" w:rsidR="00A952B6" w:rsidRPr="00A952B6" w:rsidRDefault="00A952B6" w:rsidP="00F518D6">
      <w:pPr>
        <w:jc w:val="both"/>
      </w:pPr>
    </w:p>
    <w:p w14:paraId="772A1C00" w14:textId="125D826F" w:rsidR="00F518D6" w:rsidRDefault="00A952B6" w:rsidP="00F518D6">
      <w:pPr>
        <w:jc w:val="both"/>
      </w:pPr>
      <w:r w:rsidRPr="00A952B6">
        <w:t xml:space="preserve">A review of imagery shows an existing area of hardstanding at the rear of the site currently being used for off-street parking. </w:t>
      </w:r>
    </w:p>
    <w:p w14:paraId="351A8FC5" w14:textId="77777777" w:rsidR="00F4515D" w:rsidRDefault="00F4515D" w:rsidP="00F518D6">
      <w:pPr>
        <w:jc w:val="both"/>
      </w:pPr>
    </w:p>
    <w:p w14:paraId="3FEBC9C4" w14:textId="489D69AC" w:rsidR="00F4515D" w:rsidRDefault="00F4515D" w:rsidP="00F518D6">
      <w:pPr>
        <w:jc w:val="both"/>
      </w:pPr>
      <w:r w:rsidRPr="00A952B6">
        <w:rPr>
          <w:noProof/>
        </w:rPr>
        <w:drawing>
          <wp:inline distT="0" distB="0" distL="0" distR="0" wp14:anchorId="796F3182" wp14:editId="39CB443C">
            <wp:extent cx="2225074" cy="1921397"/>
            <wp:effectExtent l="0" t="0" r="3810" b="3175"/>
            <wp:docPr id="2021199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41992" name=""/>
                    <pic:cNvPicPr/>
                  </pic:nvPicPr>
                  <pic:blipFill>
                    <a:blip r:embed="rId8"/>
                    <a:stretch>
                      <a:fillRect/>
                    </a:stretch>
                  </pic:blipFill>
                  <pic:spPr>
                    <a:xfrm>
                      <a:off x="0" y="0"/>
                      <a:ext cx="2253256" cy="1945733"/>
                    </a:xfrm>
                    <a:prstGeom prst="rect">
                      <a:avLst/>
                    </a:prstGeom>
                  </pic:spPr>
                </pic:pic>
              </a:graphicData>
            </a:graphic>
          </wp:inline>
        </w:drawing>
      </w:r>
      <w:r w:rsidRPr="00B75D9A">
        <w:rPr>
          <w:noProof/>
        </w:rPr>
        <w:drawing>
          <wp:inline distT="0" distB="0" distL="0" distR="0" wp14:anchorId="59EBCC5E" wp14:editId="460C06AB">
            <wp:extent cx="2558113" cy="1943100"/>
            <wp:effectExtent l="0" t="0" r="0" b="0"/>
            <wp:docPr id="16889312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4462" cy="1947922"/>
                    </a:xfrm>
                    <a:prstGeom prst="rect">
                      <a:avLst/>
                    </a:prstGeom>
                    <a:noFill/>
                    <a:ln>
                      <a:noFill/>
                    </a:ln>
                  </pic:spPr>
                </pic:pic>
              </a:graphicData>
            </a:graphic>
          </wp:inline>
        </w:drawing>
      </w:r>
    </w:p>
    <w:p w14:paraId="64423E66" w14:textId="77777777" w:rsidR="00F518D6" w:rsidRDefault="00F518D6" w:rsidP="00F518D6">
      <w:pPr>
        <w:jc w:val="both"/>
      </w:pPr>
    </w:p>
    <w:p w14:paraId="45FEA959" w14:textId="5BA3B7A7" w:rsidR="00A952B6" w:rsidRDefault="00A952B6" w:rsidP="00F518D6">
      <w:pPr>
        <w:jc w:val="both"/>
      </w:pPr>
      <w:r w:rsidRPr="00A952B6">
        <w:t>There is no evidence of a formal dropped crossing serving this area. As such, vehicles accessing the site are likely undertaking manoeuvres over the footway, Should this area continue to be used for parking, the applicant will be required to obtain a licence for a dropped crossing from the Council’s Highways Authority.</w:t>
      </w:r>
    </w:p>
    <w:p w14:paraId="7BE0B86E" w14:textId="77777777" w:rsidR="00A952B6" w:rsidRDefault="00A952B6" w:rsidP="00F518D6">
      <w:pPr>
        <w:jc w:val="both"/>
      </w:pPr>
    </w:p>
    <w:p w14:paraId="63048676" w14:textId="4681FC92" w:rsidR="00A952B6" w:rsidRDefault="00A952B6" w:rsidP="00F518D6">
      <w:pPr>
        <w:jc w:val="both"/>
      </w:pPr>
      <w:r w:rsidRPr="00A952B6">
        <w:lastRenderedPageBreak/>
        <w:t xml:space="preserve">From a transport perspective, the outbuilding used solely as incidental </w:t>
      </w:r>
      <w:r w:rsidR="00A010FC">
        <w:t>use,</w:t>
      </w:r>
      <w:r w:rsidRPr="00A952B6">
        <w:t xml:space="preserve"> ancillary to the main dwelling, would not be expected to have a material impact on the local highway network.</w:t>
      </w:r>
      <w:r>
        <w:t xml:space="preserve">  </w:t>
      </w:r>
      <w:r w:rsidRPr="00A952B6">
        <w:t>However, it is considered that if the building were to be used independently (e.g. as a separate residential unit or for commercial purposes), this could result in additional trip generation and on-site parking demand. In such circumstances, the current parking provision would likely be inadequate.</w:t>
      </w:r>
    </w:p>
    <w:p w14:paraId="175F602F" w14:textId="77777777" w:rsidR="00A952B6" w:rsidRPr="00A952B6" w:rsidRDefault="00A952B6" w:rsidP="00F518D6">
      <w:pPr>
        <w:jc w:val="both"/>
      </w:pPr>
    </w:p>
    <w:p w14:paraId="3FA739EE" w14:textId="1CE91037" w:rsidR="00A952B6" w:rsidRPr="00A952B6" w:rsidRDefault="00A952B6" w:rsidP="00F518D6">
      <w:pPr>
        <w:jc w:val="both"/>
      </w:pPr>
      <w:r w:rsidRPr="00A952B6">
        <w:t xml:space="preserve">To mitigate this risk, it is recommended that </w:t>
      </w:r>
      <w:r>
        <w:t xml:space="preserve">the appropriate </w:t>
      </w:r>
      <w:r w:rsidRPr="00A952B6">
        <w:t xml:space="preserve">planning condition be imposed restricting the use of the outbuilding to </w:t>
      </w:r>
      <w:r w:rsidR="00F518D6">
        <w:t>an</w:t>
      </w:r>
      <w:r w:rsidR="00F518D6" w:rsidRPr="00A952B6">
        <w:t>cillary</w:t>
      </w:r>
      <w:r w:rsidR="00F84CEE">
        <w:t xml:space="preserve"> use</w:t>
      </w:r>
      <w:r w:rsidRPr="00A952B6">
        <w:t xml:space="preserve"> to the main dwelling only. </w:t>
      </w:r>
    </w:p>
    <w:p w14:paraId="142BDDEF" w14:textId="77777777" w:rsidR="00A952B6" w:rsidRDefault="00A952B6" w:rsidP="00A952B6"/>
    <w:p w14:paraId="7975C753" w14:textId="0DBEBA30" w:rsidR="00B75D9A" w:rsidRPr="00B75D9A" w:rsidRDefault="00CA2581" w:rsidP="00B75D9A">
      <w:r>
        <w:t>Suggested conditions and informatives:</w:t>
      </w:r>
    </w:p>
    <w:p w14:paraId="47BEAE11" w14:textId="77777777" w:rsidR="00824541" w:rsidRPr="00EA4C26" w:rsidRDefault="00824541" w:rsidP="00824541">
      <w:pPr>
        <w:pStyle w:val="Heading3"/>
      </w:pPr>
      <w:r w:rsidRPr="00EA4C26">
        <w:t>PD6</w:t>
      </w:r>
      <w:r w:rsidRPr="00EA4C26">
        <w:tab/>
        <w:t>ANCILLARY</w:t>
      </w:r>
      <w:r>
        <w:t xml:space="preserve"> DOMESTIC USE</w:t>
      </w:r>
    </w:p>
    <w:p w14:paraId="7928A5AD" w14:textId="090D755B" w:rsidR="00824541" w:rsidRDefault="00824541" w:rsidP="00824541">
      <w:pPr>
        <w:spacing w:before="120" w:line="300" w:lineRule="atLeast"/>
        <w:rPr>
          <w:rFonts w:ascii="Trebuchet MS" w:hAnsi="Trebuchet MS" w:cs="Arial"/>
          <w:sz w:val="22"/>
          <w:szCs w:val="22"/>
        </w:rPr>
      </w:pPr>
      <w:r w:rsidRPr="00EA4C26">
        <w:rPr>
          <w:rFonts w:ascii="Trebuchet MS" w:hAnsi="Trebuchet MS" w:cs="Arial"/>
          <w:sz w:val="22"/>
          <w:szCs w:val="22"/>
        </w:rPr>
        <w:t xml:space="preserve">The extension/building hereby permitted shall not be occupied at any time other than for purposes ancillary to the residential use of the </w:t>
      </w:r>
      <w:r>
        <w:rPr>
          <w:rFonts w:ascii="Trebuchet MS" w:hAnsi="Trebuchet MS" w:cs="Arial"/>
          <w:sz w:val="22"/>
          <w:szCs w:val="22"/>
        </w:rPr>
        <w:t>main dwelling</w:t>
      </w:r>
      <w:r w:rsidRPr="00EA4C26">
        <w:rPr>
          <w:rFonts w:ascii="Trebuchet MS" w:hAnsi="Trebuchet MS" w:cs="Arial"/>
          <w:sz w:val="22"/>
          <w:szCs w:val="22"/>
        </w:rPr>
        <w:t xml:space="preserve"> </w:t>
      </w:r>
      <w:r>
        <w:rPr>
          <w:rFonts w:ascii="Trebuchet MS" w:hAnsi="Trebuchet MS" w:cs="Arial"/>
          <w:sz w:val="22"/>
          <w:szCs w:val="22"/>
        </w:rPr>
        <w:t xml:space="preserve">known as </w:t>
      </w:r>
      <w:r w:rsidRPr="003307E8">
        <w:rPr>
          <w:rFonts w:ascii="Trebuchet MS" w:hAnsi="Trebuchet MS" w:cs="Arial"/>
          <w:sz w:val="22"/>
          <w:szCs w:val="22"/>
        </w:rPr>
        <w:t>20 Coldicutt Street</w:t>
      </w:r>
      <w:r w:rsidR="005C4200">
        <w:rPr>
          <w:rFonts w:ascii="Trebuchet MS" w:hAnsi="Trebuchet MS" w:cs="Arial"/>
          <w:sz w:val="22"/>
          <w:szCs w:val="22"/>
        </w:rPr>
        <w:t xml:space="preserve">, </w:t>
      </w:r>
      <w:r w:rsidR="005C4200" w:rsidRPr="00305CC5">
        <w:t>RG4 8DU</w:t>
      </w:r>
    </w:p>
    <w:p w14:paraId="2768E672" w14:textId="77777777" w:rsidR="00824541" w:rsidRPr="00EA4C26" w:rsidRDefault="00824541" w:rsidP="00824541">
      <w:pPr>
        <w:spacing w:before="120" w:line="300" w:lineRule="atLeast"/>
        <w:rPr>
          <w:rFonts w:ascii="Trebuchet MS" w:hAnsi="Trebuchet MS" w:cs="Arial"/>
          <w:sz w:val="22"/>
          <w:szCs w:val="22"/>
        </w:rPr>
      </w:pPr>
      <w:r w:rsidRPr="00EA4C26">
        <w:rPr>
          <w:rFonts w:ascii="Trebuchet MS" w:hAnsi="Trebuchet MS" w:cs="Arial"/>
          <w:b/>
          <w:sz w:val="22"/>
          <w:szCs w:val="22"/>
        </w:rPr>
        <w:t>REASON</w:t>
      </w:r>
      <w:r w:rsidRPr="00EA4C26">
        <w:rPr>
          <w:rFonts w:ascii="Trebuchet MS" w:hAnsi="Trebuchet MS" w:cs="Arial"/>
          <w:sz w:val="22"/>
          <w:szCs w:val="22"/>
        </w:rPr>
        <w:t xml:space="preserve">:  To accord with the terms of the application, and to ensure that separate occupation of the extension/building would not detract from the amenities or living conditions of neighbouring residential properties (or the character of the locality) </w:t>
      </w:r>
      <w:r w:rsidRPr="00D359A3">
        <w:rPr>
          <w:rFonts w:ascii="Trebuchet MS" w:hAnsi="Trebuchet MS" w:cs="Arial"/>
          <w:sz w:val="22"/>
          <w:szCs w:val="22"/>
        </w:rPr>
        <w:t xml:space="preserve">in accordance </w:t>
      </w:r>
      <w:r>
        <w:rPr>
          <w:rFonts w:ascii="Trebuchet MS" w:hAnsi="Trebuchet MS" w:cs="Arial"/>
          <w:sz w:val="22"/>
          <w:szCs w:val="22"/>
        </w:rPr>
        <w:t xml:space="preserve">with </w:t>
      </w:r>
      <w:r w:rsidRPr="0025284B">
        <w:rPr>
          <w:rFonts w:ascii="Trebuchet MS" w:hAnsi="Trebuchet MS"/>
          <w:sz w:val="22"/>
          <w:szCs w:val="22"/>
          <w:lang w:val="en"/>
        </w:rPr>
        <w:t xml:space="preserve">Policy </w:t>
      </w:r>
      <w:r>
        <w:rPr>
          <w:rFonts w:ascii="Trebuchet MS" w:hAnsi="Trebuchet MS"/>
          <w:sz w:val="22"/>
          <w:szCs w:val="22"/>
          <w:lang w:val="en"/>
        </w:rPr>
        <w:t>H9 o</w:t>
      </w:r>
      <w:r w:rsidRPr="0025284B">
        <w:rPr>
          <w:rFonts w:ascii="Trebuchet MS" w:hAnsi="Trebuchet MS"/>
          <w:sz w:val="22"/>
          <w:szCs w:val="22"/>
          <w:lang w:val="en"/>
        </w:rPr>
        <w:t>f the Reading Borough Local Plan 2019</w:t>
      </w:r>
      <w:r>
        <w:rPr>
          <w:rFonts w:ascii="Trebuchet MS" w:hAnsi="Trebuchet MS"/>
          <w:sz w:val="22"/>
          <w:szCs w:val="22"/>
          <w:lang w:val="en"/>
        </w:rPr>
        <w:t>.</w:t>
      </w:r>
    </w:p>
    <w:p w14:paraId="2E2A6DF8" w14:textId="77777777" w:rsidR="003A22BA" w:rsidRDefault="003A22BA" w:rsidP="00305CC5"/>
    <w:p w14:paraId="02E2BCB1" w14:textId="77777777" w:rsidR="00EE30D2" w:rsidRPr="00DE4E5C" w:rsidRDefault="00EE30D2" w:rsidP="00EE30D2">
      <w:pPr>
        <w:ind w:left="11" w:hanging="11"/>
        <w:jc w:val="both"/>
        <w:rPr>
          <w:rFonts w:ascii="Trebuchet MS" w:hAnsi="Trebuchet MS" w:cs="Arial"/>
          <w:b/>
          <w:sz w:val="22"/>
          <w:szCs w:val="22"/>
        </w:rPr>
      </w:pPr>
      <w:r w:rsidRPr="00DE4E5C">
        <w:rPr>
          <w:rFonts w:ascii="Trebuchet MS" w:hAnsi="Trebuchet MS" w:cs="Arial"/>
          <w:b/>
          <w:sz w:val="22"/>
          <w:szCs w:val="22"/>
        </w:rPr>
        <w:t>IF3</w:t>
      </w:r>
      <w:r w:rsidRPr="00DE4E5C">
        <w:rPr>
          <w:rFonts w:ascii="Trebuchet MS" w:hAnsi="Trebuchet MS" w:cs="Arial"/>
          <w:b/>
          <w:sz w:val="22"/>
          <w:szCs w:val="22"/>
        </w:rPr>
        <w:tab/>
        <w:t>Highways</w:t>
      </w:r>
    </w:p>
    <w:p w14:paraId="0193A3D9" w14:textId="77777777" w:rsidR="00EE30D2" w:rsidRDefault="00EE30D2" w:rsidP="00305CC5"/>
    <w:p w14:paraId="06FBBF33" w14:textId="77777777" w:rsidR="00EE30D2" w:rsidRDefault="00EE30D2" w:rsidP="00305CC5"/>
    <w:p w14:paraId="52DCE03C" w14:textId="5767C74A" w:rsidR="00A95B26" w:rsidRPr="00A95B26" w:rsidRDefault="00A95B26" w:rsidP="00305CC5">
      <w:pPr>
        <w:rPr>
          <w:b/>
          <w:bCs/>
        </w:rPr>
      </w:pPr>
      <w:r w:rsidRPr="00A95B26">
        <w:rPr>
          <w:b/>
          <w:bCs/>
        </w:rPr>
        <w:t>N. Hussain</w:t>
      </w:r>
    </w:p>
    <w:p w14:paraId="370683B5" w14:textId="3F7E4B05" w:rsidR="00A95B26" w:rsidRPr="00A95B26" w:rsidRDefault="00A95B26" w:rsidP="00305CC5">
      <w:pPr>
        <w:rPr>
          <w:b/>
          <w:bCs/>
        </w:rPr>
      </w:pPr>
      <w:r w:rsidRPr="00A95B26">
        <w:rPr>
          <w:b/>
          <w:bCs/>
        </w:rPr>
        <w:t>Transport Development Control advisor</w:t>
      </w:r>
    </w:p>
    <w:sectPr w:rsidR="00A95B26" w:rsidRPr="00A95B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CC5"/>
    <w:rsid w:val="00021356"/>
    <w:rsid w:val="00135E42"/>
    <w:rsid w:val="00305CC5"/>
    <w:rsid w:val="003307E8"/>
    <w:rsid w:val="003A22BA"/>
    <w:rsid w:val="005C4200"/>
    <w:rsid w:val="005E49CB"/>
    <w:rsid w:val="007F4A91"/>
    <w:rsid w:val="00824541"/>
    <w:rsid w:val="008C06EB"/>
    <w:rsid w:val="00904719"/>
    <w:rsid w:val="009919F4"/>
    <w:rsid w:val="009D7A71"/>
    <w:rsid w:val="00A010FC"/>
    <w:rsid w:val="00A952B6"/>
    <w:rsid w:val="00A9585A"/>
    <w:rsid w:val="00A95B26"/>
    <w:rsid w:val="00AE4312"/>
    <w:rsid w:val="00B75D9A"/>
    <w:rsid w:val="00C044FA"/>
    <w:rsid w:val="00CA2581"/>
    <w:rsid w:val="00D93C07"/>
    <w:rsid w:val="00DA2233"/>
    <w:rsid w:val="00EA4251"/>
    <w:rsid w:val="00EE30D2"/>
    <w:rsid w:val="00F4515D"/>
    <w:rsid w:val="00F518D6"/>
    <w:rsid w:val="00F8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30044"/>
  <w15:chartTrackingRefBased/>
  <w15:docId w15:val="{494E9030-2542-4753-90B3-E6450032B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5C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5C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5C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5C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5C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5CC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5CC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5CC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5CC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5C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5C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5C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5C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5C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5C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5C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5C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5CC5"/>
    <w:rPr>
      <w:rFonts w:eastAsiaTheme="majorEastAsia" w:cstheme="majorBidi"/>
      <w:color w:val="272727" w:themeColor="text1" w:themeTint="D8"/>
    </w:rPr>
  </w:style>
  <w:style w:type="paragraph" w:styleId="Title">
    <w:name w:val="Title"/>
    <w:basedOn w:val="Normal"/>
    <w:next w:val="Normal"/>
    <w:link w:val="TitleChar"/>
    <w:uiPriority w:val="10"/>
    <w:qFormat/>
    <w:rsid w:val="00305CC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5C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5C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5C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5CC5"/>
    <w:pPr>
      <w:spacing w:before="160"/>
      <w:jc w:val="center"/>
    </w:pPr>
    <w:rPr>
      <w:i/>
      <w:iCs/>
      <w:color w:val="404040" w:themeColor="text1" w:themeTint="BF"/>
    </w:rPr>
  </w:style>
  <w:style w:type="character" w:customStyle="1" w:styleId="QuoteChar">
    <w:name w:val="Quote Char"/>
    <w:basedOn w:val="DefaultParagraphFont"/>
    <w:link w:val="Quote"/>
    <w:uiPriority w:val="29"/>
    <w:rsid w:val="00305CC5"/>
    <w:rPr>
      <w:i/>
      <w:iCs/>
      <w:color w:val="404040" w:themeColor="text1" w:themeTint="BF"/>
    </w:rPr>
  </w:style>
  <w:style w:type="paragraph" w:styleId="ListParagraph">
    <w:name w:val="List Paragraph"/>
    <w:basedOn w:val="Normal"/>
    <w:uiPriority w:val="34"/>
    <w:qFormat/>
    <w:rsid w:val="00305CC5"/>
    <w:pPr>
      <w:ind w:left="720"/>
      <w:contextualSpacing/>
    </w:pPr>
  </w:style>
  <w:style w:type="character" w:styleId="IntenseEmphasis">
    <w:name w:val="Intense Emphasis"/>
    <w:basedOn w:val="DefaultParagraphFont"/>
    <w:uiPriority w:val="21"/>
    <w:qFormat/>
    <w:rsid w:val="00305CC5"/>
    <w:rPr>
      <w:i/>
      <w:iCs/>
      <w:color w:val="0F4761" w:themeColor="accent1" w:themeShade="BF"/>
    </w:rPr>
  </w:style>
  <w:style w:type="paragraph" w:styleId="IntenseQuote">
    <w:name w:val="Intense Quote"/>
    <w:basedOn w:val="Normal"/>
    <w:next w:val="Normal"/>
    <w:link w:val="IntenseQuoteChar"/>
    <w:uiPriority w:val="30"/>
    <w:qFormat/>
    <w:rsid w:val="00305C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5CC5"/>
    <w:rPr>
      <w:i/>
      <w:iCs/>
      <w:color w:val="0F4761" w:themeColor="accent1" w:themeShade="BF"/>
    </w:rPr>
  </w:style>
  <w:style w:type="character" w:styleId="IntenseReference">
    <w:name w:val="Intense Reference"/>
    <w:basedOn w:val="DefaultParagraphFont"/>
    <w:uiPriority w:val="32"/>
    <w:qFormat/>
    <w:rsid w:val="00305CC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image" Target="media/image1.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57415ae60101d4f8771248caf6cab10c">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347a8800fd5954b11710cda046727f87"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Props1.xml><?xml version="1.0" encoding="utf-8"?>
<ds:datastoreItem xmlns:ds="http://schemas.openxmlformats.org/officeDocument/2006/customXml" ds:itemID="{7B640F94-21C2-4437-BC27-F3F5D7FA4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C90333-3026-4C06-B9B7-257D4534DA3B}">
  <ds:schemaRefs>
    <ds:schemaRef ds:uri="http://schemas.microsoft.com/sharepoint/v3/contenttype/forms"/>
  </ds:schemaRefs>
</ds:datastoreItem>
</file>

<file path=customXml/itemProps3.xml><?xml version="1.0" encoding="utf-8"?>
<ds:datastoreItem xmlns:ds="http://schemas.openxmlformats.org/officeDocument/2006/customXml" ds:itemID="{5E35F27E-1C52-45C0-8A83-D0FDB568EF10}">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14</cp:revision>
  <dcterms:created xsi:type="dcterms:W3CDTF">2026-06-22T11:25:00Z</dcterms:created>
  <dcterms:modified xsi:type="dcterms:W3CDTF">2026-06-22T15:53:00Z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