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D9EF7" w14:textId="4B754996" w:rsidR="004A1247" w:rsidRDefault="004A1247">
      <w:r>
        <w:t>05/06/2026</w:t>
      </w:r>
    </w:p>
    <w:p w14:paraId="1A7B24BA" w14:textId="77777777" w:rsidR="004A1247" w:rsidRDefault="004A1247"/>
    <w:p w14:paraId="3920C006" w14:textId="68F858FF" w:rsidR="004A1247" w:rsidRDefault="004A1247">
      <w:r w:rsidRPr="004A1247">
        <w:t xml:space="preserve">Planning Application Ref: </w:t>
      </w:r>
      <w:r>
        <w:tab/>
      </w:r>
      <w:r w:rsidRPr="004A1247">
        <w:t>PL/26/0620</w:t>
      </w:r>
      <w:r w:rsidRPr="004A1247">
        <w:br/>
        <w:t xml:space="preserve">Officer: </w:t>
      </w:r>
      <w:r>
        <w:tab/>
      </w:r>
      <w:r>
        <w:tab/>
      </w:r>
      <w:r>
        <w:tab/>
      </w:r>
      <w:r w:rsidRPr="004A1247">
        <w:t>Catrin Davies</w:t>
      </w:r>
      <w:r w:rsidRPr="004A1247">
        <w:br/>
        <w:t xml:space="preserve">Application Type: </w:t>
      </w:r>
      <w:r>
        <w:tab/>
      </w:r>
      <w:r>
        <w:tab/>
      </w:r>
      <w:r w:rsidRPr="004A1247">
        <w:t>Full planning permission</w:t>
      </w:r>
      <w:r w:rsidRPr="004A1247">
        <w:br/>
        <w:t xml:space="preserve">Address: </w:t>
      </w:r>
      <w:r>
        <w:tab/>
      </w:r>
      <w:r>
        <w:tab/>
      </w:r>
      <w:r>
        <w:tab/>
      </w:r>
      <w:r w:rsidRPr="004A1247">
        <w:t>1A, New Road, Reading, RG1 5JD</w:t>
      </w:r>
      <w:r w:rsidRPr="004A1247">
        <w:br/>
        <w:t>Proposal:</w:t>
      </w:r>
      <w:r>
        <w:tab/>
      </w:r>
      <w:r>
        <w:tab/>
      </w:r>
      <w:r>
        <w:tab/>
      </w:r>
      <w:r w:rsidRPr="004A1247">
        <w:t xml:space="preserve">The erection of a dwelling with new vehicle access, parking, </w:t>
      </w:r>
    </w:p>
    <w:p w14:paraId="4A6A7962" w14:textId="77777777" w:rsidR="004A1247" w:rsidRDefault="004A1247" w:rsidP="004A1247">
      <w:pPr>
        <w:ind w:left="2880"/>
      </w:pPr>
      <w:r w:rsidRPr="004A1247">
        <w:t>cycle and bin store with associated hard and soft landscaping.</w:t>
      </w:r>
    </w:p>
    <w:p w14:paraId="16D71DEB" w14:textId="77777777" w:rsidR="00C05E39" w:rsidRDefault="00C05E39" w:rsidP="00C05E39"/>
    <w:p w14:paraId="40785AFD" w14:textId="1397E15C" w:rsidR="00C05E39" w:rsidRDefault="00593D6D" w:rsidP="00356B30">
      <w:pPr>
        <w:jc w:val="both"/>
      </w:pPr>
      <w:r w:rsidRPr="00385863">
        <w:t xml:space="preserve">New Rd is located within the Redlands Conservation Area </w:t>
      </w:r>
      <w:r>
        <w:t xml:space="preserve">and is </w:t>
      </w:r>
      <w:r w:rsidR="00C05E39" w:rsidRPr="00385863">
        <w:t xml:space="preserve">located within Zone 2, the primary core area but on the periphery of the central core area which lies at the heart of Reading Borough, consisting primarily of retail and commercial office developments with good transport hubs.  </w:t>
      </w:r>
      <w:r w:rsidR="00B01F5F">
        <w:t xml:space="preserve">Extensive parking restrictions </w:t>
      </w:r>
      <w:r w:rsidR="00541228">
        <w:t xml:space="preserve">are in force in the surrounding areas </w:t>
      </w:r>
      <w:r w:rsidR="00AB2C97">
        <w:t xml:space="preserve">including operation of the Councils Residential Permit Parking Scheme. </w:t>
      </w:r>
    </w:p>
    <w:p w14:paraId="029975EC" w14:textId="77777777" w:rsidR="009279BB" w:rsidRDefault="009279BB" w:rsidP="00356B30">
      <w:pPr>
        <w:jc w:val="both"/>
      </w:pPr>
    </w:p>
    <w:p w14:paraId="7E465378" w14:textId="1F9F4A24" w:rsidR="00C05E39" w:rsidRPr="00356B30" w:rsidRDefault="009279BB" w:rsidP="00356B30">
      <w:pPr>
        <w:jc w:val="both"/>
        <w:rPr>
          <w:b/>
          <w:bCs/>
        </w:rPr>
      </w:pPr>
      <w:r w:rsidRPr="00356B30">
        <w:rPr>
          <w:b/>
          <w:bCs/>
        </w:rPr>
        <w:t>Parking:</w:t>
      </w:r>
    </w:p>
    <w:p w14:paraId="33AC223F" w14:textId="77777777" w:rsidR="00566027" w:rsidRDefault="00C05E39" w:rsidP="00566027">
      <w:pPr>
        <w:pStyle w:val="Default"/>
        <w:jc w:val="both"/>
        <w:rPr>
          <w:rFonts w:asciiTheme="minorHAnsi" w:hAnsiTheme="minorHAnsi" w:cstheme="minorBidi"/>
          <w:color w:val="auto"/>
          <w:kern w:val="2"/>
          <w14:ligatures w14:val="standardContextual"/>
        </w:rPr>
      </w:pPr>
      <w:r w:rsidRPr="00385863">
        <w:rPr>
          <w:rFonts w:asciiTheme="minorHAnsi" w:hAnsiTheme="minorHAnsi" w:cstheme="minorBidi"/>
          <w:kern w:val="2"/>
          <w14:ligatures w14:val="standardContextual"/>
        </w:rPr>
        <w:t xml:space="preserve">In accordance with the adopted Parking Standards and Design SPD, the proposed </w:t>
      </w:r>
      <w:proofErr w:type="gramStart"/>
      <w:r w:rsidR="00870D8C">
        <w:rPr>
          <w:rFonts w:asciiTheme="minorHAnsi" w:hAnsiTheme="minorHAnsi" w:cstheme="minorBidi"/>
          <w:kern w:val="2"/>
          <w14:ligatures w14:val="standardContextual"/>
        </w:rPr>
        <w:t>2 bedroom</w:t>
      </w:r>
      <w:proofErr w:type="gramEnd"/>
      <w:r w:rsidR="00870D8C">
        <w:rPr>
          <w:rFonts w:asciiTheme="minorHAnsi" w:hAnsiTheme="minorHAnsi" w:cstheme="minorBidi"/>
          <w:kern w:val="2"/>
          <w14:ligatures w14:val="standardContextual"/>
        </w:rPr>
        <w:t xml:space="preserve"> </w:t>
      </w:r>
      <w:r w:rsidRPr="00385863">
        <w:rPr>
          <w:rFonts w:asciiTheme="minorHAnsi" w:hAnsiTheme="minorHAnsi" w:cstheme="minorBidi"/>
          <w:kern w:val="2"/>
          <w14:ligatures w14:val="standardContextual"/>
        </w:rPr>
        <w:t xml:space="preserve">single dwelling would require </w:t>
      </w:r>
      <w:r w:rsidR="00084D08">
        <w:rPr>
          <w:rFonts w:asciiTheme="minorHAnsi" w:hAnsiTheme="minorHAnsi" w:cstheme="minorBidi"/>
          <w:kern w:val="2"/>
          <w14:ligatures w14:val="standardContextual"/>
        </w:rPr>
        <w:t>1</w:t>
      </w:r>
      <w:r w:rsidRPr="00385863">
        <w:rPr>
          <w:rFonts w:asciiTheme="minorHAnsi" w:hAnsiTheme="minorHAnsi" w:cstheme="minorBidi"/>
          <w:kern w:val="2"/>
          <w14:ligatures w14:val="standardContextual"/>
        </w:rPr>
        <w:t xml:space="preserve"> off road parking space.  Parking spaces must be a minimum of 2.4m x 4.8m. </w:t>
      </w:r>
      <w:r w:rsidR="00437EAA">
        <w:rPr>
          <w:rFonts w:asciiTheme="minorHAnsi" w:hAnsiTheme="minorHAnsi" w:cstheme="minorBidi"/>
          <w:kern w:val="2"/>
          <w14:ligatures w14:val="standardContextual"/>
        </w:rPr>
        <w:t xml:space="preserve">  </w:t>
      </w:r>
      <w:r w:rsidR="00FE2116">
        <w:rPr>
          <w:rFonts w:asciiTheme="minorHAnsi" w:hAnsiTheme="minorHAnsi" w:cstheme="minorBidi"/>
          <w:kern w:val="2"/>
          <w14:ligatures w14:val="standardContextual"/>
        </w:rPr>
        <w:t xml:space="preserve">Submitted site plan illustrates </w:t>
      </w:r>
      <w:r w:rsidR="00D359BB">
        <w:rPr>
          <w:rFonts w:asciiTheme="minorHAnsi" w:hAnsiTheme="minorHAnsi" w:cstheme="minorBidi"/>
          <w:kern w:val="2"/>
          <w14:ligatures w14:val="standardContextual"/>
        </w:rPr>
        <w:t>1 parking space on the front drive accessed via a newly created</w:t>
      </w:r>
      <w:r w:rsidR="00B2529F">
        <w:rPr>
          <w:rFonts w:asciiTheme="minorHAnsi" w:hAnsiTheme="minorHAnsi" w:cstheme="minorBidi"/>
          <w:kern w:val="2"/>
          <w14:ligatures w14:val="standardContextual"/>
        </w:rPr>
        <w:t xml:space="preserve"> 3m wide</w:t>
      </w:r>
      <w:r w:rsidR="00D359BB">
        <w:rPr>
          <w:rFonts w:asciiTheme="minorHAnsi" w:hAnsiTheme="minorHAnsi" w:cstheme="minorBidi"/>
          <w:kern w:val="2"/>
          <w14:ligatures w14:val="standardContextual"/>
        </w:rPr>
        <w:t xml:space="preserve"> vehicle crossing directly from New Rd.</w:t>
      </w:r>
      <w:r w:rsidR="00B2529F">
        <w:rPr>
          <w:rFonts w:asciiTheme="minorHAnsi" w:hAnsiTheme="minorHAnsi" w:cstheme="minorBidi"/>
          <w:kern w:val="2"/>
          <w14:ligatures w14:val="standardContextual"/>
        </w:rPr>
        <w:t xml:space="preserve">  Parking is being provided in accordance with current </w:t>
      </w:r>
      <w:r w:rsidR="006525E9">
        <w:rPr>
          <w:rFonts w:asciiTheme="minorHAnsi" w:hAnsiTheme="minorHAnsi" w:cstheme="minorBidi"/>
          <w:kern w:val="2"/>
          <w14:ligatures w14:val="standardContextual"/>
        </w:rPr>
        <w:t>standards;</w:t>
      </w:r>
      <w:r w:rsidR="00B2529F">
        <w:rPr>
          <w:rFonts w:asciiTheme="minorHAnsi" w:hAnsiTheme="minorHAnsi" w:cstheme="minorBidi"/>
          <w:kern w:val="2"/>
          <w14:ligatures w14:val="standardContextual"/>
        </w:rPr>
        <w:t xml:space="preserve"> </w:t>
      </w:r>
      <w:r w:rsidR="00EB7AF9">
        <w:rPr>
          <w:rFonts w:asciiTheme="minorHAnsi" w:hAnsiTheme="minorHAnsi" w:cstheme="minorBidi"/>
          <w:kern w:val="2"/>
          <w14:ligatures w14:val="standardContextual"/>
        </w:rPr>
        <w:t>however,</w:t>
      </w:r>
      <w:r w:rsidR="00B2529F">
        <w:rPr>
          <w:rFonts w:asciiTheme="minorHAnsi" w:hAnsiTheme="minorHAnsi" w:cstheme="minorBidi"/>
          <w:kern w:val="2"/>
          <w14:ligatures w14:val="standardContextual"/>
        </w:rPr>
        <w:t xml:space="preserve"> the vehicle crossing will result in the partial loss of the existing boundary wall.</w:t>
      </w:r>
      <w:r w:rsidR="00566027">
        <w:rPr>
          <w:rFonts w:asciiTheme="minorHAnsi" w:hAnsiTheme="minorHAnsi" w:cstheme="minorBidi"/>
          <w:kern w:val="2"/>
          <w14:ligatures w14:val="standardContextual"/>
        </w:rPr>
        <w:t xml:space="preserve">  </w:t>
      </w:r>
      <w:r w:rsidR="00566027" w:rsidRPr="004F0A84">
        <w:rPr>
          <w:rFonts w:asciiTheme="minorHAnsi" w:hAnsiTheme="minorHAnsi" w:cstheme="minorBidi"/>
          <w:color w:val="auto"/>
          <w:kern w:val="2"/>
          <w14:ligatures w14:val="standardContextual"/>
        </w:rPr>
        <w:t xml:space="preserve">Water run-off from private property onto the public highway is not permitted. </w:t>
      </w:r>
      <w:r w:rsidR="00566027">
        <w:rPr>
          <w:rFonts w:asciiTheme="minorHAnsi" w:hAnsiTheme="minorHAnsi" w:cstheme="minorBidi"/>
          <w:color w:val="auto"/>
          <w:kern w:val="2"/>
          <w14:ligatures w14:val="standardContextual"/>
        </w:rPr>
        <w:t xml:space="preserve">  </w:t>
      </w:r>
      <w:r w:rsidR="00566027" w:rsidRPr="004F0A84">
        <w:rPr>
          <w:rFonts w:asciiTheme="minorHAnsi" w:hAnsiTheme="minorHAnsi" w:cstheme="minorBidi"/>
          <w:color w:val="auto"/>
          <w:kern w:val="2"/>
          <w14:ligatures w14:val="standardContextual"/>
        </w:rPr>
        <w:t xml:space="preserve">An appropriate method of drainage needs to be provided within the property curtilage including the use of suitable permeable surfacing materials. </w:t>
      </w:r>
    </w:p>
    <w:p w14:paraId="4778C2E8" w14:textId="77777777" w:rsidR="00067502" w:rsidRDefault="00067502" w:rsidP="00356B30">
      <w:pPr>
        <w:pStyle w:val="Header"/>
        <w:tabs>
          <w:tab w:val="clear" w:pos="4153"/>
          <w:tab w:val="clear" w:pos="8306"/>
        </w:tabs>
        <w:jc w:val="both"/>
        <w:rPr>
          <w:rFonts w:asciiTheme="minorHAnsi" w:eastAsiaTheme="minorHAnsi" w:hAnsiTheme="minorHAnsi" w:cstheme="minorBidi"/>
          <w:kern w:val="2"/>
          <w14:ligatures w14:val="standardContextual"/>
        </w:rPr>
      </w:pPr>
    </w:p>
    <w:p w14:paraId="4B9179C1" w14:textId="612FBF1A" w:rsidR="00067502" w:rsidRDefault="00596D82" w:rsidP="00356B30">
      <w:pPr>
        <w:jc w:val="both"/>
      </w:pPr>
      <w:r>
        <w:t xml:space="preserve">The Councils Local Transport Plan Strategy </w:t>
      </w:r>
      <w:r w:rsidR="00067502" w:rsidRPr="00067502">
        <w:t xml:space="preserve">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w:t>
      </w:r>
      <w:proofErr w:type="gramStart"/>
      <w:r w:rsidR="00067502" w:rsidRPr="00067502">
        <w:t>2019</w:t>
      </w:r>
      <w:proofErr w:type="gramEnd"/>
      <w:r w:rsidR="00067502" w:rsidRPr="00067502">
        <w:t xml:space="preserve"> and this includes a requirement at Policy TR5 for each new house to be provided with an electric charging point.  This will need to be illustrated on revised plans.   </w:t>
      </w:r>
    </w:p>
    <w:p w14:paraId="0FA9DF5C" w14:textId="77777777" w:rsidR="00356B30" w:rsidRDefault="00356B30" w:rsidP="00356B30">
      <w:pPr>
        <w:jc w:val="both"/>
      </w:pPr>
    </w:p>
    <w:p w14:paraId="1F0ACF27" w14:textId="03DD5383" w:rsidR="00FE2116" w:rsidRPr="00385863" w:rsidRDefault="00FE2116" w:rsidP="00356B30">
      <w:pPr>
        <w:pStyle w:val="Header"/>
        <w:tabs>
          <w:tab w:val="clear" w:pos="4153"/>
          <w:tab w:val="clear" w:pos="8306"/>
        </w:tabs>
        <w:jc w:val="both"/>
        <w:rPr>
          <w:rFonts w:asciiTheme="minorHAnsi" w:eastAsiaTheme="minorHAnsi" w:hAnsiTheme="minorHAnsi" w:cstheme="minorBidi"/>
          <w:kern w:val="2"/>
          <w14:ligatures w14:val="standardContextual"/>
        </w:rPr>
      </w:pPr>
      <w:r w:rsidRPr="00FE2116">
        <w:rPr>
          <w:rFonts w:asciiTheme="minorHAnsi" w:eastAsiaTheme="minorHAnsi" w:hAnsiTheme="minorHAnsi" w:cstheme="minorBidi"/>
          <w:noProof/>
          <w:kern w:val="2"/>
          <w14:ligatures w14:val="standardContextual"/>
        </w:rPr>
        <w:drawing>
          <wp:inline distT="0" distB="0" distL="0" distR="0" wp14:anchorId="5CD98667" wp14:editId="357E5DD5">
            <wp:extent cx="5731510" cy="2440305"/>
            <wp:effectExtent l="0" t="0" r="2540" b="0"/>
            <wp:docPr id="14632306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230637" name=""/>
                    <pic:cNvPicPr/>
                  </pic:nvPicPr>
                  <pic:blipFill>
                    <a:blip r:embed="rId9"/>
                    <a:stretch>
                      <a:fillRect/>
                    </a:stretch>
                  </pic:blipFill>
                  <pic:spPr>
                    <a:xfrm>
                      <a:off x="0" y="0"/>
                      <a:ext cx="5731510" cy="2440305"/>
                    </a:xfrm>
                    <a:prstGeom prst="rect">
                      <a:avLst/>
                    </a:prstGeom>
                  </pic:spPr>
                </pic:pic>
              </a:graphicData>
            </a:graphic>
          </wp:inline>
        </w:drawing>
      </w:r>
    </w:p>
    <w:p w14:paraId="1C326823" w14:textId="77777777" w:rsidR="00C05E39" w:rsidRDefault="00C05E39" w:rsidP="00356B30">
      <w:pPr>
        <w:pStyle w:val="Header"/>
        <w:tabs>
          <w:tab w:val="clear" w:pos="4153"/>
          <w:tab w:val="clear" w:pos="8306"/>
        </w:tabs>
        <w:jc w:val="both"/>
        <w:rPr>
          <w:rFonts w:asciiTheme="minorHAnsi" w:eastAsiaTheme="minorHAnsi" w:hAnsiTheme="minorHAnsi" w:cstheme="minorBidi"/>
          <w:kern w:val="2"/>
          <w14:ligatures w14:val="standardContextual"/>
        </w:rPr>
      </w:pPr>
    </w:p>
    <w:p w14:paraId="55E7723B" w14:textId="77777777" w:rsidR="006E18B6" w:rsidRDefault="006E18B6" w:rsidP="006E18B6">
      <w:pPr>
        <w:pStyle w:val="Header"/>
        <w:tabs>
          <w:tab w:val="clear" w:pos="4153"/>
          <w:tab w:val="clear" w:pos="8306"/>
        </w:tabs>
        <w:jc w:val="both"/>
        <w:rPr>
          <w:rFonts w:asciiTheme="minorHAnsi" w:eastAsiaTheme="minorHAnsi" w:hAnsiTheme="minorHAnsi" w:cstheme="minorBidi"/>
          <w:b/>
          <w:bCs/>
          <w:kern w:val="2"/>
          <w14:ligatures w14:val="standardContextual"/>
        </w:rPr>
      </w:pPr>
    </w:p>
    <w:p w14:paraId="0C182779" w14:textId="77777777" w:rsidR="006E18B6" w:rsidRDefault="006E18B6" w:rsidP="006E18B6">
      <w:pPr>
        <w:pStyle w:val="Header"/>
        <w:tabs>
          <w:tab w:val="clear" w:pos="4153"/>
          <w:tab w:val="clear" w:pos="8306"/>
        </w:tabs>
        <w:jc w:val="both"/>
        <w:rPr>
          <w:rFonts w:asciiTheme="minorHAnsi" w:eastAsiaTheme="minorHAnsi" w:hAnsiTheme="minorHAnsi" w:cstheme="minorBidi"/>
          <w:b/>
          <w:bCs/>
          <w:kern w:val="2"/>
          <w14:ligatures w14:val="standardContextual"/>
        </w:rPr>
      </w:pPr>
    </w:p>
    <w:p w14:paraId="6CF0A66C" w14:textId="2B162863" w:rsidR="006E18B6" w:rsidRDefault="009279BB" w:rsidP="006E18B6">
      <w:pPr>
        <w:pStyle w:val="Header"/>
        <w:tabs>
          <w:tab w:val="clear" w:pos="4153"/>
          <w:tab w:val="clear" w:pos="8306"/>
        </w:tabs>
        <w:jc w:val="both"/>
        <w:rPr>
          <w:rFonts w:asciiTheme="minorHAnsi" w:eastAsiaTheme="minorHAnsi" w:hAnsiTheme="minorHAnsi" w:cstheme="minorBidi"/>
          <w:b/>
          <w:bCs/>
          <w:kern w:val="2"/>
          <w14:ligatures w14:val="standardContextual"/>
        </w:rPr>
      </w:pPr>
      <w:r w:rsidRPr="00356B30">
        <w:rPr>
          <w:rFonts w:asciiTheme="minorHAnsi" w:eastAsiaTheme="minorHAnsi" w:hAnsiTheme="minorHAnsi" w:cstheme="minorBidi"/>
          <w:b/>
          <w:bCs/>
          <w:kern w:val="2"/>
          <w14:ligatures w14:val="standardContextual"/>
        </w:rPr>
        <w:lastRenderedPageBreak/>
        <w:t>Access:</w:t>
      </w:r>
    </w:p>
    <w:p w14:paraId="29DF096E" w14:textId="257AA3F5" w:rsidR="00507ADE" w:rsidRDefault="00D07906" w:rsidP="006E18B6">
      <w:pPr>
        <w:pStyle w:val="Header"/>
        <w:tabs>
          <w:tab w:val="clear" w:pos="4153"/>
          <w:tab w:val="clear" w:pos="8306"/>
        </w:tabs>
        <w:jc w:val="both"/>
        <w:rPr>
          <w:rFonts w:asciiTheme="minorHAnsi" w:hAnsiTheme="minorHAnsi" w:cstheme="minorBidi"/>
          <w:kern w:val="2"/>
          <w14:ligatures w14:val="standardContextual"/>
        </w:rPr>
      </w:pPr>
      <w:r>
        <w:rPr>
          <w:rFonts w:asciiTheme="minorHAnsi" w:eastAsiaTheme="minorHAnsi" w:hAnsiTheme="minorHAnsi" w:cstheme="minorBidi"/>
          <w:kern w:val="2"/>
          <w14:ligatures w14:val="standardContextual"/>
        </w:rPr>
        <w:t>A newly created</w:t>
      </w:r>
      <w:r w:rsidR="0058625A">
        <w:rPr>
          <w:rFonts w:asciiTheme="minorHAnsi" w:hAnsiTheme="minorHAnsi" w:cstheme="minorBidi"/>
          <w:kern w:val="2"/>
          <w14:ligatures w14:val="standardContextual"/>
        </w:rPr>
        <w:t xml:space="preserve"> 3m wide </w:t>
      </w:r>
      <w:r>
        <w:rPr>
          <w:rFonts w:asciiTheme="minorHAnsi" w:eastAsiaTheme="minorHAnsi" w:hAnsiTheme="minorHAnsi" w:cstheme="minorBidi"/>
          <w:kern w:val="2"/>
          <w14:ligatures w14:val="standardContextual"/>
        </w:rPr>
        <w:t>vehicle crossing</w:t>
      </w:r>
      <w:r w:rsidR="0058625A">
        <w:rPr>
          <w:rFonts w:asciiTheme="minorHAnsi" w:hAnsiTheme="minorHAnsi" w:cstheme="minorBidi"/>
          <w:kern w:val="2"/>
          <w14:ligatures w14:val="standardContextual"/>
        </w:rPr>
        <w:t xml:space="preserve"> with access protection markings</w:t>
      </w:r>
      <w:r>
        <w:rPr>
          <w:rFonts w:asciiTheme="minorHAnsi" w:eastAsiaTheme="minorHAnsi" w:hAnsiTheme="minorHAnsi" w:cstheme="minorBidi"/>
          <w:kern w:val="2"/>
          <w14:ligatures w14:val="standardContextual"/>
        </w:rPr>
        <w:t xml:space="preserve"> is proposed to serve the parking area.</w:t>
      </w:r>
      <w:r w:rsidR="0058625A">
        <w:rPr>
          <w:rFonts w:asciiTheme="minorHAnsi" w:hAnsiTheme="minorHAnsi" w:cstheme="minorBidi"/>
          <w:kern w:val="2"/>
          <w14:ligatures w14:val="standardContextual"/>
        </w:rPr>
        <w:t xml:space="preserve">  </w:t>
      </w:r>
      <w:r w:rsidR="0058625A">
        <w:rPr>
          <w:rFonts w:asciiTheme="minorHAnsi" w:eastAsiaTheme="minorHAnsi" w:hAnsiTheme="minorHAnsi" w:cstheme="minorBidi"/>
          <w:kern w:val="2"/>
          <w14:ligatures w14:val="standardContextual"/>
        </w:rPr>
        <w:t xml:space="preserve">Visibility splays of 2.4 x 25m for a 20mph road have been illustrated and are deemed acceptable.   </w:t>
      </w:r>
      <w:r>
        <w:rPr>
          <w:rFonts w:asciiTheme="minorHAnsi" w:eastAsiaTheme="minorHAnsi" w:hAnsiTheme="minorHAnsi" w:cstheme="minorBidi"/>
          <w:kern w:val="2"/>
          <w14:ligatures w14:val="standardContextual"/>
        </w:rPr>
        <w:t xml:space="preserve"> </w:t>
      </w:r>
    </w:p>
    <w:p w14:paraId="0E62D119" w14:textId="77777777" w:rsidR="00507ADE" w:rsidRDefault="00507ADE" w:rsidP="00356B30">
      <w:pPr>
        <w:pStyle w:val="Default"/>
        <w:jc w:val="both"/>
        <w:rPr>
          <w:rFonts w:asciiTheme="minorHAnsi" w:hAnsiTheme="minorHAnsi" w:cstheme="minorBidi"/>
          <w:color w:val="auto"/>
          <w:kern w:val="2"/>
          <w14:ligatures w14:val="standardContextual"/>
        </w:rPr>
      </w:pPr>
    </w:p>
    <w:p w14:paraId="0A91CF86" w14:textId="0FA2FAC1" w:rsidR="00B5067F" w:rsidRDefault="00B5067F" w:rsidP="00356B30">
      <w:pPr>
        <w:pStyle w:val="Default"/>
        <w:jc w:val="both"/>
        <w:rPr>
          <w:rFonts w:asciiTheme="minorHAnsi" w:hAnsiTheme="minorHAnsi" w:cstheme="minorBidi"/>
          <w:kern w:val="2"/>
          <w14:ligatures w14:val="standardContextual"/>
        </w:rPr>
      </w:pPr>
      <w:r>
        <w:rPr>
          <w:rFonts w:asciiTheme="minorHAnsi" w:hAnsiTheme="minorHAnsi" w:cstheme="minorBidi"/>
          <w:kern w:val="2"/>
          <w14:ligatures w14:val="standardContextual"/>
        </w:rPr>
        <w:t xml:space="preserve">There is a telegraph pole located in the footway which </w:t>
      </w:r>
      <w:r w:rsidR="008E4364">
        <w:rPr>
          <w:rFonts w:asciiTheme="minorHAnsi" w:hAnsiTheme="minorHAnsi" w:cstheme="minorBidi"/>
          <w:kern w:val="2"/>
          <w14:ligatures w14:val="standardContextual"/>
        </w:rPr>
        <w:t>has</w:t>
      </w:r>
      <w:r>
        <w:rPr>
          <w:rFonts w:asciiTheme="minorHAnsi" w:hAnsiTheme="minorHAnsi" w:cstheme="minorBidi"/>
          <w:kern w:val="2"/>
          <w14:ligatures w14:val="standardContextual"/>
        </w:rPr>
        <w:t xml:space="preserve"> been illustrated on plans, </w:t>
      </w:r>
      <w:r w:rsidR="00C2381F">
        <w:rPr>
          <w:rFonts w:asciiTheme="minorHAnsi" w:hAnsiTheme="minorHAnsi" w:cstheme="minorBidi"/>
          <w:kern w:val="2"/>
          <w14:ligatures w14:val="standardContextual"/>
        </w:rPr>
        <w:t xml:space="preserve">drawing number </w:t>
      </w:r>
      <w:r w:rsidR="00C2381F" w:rsidRPr="00C2381F">
        <w:rPr>
          <w:rFonts w:asciiTheme="minorHAnsi" w:hAnsiTheme="minorHAnsi" w:cstheme="minorBidi"/>
          <w:kern w:val="2"/>
          <w14:ligatures w14:val="standardContextual"/>
        </w:rPr>
        <w:t>2509033-01</w:t>
      </w:r>
      <w:r w:rsidR="00C2381F">
        <w:rPr>
          <w:rFonts w:asciiTheme="minorHAnsi" w:hAnsiTheme="minorHAnsi" w:cstheme="minorBidi"/>
          <w:kern w:val="2"/>
          <w14:ligatures w14:val="standardContextual"/>
        </w:rPr>
        <w:t xml:space="preserve">, the distance between the </w:t>
      </w:r>
      <w:r w:rsidR="007B5AF9">
        <w:rPr>
          <w:rFonts w:asciiTheme="minorHAnsi" w:hAnsiTheme="minorHAnsi" w:cstheme="minorBidi"/>
          <w:kern w:val="2"/>
          <w14:ligatures w14:val="standardContextual"/>
        </w:rPr>
        <w:t>telegraph pole and proposed vehicle crossing is more than 1m</w:t>
      </w:r>
      <w:r w:rsidR="00940D39">
        <w:rPr>
          <w:rFonts w:asciiTheme="minorHAnsi" w:hAnsiTheme="minorHAnsi" w:cstheme="minorBidi"/>
          <w:kern w:val="2"/>
          <w14:ligatures w14:val="standardContextual"/>
        </w:rPr>
        <w:t xml:space="preserve"> and therefore deemed acceptable</w:t>
      </w:r>
      <w:r w:rsidR="007B5AF9">
        <w:rPr>
          <w:rFonts w:asciiTheme="minorHAnsi" w:hAnsiTheme="minorHAnsi" w:cstheme="minorBidi"/>
          <w:kern w:val="2"/>
          <w14:ligatures w14:val="standardContextual"/>
        </w:rPr>
        <w:t xml:space="preserve">.  </w:t>
      </w:r>
      <w:r>
        <w:rPr>
          <w:rFonts w:asciiTheme="minorHAnsi" w:hAnsiTheme="minorHAnsi" w:cstheme="minorBidi"/>
          <w:kern w:val="2"/>
          <w14:ligatures w14:val="standardContextual"/>
        </w:rPr>
        <w:t xml:space="preserve">A license will be required from the Councils Highways Department to undertake all works on the public </w:t>
      </w:r>
      <w:r w:rsidR="009306AA">
        <w:rPr>
          <w:rFonts w:asciiTheme="minorHAnsi" w:hAnsiTheme="minorHAnsi" w:cstheme="minorBidi"/>
          <w:kern w:val="2"/>
          <w14:ligatures w14:val="standardContextual"/>
        </w:rPr>
        <w:t>highway;</w:t>
      </w:r>
      <w:r>
        <w:rPr>
          <w:rFonts w:asciiTheme="minorHAnsi" w:hAnsiTheme="minorHAnsi" w:cstheme="minorBidi"/>
          <w:kern w:val="2"/>
          <w14:ligatures w14:val="standardContextual"/>
        </w:rPr>
        <w:t xml:space="preserve"> this includes the creation of a new </w:t>
      </w:r>
      <w:r w:rsidR="009306AA">
        <w:rPr>
          <w:rFonts w:asciiTheme="minorHAnsi" w:hAnsiTheme="minorHAnsi" w:cstheme="minorBidi"/>
          <w:kern w:val="2"/>
          <w14:ligatures w14:val="standardContextual"/>
        </w:rPr>
        <w:t>vehicle</w:t>
      </w:r>
      <w:r>
        <w:rPr>
          <w:rFonts w:asciiTheme="minorHAnsi" w:hAnsiTheme="minorHAnsi" w:cstheme="minorBidi"/>
          <w:kern w:val="2"/>
          <w14:ligatures w14:val="standardContextual"/>
        </w:rPr>
        <w:t xml:space="preserve"> crossing</w:t>
      </w:r>
      <w:r w:rsidR="00D63C51">
        <w:rPr>
          <w:rFonts w:asciiTheme="minorHAnsi" w:hAnsiTheme="minorHAnsi" w:cstheme="minorBidi"/>
          <w:kern w:val="2"/>
          <w14:ligatures w14:val="standardContextual"/>
        </w:rPr>
        <w:t xml:space="preserve"> and access protection markings.</w:t>
      </w:r>
    </w:p>
    <w:p w14:paraId="44D6516F" w14:textId="77777777" w:rsidR="00B5067F" w:rsidRDefault="00B5067F" w:rsidP="00356B30">
      <w:pPr>
        <w:pStyle w:val="Header"/>
        <w:tabs>
          <w:tab w:val="clear" w:pos="4153"/>
          <w:tab w:val="clear" w:pos="8306"/>
        </w:tabs>
        <w:jc w:val="both"/>
        <w:rPr>
          <w:rFonts w:asciiTheme="minorHAnsi" w:eastAsiaTheme="minorHAnsi" w:hAnsiTheme="minorHAnsi" w:cstheme="minorBidi"/>
          <w:kern w:val="2"/>
          <w14:ligatures w14:val="standardContextual"/>
        </w:rPr>
      </w:pPr>
    </w:p>
    <w:p w14:paraId="0C407FF4" w14:textId="31C3BF9A" w:rsidR="00981DD6" w:rsidRDefault="00B5067F" w:rsidP="00356B30">
      <w:pPr>
        <w:pStyle w:val="Header"/>
        <w:tabs>
          <w:tab w:val="clear" w:pos="4153"/>
          <w:tab w:val="clear" w:pos="8306"/>
        </w:tabs>
        <w:jc w:val="both"/>
        <w:rPr>
          <w:rFonts w:asciiTheme="minorHAnsi" w:eastAsiaTheme="minorHAnsi" w:hAnsiTheme="minorHAnsi" w:cstheme="minorBidi"/>
          <w:kern w:val="2"/>
          <w14:ligatures w14:val="standardContextual"/>
        </w:rPr>
      </w:pPr>
      <w:r>
        <w:rPr>
          <w:rFonts w:asciiTheme="minorHAnsi" w:eastAsiaTheme="minorHAnsi" w:hAnsiTheme="minorHAnsi" w:cstheme="minorBidi"/>
          <w:kern w:val="2"/>
          <w14:ligatures w14:val="standardContextual"/>
        </w:rPr>
        <w:t>It is noted that</w:t>
      </w:r>
      <w:r w:rsidR="001C4B78">
        <w:rPr>
          <w:rFonts w:asciiTheme="minorHAnsi" w:eastAsiaTheme="minorHAnsi" w:hAnsiTheme="minorHAnsi" w:cstheme="minorBidi"/>
          <w:kern w:val="2"/>
          <w14:ligatures w14:val="standardContextual"/>
        </w:rPr>
        <w:t xml:space="preserve"> timber</w:t>
      </w:r>
      <w:r>
        <w:rPr>
          <w:rFonts w:asciiTheme="minorHAnsi" w:eastAsiaTheme="minorHAnsi" w:hAnsiTheme="minorHAnsi" w:cstheme="minorBidi"/>
          <w:kern w:val="2"/>
          <w14:ligatures w14:val="standardContextual"/>
        </w:rPr>
        <w:t xml:space="preserve"> gates are proposed</w:t>
      </w:r>
      <w:r w:rsidR="00981DD6">
        <w:rPr>
          <w:rFonts w:asciiTheme="minorHAnsi" w:eastAsiaTheme="minorHAnsi" w:hAnsiTheme="minorHAnsi" w:cstheme="minorBidi"/>
          <w:kern w:val="2"/>
          <w14:ligatures w14:val="standardContextual"/>
        </w:rPr>
        <w:t xml:space="preserve">, </w:t>
      </w:r>
      <w:r w:rsidR="00645ECC">
        <w:rPr>
          <w:rFonts w:asciiTheme="minorHAnsi" w:eastAsiaTheme="minorHAnsi" w:hAnsiTheme="minorHAnsi" w:cstheme="minorBidi"/>
          <w:kern w:val="2"/>
          <w14:ligatures w14:val="standardContextual"/>
        </w:rPr>
        <w:t>however a</w:t>
      </w:r>
      <w:r w:rsidR="00544314">
        <w:rPr>
          <w:rFonts w:asciiTheme="minorHAnsi" w:eastAsiaTheme="minorHAnsi" w:hAnsiTheme="minorHAnsi" w:cstheme="minorBidi"/>
          <w:kern w:val="2"/>
          <w14:ligatures w14:val="standardContextual"/>
        </w:rPr>
        <w:t>nyone</w:t>
      </w:r>
      <w:r w:rsidR="007A25D9">
        <w:rPr>
          <w:rFonts w:asciiTheme="minorHAnsi" w:eastAsiaTheme="minorHAnsi" w:hAnsiTheme="minorHAnsi" w:cstheme="minorBidi"/>
          <w:kern w:val="2"/>
          <w14:ligatures w14:val="standardContextual"/>
        </w:rPr>
        <w:t xml:space="preserve"> waiting to open the gate is </w:t>
      </w:r>
      <w:r w:rsidR="007503E9">
        <w:rPr>
          <w:rFonts w:asciiTheme="minorHAnsi" w:eastAsiaTheme="minorHAnsi" w:hAnsiTheme="minorHAnsi" w:cstheme="minorBidi"/>
          <w:kern w:val="2"/>
          <w14:ligatures w14:val="standardContextual"/>
        </w:rPr>
        <w:t xml:space="preserve">likely to be protruding out in to the </w:t>
      </w:r>
      <w:r w:rsidR="00645ECC">
        <w:rPr>
          <w:rFonts w:asciiTheme="minorHAnsi" w:eastAsiaTheme="minorHAnsi" w:hAnsiTheme="minorHAnsi" w:cstheme="minorBidi"/>
          <w:kern w:val="2"/>
          <w14:ligatures w14:val="standardContextual"/>
        </w:rPr>
        <w:t>carriageway</w:t>
      </w:r>
      <w:r w:rsidR="007503E9">
        <w:rPr>
          <w:rFonts w:asciiTheme="minorHAnsi" w:eastAsiaTheme="minorHAnsi" w:hAnsiTheme="minorHAnsi" w:cstheme="minorBidi"/>
          <w:kern w:val="2"/>
          <w14:ligatures w14:val="standardContextual"/>
        </w:rPr>
        <w:t xml:space="preserve"> on a narrow </w:t>
      </w:r>
      <w:r w:rsidR="00934929">
        <w:rPr>
          <w:rFonts w:asciiTheme="minorHAnsi" w:eastAsiaTheme="minorHAnsi" w:hAnsiTheme="minorHAnsi" w:cstheme="minorBidi"/>
          <w:kern w:val="2"/>
          <w14:ligatures w14:val="standardContextual"/>
        </w:rPr>
        <w:t>stre</w:t>
      </w:r>
      <w:r w:rsidR="00ED326B">
        <w:rPr>
          <w:rFonts w:asciiTheme="minorHAnsi" w:eastAsiaTheme="minorHAnsi" w:hAnsiTheme="minorHAnsi" w:cstheme="minorBidi"/>
          <w:kern w:val="2"/>
          <w14:ligatures w14:val="standardContextual"/>
        </w:rPr>
        <w:t>tch</w:t>
      </w:r>
      <w:r w:rsidR="007503E9">
        <w:rPr>
          <w:rFonts w:asciiTheme="minorHAnsi" w:eastAsiaTheme="minorHAnsi" w:hAnsiTheme="minorHAnsi" w:cstheme="minorBidi"/>
          <w:kern w:val="2"/>
          <w14:ligatures w14:val="standardContextual"/>
        </w:rPr>
        <w:t xml:space="preserve"> of road</w:t>
      </w:r>
      <w:r w:rsidR="00826FCE">
        <w:rPr>
          <w:rFonts w:asciiTheme="minorHAnsi" w:eastAsiaTheme="minorHAnsi" w:hAnsiTheme="minorHAnsi" w:cstheme="minorBidi"/>
          <w:kern w:val="2"/>
          <w14:ligatures w14:val="standardContextual"/>
        </w:rPr>
        <w:t xml:space="preserve">, given </w:t>
      </w:r>
      <w:r w:rsidR="00645ECC">
        <w:rPr>
          <w:rFonts w:asciiTheme="minorHAnsi" w:eastAsiaTheme="minorHAnsi" w:hAnsiTheme="minorHAnsi" w:cstheme="minorBidi"/>
          <w:kern w:val="2"/>
          <w14:ligatures w14:val="standardContextual"/>
        </w:rPr>
        <w:t>that</w:t>
      </w:r>
      <w:r w:rsidR="00826FCE">
        <w:rPr>
          <w:rFonts w:asciiTheme="minorHAnsi" w:eastAsiaTheme="minorHAnsi" w:hAnsiTheme="minorHAnsi" w:cstheme="minorBidi"/>
          <w:kern w:val="2"/>
          <w14:ligatures w14:val="standardContextual"/>
        </w:rPr>
        <w:t xml:space="preserve"> parking </w:t>
      </w:r>
      <w:r w:rsidR="00645ECC">
        <w:rPr>
          <w:rFonts w:asciiTheme="minorHAnsi" w:eastAsiaTheme="minorHAnsi" w:hAnsiTheme="minorHAnsi" w:cstheme="minorBidi"/>
          <w:kern w:val="2"/>
          <w14:ligatures w14:val="standardContextual"/>
        </w:rPr>
        <w:t>occurs</w:t>
      </w:r>
      <w:r w:rsidR="00826FCE">
        <w:rPr>
          <w:rFonts w:asciiTheme="minorHAnsi" w:eastAsiaTheme="minorHAnsi" w:hAnsiTheme="minorHAnsi" w:cstheme="minorBidi"/>
          <w:kern w:val="2"/>
          <w14:ligatures w14:val="standardContextual"/>
        </w:rPr>
        <w:t xml:space="preserve"> on both </w:t>
      </w:r>
      <w:r w:rsidR="001C4B78">
        <w:rPr>
          <w:rFonts w:asciiTheme="minorHAnsi" w:eastAsiaTheme="minorHAnsi" w:hAnsiTheme="minorHAnsi" w:cstheme="minorBidi"/>
          <w:kern w:val="2"/>
          <w14:ligatures w14:val="standardContextual"/>
        </w:rPr>
        <w:t>sides</w:t>
      </w:r>
      <w:r w:rsidR="00826FCE">
        <w:rPr>
          <w:rFonts w:asciiTheme="minorHAnsi" w:eastAsiaTheme="minorHAnsi" w:hAnsiTheme="minorHAnsi" w:cstheme="minorBidi"/>
          <w:kern w:val="2"/>
          <w14:ligatures w14:val="standardContextual"/>
        </w:rPr>
        <w:t xml:space="preserve"> of the </w:t>
      </w:r>
      <w:r w:rsidR="00645ECC">
        <w:rPr>
          <w:rFonts w:asciiTheme="minorHAnsi" w:eastAsiaTheme="minorHAnsi" w:hAnsiTheme="minorHAnsi" w:cstheme="minorBidi"/>
          <w:kern w:val="2"/>
          <w14:ligatures w14:val="standardContextual"/>
        </w:rPr>
        <w:t xml:space="preserve">carriageway, </w:t>
      </w:r>
      <w:r w:rsidR="00950361">
        <w:rPr>
          <w:rFonts w:asciiTheme="minorHAnsi" w:eastAsiaTheme="minorHAnsi" w:hAnsiTheme="minorHAnsi" w:cstheme="minorBidi"/>
          <w:kern w:val="2"/>
          <w14:ligatures w14:val="standardContextual"/>
        </w:rPr>
        <w:t>this could result</w:t>
      </w:r>
      <w:r w:rsidR="000C4836">
        <w:rPr>
          <w:rFonts w:asciiTheme="minorHAnsi" w:eastAsiaTheme="minorHAnsi" w:hAnsiTheme="minorHAnsi" w:cstheme="minorBidi"/>
          <w:kern w:val="2"/>
          <w14:ligatures w14:val="standardContextual"/>
        </w:rPr>
        <w:t xml:space="preserve"> in conflict between vehicles </w:t>
      </w:r>
      <w:r w:rsidR="00950361">
        <w:rPr>
          <w:rFonts w:asciiTheme="minorHAnsi" w:eastAsiaTheme="minorHAnsi" w:hAnsiTheme="minorHAnsi" w:cstheme="minorBidi"/>
          <w:kern w:val="2"/>
          <w14:ligatures w14:val="standardContextual"/>
        </w:rPr>
        <w:t xml:space="preserve"> </w:t>
      </w:r>
      <w:r w:rsidR="00CD55B9">
        <w:rPr>
          <w:rFonts w:asciiTheme="minorHAnsi" w:eastAsiaTheme="minorHAnsi" w:hAnsiTheme="minorHAnsi" w:cstheme="minorBidi"/>
          <w:kern w:val="2"/>
          <w14:ligatures w14:val="standardContextual"/>
        </w:rPr>
        <w:t xml:space="preserve">to the detriment of highway safety and </w:t>
      </w:r>
      <w:r w:rsidR="00DE291B">
        <w:rPr>
          <w:rFonts w:asciiTheme="minorHAnsi" w:eastAsiaTheme="minorHAnsi" w:hAnsiTheme="minorHAnsi" w:cstheme="minorBidi"/>
          <w:kern w:val="2"/>
          <w14:ligatures w14:val="standardContextual"/>
        </w:rPr>
        <w:t>therefore</w:t>
      </w:r>
      <w:r w:rsidR="00CD55B9">
        <w:rPr>
          <w:rFonts w:asciiTheme="minorHAnsi" w:eastAsiaTheme="minorHAnsi" w:hAnsiTheme="minorHAnsi" w:cstheme="minorBidi"/>
          <w:kern w:val="2"/>
          <w14:ligatures w14:val="standardContextual"/>
        </w:rPr>
        <w:t xml:space="preserve"> a gate could not be supported. </w:t>
      </w:r>
      <w:r w:rsidR="00DE291B">
        <w:rPr>
          <w:rFonts w:asciiTheme="minorHAnsi" w:eastAsiaTheme="minorHAnsi" w:hAnsiTheme="minorHAnsi" w:cstheme="minorBidi"/>
          <w:kern w:val="2"/>
          <w14:ligatures w14:val="standardContextual"/>
        </w:rPr>
        <w:t xml:space="preserve">  </w:t>
      </w:r>
      <w:r w:rsidR="00DE291B" w:rsidRPr="00594BB1">
        <w:rPr>
          <w:rFonts w:asciiTheme="minorHAnsi" w:eastAsiaTheme="minorHAnsi" w:hAnsiTheme="minorHAnsi" w:cstheme="minorBidi"/>
          <w:b/>
          <w:bCs/>
          <w:kern w:val="2"/>
          <w14:ligatures w14:val="standardContextual"/>
        </w:rPr>
        <w:t>Revised plans will be required.</w:t>
      </w:r>
      <w:r w:rsidR="00DE291B">
        <w:rPr>
          <w:rFonts w:asciiTheme="minorHAnsi" w:eastAsiaTheme="minorHAnsi" w:hAnsiTheme="minorHAnsi" w:cstheme="minorBidi"/>
          <w:kern w:val="2"/>
          <w14:ligatures w14:val="standardContextual"/>
        </w:rPr>
        <w:t xml:space="preserve"> </w:t>
      </w:r>
    </w:p>
    <w:p w14:paraId="5CFA0613" w14:textId="77777777" w:rsidR="00362F3C" w:rsidRDefault="00362F3C" w:rsidP="00356B30">
      <w:pPr>
        <w:pStyle w:val="Header"/>
        <w:tabs>
          <w:tab w:val="clear" w:pos="4153"/>
          <w:tab w:val="clear" w:pos="8306"/>
        </w:tabs>
        <w:jc w:val="both"/>
        <w:rPr>
          <w:rFonts w:asciiTheme="minorHAnsi" w:eastAsiaTheme="minorHAnsi" w:hAnsiTheme="minorHAnsi" w:cstheme="minorBidi"/>
          <w:kern w:val="2"/>
          <w14:ligatures w14:val="standardContextual"/>
        </w:rPr>
      </w:pPr>
    </w:p>
    <w:p w14:paraId="5EB7ACA8" w14:textId="10996AE9" w:rsidR="000F2C04" w:rsidRPr="00356B30" w:rsidRDefault="00356B30" w:rsidP="00356B30">
      <w:pPr>
        <w:pStyle w:val="Header"/>
        <w:tabs>
          <w:tab w:val="clear" w:pos="4153"/>
          <w:tab w:val="clear" w:pos="8306"/>
        </w:tabs>
        <w:jc w:val="both"/>
        <w:rPr>
          <w:rFonts w:asciiTheme="minorHAnsi" w:eastAsiaTheme="minorHAnsi" w:hAnsiTheme="minorHAnsi" w:cstheme="minorBidi"/>
          <w:b/>
          <w:bCs/>
          <w:kern w:val="2"/>
          <w14:ligatures w14:val="standardContextual"/>
        </w:rPr>
      </w:pPr>
      <w:r w:rsidRPr="00356B30">
        <w:rPr>
          <w:rFonts w:asciiTheme="minorHAnsi" w:eastAsiaTheme="minorHAnsi" w:hAnsiTheme="minorHAnsi" w:cstheme="minorBidi"/>
          <w:b/>
          <w:bCs/>
          <w:kern w:val="2"/>
          <w14:ligatures w14:val="standardContextual"/>
        </w:rPr>
        <w:t>Refuse:</w:t>
      </w:r>
    </w:p>
    <w:p w14:paraId="744EE2F7" w14:textId="0B2A65FF" w:rsidR="000F2C04" w:rsidRDefault="000F2C04" w:rsidP="00356B30">
      <w:pPr>
        <w:jc w:val="both"/>
      </w:pPr>
      <w:r w:rsidRPr="001B1D44">
        <w:t xml:space="preserve">Bin storage should not be located further than 15m from the access point of the site to avoid the stationing of service vehicles on the carriageway for excessive </w:t>
      </w:r>
      <w:proofErr w:type="gramStart"/>
      <w:r w:rsidRPr="001B1D44">
        <w:t>periods, and</w:t>
      </w:r>
      <w:proofErr w:type="gramEnd"/>
      <w:r w:rsidRPr="001B1D44">
        <w:t xml:space="preserve"> should comply with Manual for Streets and British Standard 5906: 2005 for Waste Management in Buildings to avoid the stationing of service vehicles on the carriageway.  Submitted plans illustrate bins located adjacent to the parking areas this would allow for kerb side collection</w:t>
      </w:r>
      <w:r>
        <w:t xml:space="preserve"> and is deemed acceptable.</w:t>
      </w:r>
    </w:p>
    <w:p w14:paraId="6EF831E3" w14:textId="77777777" w:rsidR="00356B30" w:rsidRPr="00356B30" w:rsidRDefault="00356B30" w:rsidP="00356B30">
      <w:pPr>
        <w:jc w:val="both"/>
        <w:rPr>
          <w:b/>
          <w:bCs/>
        </w:rPr>
      </w:pPr>
    </w:p>
    <w:p w14:paraId="60B64C1D" w14:textId="37FDD46C" w:rsidR="00356B30" w:rsidRPr="00356B30" w:rsidRDefault="00356B30" w:rsidP="00356B30">
      <w:pPr>
        <w:jc w:val="both"/>
        <w:rPr>
          <w:b/>
          <w:bCs/>
        </w:rPr>
      </w:pPr>
      <w:r w:rsidRPr="00356B30">
        <w:rPr>
          <w:b/>
          <w:bCs/>
        </w:rPr>
        <w:t>Cycle Storage:</w:t>
      </w:r>
    </w:p>
    <w:p w14:paraId="4B1AAB13" w14:textId="77777777" w:rsidR="00356B30" w:rsidRDefault="00356B30" w:rsidP="00356B30">
      <w:pPr>
        <w:jc w:val="both"/>
      </w:pPr>
    </w:p>
    <w:p w14:paraId="02BA2937" w14:textId="181DDFC8" w:rsidR="00356B30" w:rsidRDefault="009A6D6A" w:rsidP="00356B30">
      <w:pPr>
        <w:jc w:val="both"/>
      </w:pPr>
      <w:r w:rsidRPr="009A6D6A">
        <w:rPr>
          <w:noProof/>
        </w:rPr>
        <w:drawing>
          <wp:inline distT="0" distB="0" distL="0" distR="0" wp14:anchorId="4D1EB580" wp14:editId="00742667">
            <wp:extent cx="5731510" cy="1388110"/>
            <wp:effectExtent l="0" t="0" r="2540" b="2540"/>
            <wp:docPr id="1220071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071531" name=""/>
                    <pic:cNvPicPr/>
                  </pic:nvPicPr>
                  <pic:blipFill>
                    <a:blip r:embed="rId10"/>
                    <a:stretch>
                      <a:fillRect/>
                    </a:stretch>
                  </pic:blipFill>
                  <pic:spPr>
                    <a:xfrm>
                      <a:off x="0" y="0"/>
                      <a:ext cx="5731510" cy="1388110"/>
                    </a:xfrm>
                    <a:prstGeom prst="rect">
                      <a:avLst/>
                    </a:prstGeom>
                  </pic:spPr>
                </pic:pic>
              </a:graphicData>
            </a:graphic>
          </wp:inline>
        </w:drawing>
      </w:r>
    </w:p>
    <w:p w14:paraId="38AFDB06" w14:textId="77777777" w:rsidR="00356B30" w:rsidRDefault="00356B30" w:rsidP="00356B30">
      <w:pPr>
        <w:jc w:val="both"/>
      </w:pPr>
    </w:p>
    <w:p w14:paraId="350667B9" w14:textId="753734FC" w:rsidR="00356B30" w:rsidRDefault="009A6D6A" w:rsidP="00356B30">
      <w:pPr>
        <w:jc w:val="both"/>
      </w:pPr>
      <w:r>
        <w:t>Cycle storage has been illustrated</w:t>
      </w:r>
      <w:r w:rsidR="00F1702C">
        <w:t xml:space="preserve"> adjacent to the bin store</w:t>
      </w:r>
      <w:r>
        <w:t xml:space="preserve"> at the fr</w:t>
      </w:r>
      <w:r w:rsidR="00F1702C">
        <w:t>o</w:t>
      </w:r>
      <w:r>
        <w:t>nt of the site; Provision is deemed acceptable, however for added secur</w:t>
      </w:r>
      <w:r w:rsidR="002E7F42">
        <w:t xml:space="preserve">ity the cycle store should be relocated to the </w:t>
      </w:r>
      <w:r w:rsidR="00F1702C">
        <w:t xml:space="preserve">private amenity area at the rear.  </w:t>
      </w:r>
    </w:p>
    <w:p w14:paraId="31CFD9A1" w14:textId="77777777" w:rsidR="00356B30" w:rsidRDefault="00356B30" w:rsidP="00356B30">
      <w:pPr>
        <w:jc w:val="both"/>
      </w:pPr>
    </w:p>
    <w:p w14:paraId="15498EFE" w14:textId="42D018EB" w:rsidR="000F2C04" w:rsidRDefault="000F2C04" w:rsidP="00356B30">
      <w:pPr>
        <w:jc w:val="both"/>
      </w:pPr>
      <w:r w:rsidRPr="001B1D44">
        <w:t>CMS will be required for his development.</w:t>
      </w:r>
    </w:p>
    <w:p w14:paraId="41FF557A" w14:textId="77777777" w:rsidR="000F2C04" w:rsidRDefault="000F2C04" w:rsidP="00356B30">
      <w:pPr>
        <w:jc w:val="both"/>
      </w:pPr>
    </w:p>
    <w:p w14:paraId="7B7F13CA" w14:textId="77777777" w:rsidR="000F2C04" w:rsidRDefault="000F2C04" w:rsidP="00356B30">
      <w:pPr>
        <w:jc w:val="both"/>
      </w:pPr>
      <w:r>
        <w:t xml:space="preserve">There are </w:t>
      </w:r>
      <w:proofErr w:type="gramStart"/>
      <w:r>
        <w:t>a number of</w:t>
      </w:r>
      <w:proofErr w:type="gramEnd"/>
      <w:r>
        <w:t xml:space="preserve"> trees in site, therefore the Natural Environment Officer should be consulted. </w:t>
      </w:r>
    </w:p>
    <w:p w14:paraId="6F5320A0" w14:textId="77777777" w:rsidR="00594BB1" w:rsidRDefault="00594BB1" w:rsidP="00356B30">
      <w:pPr>
        <w:jc w:val="both"/>
      </w:pPr>
    </w:p>
    <w:p w14:paraId="19BC6EF5" w14:textId="22FD4442" w:rsidR="00594BB1" w:rsidRDefault="00594BB1" w:rsidP="00356B30">
      <w:pPr>
        <w:jc w:val="both"/>
      </w:pPr>
      <w:r>
        <w:t>Please ask the applicant to submit revised plans removing the gate and identifying the EV charging point.</w:t>
      </w:r>
    </w:p>
    <w:p w14:paraId="63BA3B0C" w14:textId="77777777" w:rsidR="00A70C7C" w:rsidRDefault="00A70C7C" w:rsidP="00356B30">
      <w:pPr>
        <w:jc w:val="both"/>
      </w:pPr>
    </w:p>
    <w:p w14:paraId="6FD16928" w14:textId="322C1F56" w:rsidR="00A70C7C" w:rsidRDefault="00A70C7C" w:rsidP="00356B30">
      <w:pPr>
        <w:jc w:val="both"/>
      </w:pPr>
      <w:r>
        <w:t>N. Hussain</w:t>
      </w:r>
    </w:p>
    <w:p w14:paraId="5D697E06" w14:textId="73D58C3B" w:rsidR="00A70C7C" w:rsidRDefault="00A70C7C" w:rsidP="00356B30">
      <w:pPr>
        <w:jc w:val="both"/>
      </w:pPr>
      <w:r>
        <w:t xml:space="preserve">Transport Development Control Advisor </w:t>
      </w:r>
    </w:p>
    <w:p w14:paraId="6A846621" w14:textId="77777777" w:rsidR="000F2C04" w:rsidRPr="00385863" w:rsidRDefault="000F2C04" w:rsidP="00356B30">
      <w:pPr>
        <w:pStyle w:val="Header"/>
        <w:tabs>
          <w:tab w:val="clear" w:pos="4153"/>
          <w:tab w:val="clear" w:pos="8306"/>
        </w:tabs>
        <w:jc w:val="both"/>
        <w:rPr>
          <w:rFonts w:asciiTheme="minorHAnsi" w:eastAsiaTheme="minorHAnsi" w:hAnsiTheme="minorHAnsi" w:cstheme="minorBidi"/>
          <w:kern w:val="2"/>
          <w14:ligatures w14:val="standardContextual"/>
        </w:rPr>
      </w:pPr>
    </w:p>
    <w:p w14:paraId="279A2DF4" w14:textId="77777777" w:rsidR="00C05E39" w:rsidRDefault="00C05E39" w:rsidP="00356B30">
      <w:pPr>
        <w:pStyle w:val="Header"/>
        <w:tabs>
          <w:tab w:val="clear" w:pos="4153"/>
          <w:tab w:val="clear" w:pos="8306"/>
        </w:tabs>
        <w:jc w:val="both"/>
        <w:rPr>
          <w:rFonts w:ascii="Trebuchet MS" w:hAnsi="Trebuchet MS" w:cs="Trebuchet MS"/>
          <w:sz w:val="22"/>
          <w:szCs w:val="22"/>
        </w:rPr>
      </w:pPr>
    </w:p>
    <w:p w14:paraId="4AB9F50B" w14:textId="77777777" w:rsidR="00C05E39" w:rsidRDefault="00C05E39" w:rsidP="00356B30">
      <w:pPr>
        <w:pStyle w:val="Header"/>
        <w:tabs>
          <w:tab w:val="clear" w:pos="4153"/>
          <w:tab w:val="clear" w:pos="8306"/>
        </w:tabs>
        <w:jc w:val="both"/>
        <w:rPr>
          <w:rFonts w:ascii="Trebuchet MS" w:hAnsi="Trebuchet MS" w:cs="Trebuchet MS"/>
          <w:sz w:val="22"/>
          <w:szCs w:val="22"/>
        </w:rPr>
      </w:pPr>
    </w:p>
    <w:p w14:paraId="587DB448" w14:textId="77777777" w:rsidR="00C05E39" w:rsidRDefault="00C05E39" w:rsidP="00356B30">
      <w:pPr>
        <w:pStyle w:val="Header"/>
        <w:tabs>
          <w:tab w:val="clear" w:pos="4153"/>
          <w:tab w:val="clear" w:pos="8306"/>
        </w:tabs>
        <w:jc w:val="both"/>
        <w:rPr>
          <w:rFonts w:ascii="Trebuchet MS" w:hAnsi="Trebuchet MS" w:cs="Trebuchet MS"/>
          <w:sz w:val="22"/>
          <w:szCs w:val="22"/>
        </w:rPr>
      </w:pPr>
    </w:p>
    <w:p w14:paraId="0BFB9782" w14:textId="77777777" w:rsidR="00C05E39" w:rsidRDefault="00C05E39" w:rsidP="00356B30">
      <w:pPr>
        <w:pStyle w:val="Header"/>
        <w:tabs>
          <w:tab w:val="clear" w:pos="4153"/>
          <w:tab w:val="clear" w:pos="8306"/>
        </w:tabs>
        <w:jc w:val="both"/>
        <w:rPr>
          <w:rFonts w:ascii="Trebuchet MS" w:hAnsi="Trebuchet MS" w:cs="Trebuchet MS"/>
          <w:sz w:val="22"/>
          <w:szCs w:val="22"/>
        </w:rPr>
      </w:pPr>
    </w:p>
    <w:p w14:paraId="0C12F72E" w14:textId="77777777" w:rsidR="00C05E39" w:rsidRDefault="00C05E39" w:rsidP="00356B30">
      <w:pPr>
        <w:pStyle w:val="Header"/>
        <w:tabs>
          <w:tab w:val="clear" w:pos="4153"/>
          <w:tab w:val="clear" w:pos="8306"/>
        </w:tabs>
        <w:jc w:val="both"/>
        <w:rPr>
          <w:rFonts w:ascii="Trebuchet MS" w:hAnsi="Trebuchet MS" w:cs="Trebuchet MS"/>
          <w:sz w:val="22"/>
          <w:szCs w:val="22"/>
        </w:rPr>
      </w:pPr>
    </w:p>
    <w:p w14:paraId="1D68D0F7" w14:textId="77777777" w:rsidR="00C05E39" w:rsidRDefault="00C05E39" w:rsidP="00356B30">
      <w:pPr>
        <w:pStyle w:val="Header"/>
        <w:tabs>
          <w:tab w:val="clear" w:pos="4153"/>
          <w:tab w:val="clear" w:pos="8306"/>
        </w:tabs>
        <w:jc w:val="both"/>
        <w:rPr>
          <w:rFonts w:ascii="Trebuchet MS" w:hAnsi="Trebuchet MS" w:cs="Trebuchet MS"/>
          <w:sz w:val="22"/>
          <w:szCs w:val="22"/>
        </w:rPr>
      </w:pPr>
    </w:p>
    <w:p w14:paraId="0A14C0CB" w14:textId="77777777" w:rsidR="00C05E39" w:rsidRDefault="00C05E39" w:rsidP="00356B30">
      <w:pPr>
        <w:pStyle w:val="Header"/>
        <w:tabs>
          <w:tab w:val="clear" w:pos="4153"/>
          <w:tab w:val="clear" w:pos="8306"/>
        </w:tabs>
        <w:jc w:val="both"/>
        <w:rPr>
          <w:rFonts w:ascii="Trebuchet MS" w:hAnsi="Trebuchet MS" w:cs="Trebuchet MS"/>
          <w:sz w:val="22"/>
          <w:szCs w:val="22"/>
        </w:rPr>
      </w:pPr>
    </w:p>
    <w:p w14:paraId="5F415E66" w14:textId="77777777" w:rsidR="00C05E39" w:rsidRDefault="00C05E39" w:rsidP="00356B30">
      <w:pPr>
        <w:pStyle w:val="Header"/>
        <w:tabs>
          <w:tab w:val="clear" w:pos="4153"/>
          <w:tab w:val="clear" w:pos="8306"/>
        </w:tabs>
        <w:jc w:val="both"/>
        <w:rPr>
          <w:rFonts w:ascii="Trebuchet MS" w:hAnsi="Trebuchet MS" w:cs="Trebuchet MS"/>
          <w:sz w:val="22"/>
          <w:szCs w:val="22"/>
        </w:rPr>
      </w:pPr>
    </w:p>
    <w:p w14:paraId="70726316" w14:textId="1A20588C" w:rsidR="00C05E39" w:rsidRPr="00E0435F" w:rsidRDefault="00C05E39" w:rsidP="00356B30">
      <w:pPr>
        <w:pStyle w:val="Header"/>
        <w:tabs>
          <w:tab w:val="clear" w:pos="4153"/>
          <w:tab w:val="clear" w:pos="8306"/>
        </w:tabs>
        <w:jc w:val="both"/>
        <w:rPr>
          <w:rFonts w:ascii="Trebuchet MS" w:hAnsi="Trebuchet MS" w:cs="Trebuchet MS"/>
          <w:sz w:val="22"/>
          <w:szCs w:val="22"/>
        </w:rPr>
      </w:pPr>
      <w:r w:rsidRPr="00E0435F">
        <w:rPr>
          <w:rFonts w:ascii="Trebuchet MS" w:hAnsi="Trebuchet MS" w:cs="Trebuchet MS"/>
          <w:sz w:val="22"/>
          <w:szCs w:val="22"/>
        </w:rPr>
        <w:t xml:space="preserve"> </w:t>
      </w:r>
    </w:p>
    <w:p w14:paraId="4B96BA35" w14:textId="77777777" w:rsidR="00C05E39" w:rsidRPr="00E0435F" w:rsidRDefault="00C05E39" w:rsidP="00356B30">
      <w:pPr>
        <w:pStyle w:val="Header"/>
        <w:tabs>
          <w:tab w:val="clear" w:pos="4153"/>
          <w:tab w:val="clear" w:pos="8306"/>
        </w:tabs>
        <w:jc w:val="both"/>
        <w:rPr>
          <w:rFonts w:ascii="Trebuchet MS" w:hAnsi="Trebuchet MS" w:cs="Trebuchet MS"/>
          <w:sz w:val="22"/>
          <w:szCs w:val="22"/>
        </w:rPr>
      </w:pPr>
    </w:p>
    <w:p w14:paraId="51EC29B4" w14:textId="6ADCC75C" w:rsidR="004A1247" w:rsidRDefault="004A1247" w:rsidP="00356B30">
      <w:pPr>
        <w:jc w:val="both"/>
      </w:pPr>
    </w:p>
    <w:sectPr w:rsidR="004A1247" w:rsidSect="00356B30">
      <w:pgSz w:w="11906" w:h="16838"/>
      <w:pgMar w:top="794" w:right="1440" w:bottom="79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BFDBB" w14:textId="77777777" w:rsidR="00C12852" w:rsidRDefault="00C12852" w:rsidP="00356B30">
      <w:r>
        <w:separator/>
      </w:r>
    </w:p>
  </w:endnote>
  <w:endnote w:type="continuationSeparator" w:id="0">
    <w:p w14:paraId="27A1459F" w14:textId="77777777" w:rsidR="00C12852" w:rsidRDefault="00C12852" w:rsidP="00356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B156F" w14:textId="77777777" w:rsidR="00C12852" w:rsidRDefault="00C12852" w:rsidP="00356B30">
      <w:r>
        <w:separator/>
      </w:r>
    </w:p>
  </w:footnote>
  <w:footnote w:type="continuationSeparator" w:id="0">
    <w:p w14:paraId="26245A7B" w14:textId="77777777" w:rsidR="00C12852" w:rsidRDefault="00C12852" w:rsidP="00356B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247"/>
    <w:rsid w:val="00067502"/>
    <w:rsid w:val="00084D08"/>
    <w:rsid w:val="000C4836"/>
    <w:rsid w:val="000F2C04"/>
    <w:rsid w:val="001643C8"/>
    <w:rsid w:val="001C4B78"/>
    <w:rsid w:val="002E7F42"/>
    <w:rsid w:val="00356B30"/>
    <w:rsid w:val="00362F3C"/>
    <w:rsid w:val="00385863"/>
    <w:rsid w:val="003D619C"/>
    <w:rsid w:val="00437EAA"/>
    <w:rsid w:val="004A1247"/>
    <w:rsid w:val="004F0A84"/>
    <w:rsid w:val="00507ADE"/>
    <w:rsid w:val="00541228"/>
    <w:rsid w:val="00544314"/>
    <w:rsid w:val="00566027"/>
    <w:rsid w:val="0058625A"/>
    <w:rsid w:val="00593D6D"/>
    <w:rsid w:val="00594BB1"/>
    <w:rsid w:val="00596D82"/>
    <w:rsid w:val="005E49CB"/>
    <w:rsid w:val="00645ECC"/>
    <w:rsid w:val="006525E9"/>
    <w:rsid w:val="00666B21"/>
    <w:rsid w:val="006E18B6"/>
    <w:rsid w:val="007503E9"/>
    <w:rsid w:val="007A25D9"/>
    <w:rsid w:val="007B5AF9"/>
    <w:rsid w:val="00826FCE"/>
    <w:rsid w:val="00844D4F"/>
    <w:rsid w:val="00870D8C"/>
    <w:rsid w:val="008E4364"/>
    <w:rsid w:val="008E6424"/>
    <w:rsid w:val="009279BB"/>
    <w:rsid w:val="009306AA"/>
    <w:rsid w:val="00934929"/>
    <w:rsid w:val="00940D39"/>
    <w:rsid w:val="00950361"/>
    <w:rsid w:val="00972D19"/>
    <w:rsid w:val="00981DD6"/>
    <w:rsid w:val="009A6D6A"/>
    <w:rsid w:val="009C4BC2"/>
    <w:rsid w:val="00A30402"/>
    <w:rsid w:val="00A45D50"/>
    <w:rsid w:val="00A70C7C"/>
    <w:rsid w:val="00AB2C97"/>
    <w:rsid w:val="00AB6FEC"/>
    <w:rsid w:val="00B01F5F"/>
    <w:rsid w:val="00B07537"/>
    <w:rsid w:val="00B2529F"/>
    <w:rsid w:val="00B5067F"/>
    <w:rsid w:val="00BF12B9"/>
    <w:rsid w:val="00C05E39"/>
    <w:rsid w:val="00C12852"/>
    <w:rsid w:val="00C2381F"/>
    <w:rsid w:val="00C71571"/>
    <w:rsid w:val="00CD55B9"/>
    <w:rsid w:val="00D07906"/>
    <w:rsid w:val="00D359BB"/>
    <w:rsid w:val="00D63C51"/>
    <w:rsid w:val="00DA2233"/>
    <w:rsid w:val="00DE291B"/>
    <w:rsid w:val="00EA4251"/>
    <w:rsid w:val="00EB7AF9"/>
    <w:rsid w:val="00ED326B"/>
    <w:rsid w:val="00F1702C"/>
    <w:rsid w:val="00FE21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F72BE"/>
  <w15:chartTrackingRefBased/>
  <w15:docId w15:val="{7407378A-E45C-41BC-AFF9-224DC62EC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12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12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12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12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12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12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12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12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12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2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12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12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12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12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12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12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12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1247"/>
    <w:rPr>
      <w:rFonts w:eastAsiaTheme="majorEastAsia" w:cstheme="majorBidi"/>
      <w:color w:val="272727" w:themeColor="text1" w:themeTint="D8"/>
    </w:rPr>
  </w:style>
  <w:style w:type="paragraph" w:styleId="Title">
    <w:name w:val="Title"/>
    <w:basedOn w:val="Normal"/>
    <w:next w:val="Normal"/>
    <w:link w:val="TitleChar"/>
    <w:uiPriority w:val="10"/>
    <w:qFormat/>
    <w:rsid w:val="004A12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12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12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12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1247"/>
    <w:pPr>
      <w:spacing w:before="160"/>
      <w:jc w:val="center"/>
    </w:pPr>
    <w:rPr>
      <w:i/>
      <w:iCs/>
      <w:color w:val="404040" w:themeColor="text1" w:themeTint="BF"/>
    </w:rPr>
  </w:style>
  <w:style w:type="character" w:customStyle="1" w:styleId="QuoteChar">
    <w:name w:val="Quote Char"/>
    <w:basedOn w:val="DefaultParagraphFont"/>
    <w:link w:val="Quote"/>
    <w:uiPriority w:val="29"/>
    <w:rsid w:val="004A1247"/>
    <w:rPr>
      <w:i/>
      <w:iCs/>
      <w:color w:val="404040" w:themeColor="text1" w:themeTint="BF"/>
    </w:rPr>
  </w:style>
  <w:style w:type="paragraph" w:styleId="ListParagraph">
    <w:name w:val="List Paragraph"/>
    <w:basedOn w:val="Normal"/>
    <w:uiPriority w:val="34"/>
    <w:qFormat/>
    <w:rsid w:val="004A1247"/>
    <w:pPr>
      <w:ind w:left="720"/>
      <w:contextualSpacing/>
    </w:pPr>
  </w:style>
  <w:style w:type="character" w:styleId="IntenseEmphasis">
    <w:name w:val="Intense Emphasis"/>
    <w:basedOn w:val="DefaultParagraphFont"/>
    <w:uiPriority w:val="21"/>
    <w:qFormat/>
    <w:rsid w:val="004A1247"/>
    <w:rPr>
      <w:i/>
      <w:iCs/>
      <w:color w:val="0F4761" w:themeColor="accent1" w:themeShade="BF"/>
    </w:rPr>
  </w:style>
  <w:style w:type="paragraph" w:styleId="IntenseQuote">
    <w:name w:val="Intense Quote"/>
    <w:basedOn w:val="Normal"/>
    <w:next w:val="Normal"/>
    <w:link w:val="IntenseQuoteChar"/>
    <w:uiPriority w:val="30"/>
    <w:qFormat/>
    <w:rsid w:val="004A12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1247"/>
    <w:rPr>
      <w:i/>
      <w:iCs/>
      <w:color w:val="0F4761" w:themeColor="accent1" w:themeShade="BF"/>
    </w:rPr>
  </w:style>
  <w:style w:type="character" w:styleId="IntenseReference">
    <w:name w:val="Intense Reference"/>
    <w:basedOn w:val="DefaultParagraphFont"/>
    <w:uiPriority w:val="32"/>
    <w:qFormat/>
    <w:rsid w:val="004A1247"/>
    <w:rPr>
      <w:b/>
      <w:bCs/>
      <w:smallCaps/>
      <w:color w:val="0F4761" w:themeColor="accent1" w:themeShade="BF"/>
      <w:spacing w:val="5"/>
    </w:rPr>
  </w:style>
  <w:style w:type="paragraph" w:styleId="Header">
    <w:name w:val="header"/>
    <w:basedOn w:val="Normal"/>
    <w:link w:val="HeaderChar"/>
    <w:uiPriority w:val="99"/>
    <w:rsid w:val="00C05E39"/>
    <w:pPr>
      <w:widowControl w:val="0"/>
      <w:tabs>
        <w:tab w:val="center" w:pos="4153"/>
        <w:tab w:val="right" w:pos="8306"/>
      </w:tabs>
      <w:autoSpaceDE w:val="0"/>
      <w:autoSpaceDN w:val="0"/>
    </w:pPr>
    <w:rPr>
      <w:rFonts w:ascii="Courier" w:eastAsia="Times New Roman" w:hAnsi="Courier" w:cs="Courier"/>
      <w:kern w:val="0"/>
      <w14:ligatures w14:val="none"/>
    </w:rPr>
  </w:style>
  <w:style w:type="character" w:customStyle="1" w:styleId="HeaderChar">
    <w:name w:val="Header Char"/>
    <w:basedOn w:val="DefaultParagraphFont"/>
    <w:link w:val="Header"/>
    <w:uiPriority w:val="99"/>
    <w:rsid w:val="00C05E39"/>
    <w:rPr>
      <w:rFonts w:ascii="Courier" w:eastAsia="Times New Roman" w:hAnsi="Courier" w:cs="Courier"/>
      <w:kern w:val="0"/>
      <w14:ligatures w14:val="none"/>
    </w:rPr>
  </w:style>
  <w:style w:type="paragraph" w:customStyle="1" w:styleId="Default">
    <w:name w:val="Default"/>
    <w:rsid w:val="00362F3C"/>
    <w:pPr>
      <w:autoSpaceDE w:val="0"/>
      <w:autoSpaceDN w:val="0"/>
      <w:adjustRightInd w:val="0"/>
    </w:pPr>
    <w:rPr>
      <w:rFonts w:ascii="Trebuchet MS" w:hAnsi="Trebuchet MS" w:cs="Trebuchet MS"/>
      <w:color w:val="000000"/>
      <w:kern w:val="0"/>
      <w14:ligatures w14:val="none"/>
    </w:rPr>
  </w:style>
  <w:style w:type="paragraph" w:styleId="Footer">
    <w:name w:val="footer"/>
    <w:basedOn w:val="Normal"/>
    <w:link w:val="FooterChar"/>
    <w:uiPriority w:val="99"/>
    <w:unhideWhenUsed/>
    <w:rsid w:val="00356B30"/>
    <w:pPr>
      <w:tabs>
        <w:tab w:val="center" w:pos="4513"/>
        <w:tab w:val="right" w:pos="9026"/>
      </w:tabs>
    </w:pPr>
  </w:style>
  <w:style w:type="character" w:customStyle="1" w:styleId="FooterChar">
    <w:name w:val="Footer Char"/>
    <w:basedOn w:val="DefaultParagraphFont"/>
    <w:link w:val="Footer"/>
    <w:uiPriority w:val="99"/>
    <w:rsid w:val="00356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99496E4D-C622-4343-8C25-E962AF10520B}">
  <ds:schemaRefs>
    <ds:schemaRef ds:uri="http://schemas.microsoft.com/sharepoint/v3/contenttype/forms"/>
  </ds:schemaRefs>
</ds:datastoreItem>
</file>

<file path=customXml/itemProps2.xml><?xml version="1.0" encoding="utf-8"?>
<ds:datastoreItem xmlns:ds="http://schemas.openxmlformats.org/officeDocument/2006/customXml" ds:itemID="{4F0EC75A-FDB6-4ACB-AE99-6397B1313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844ADE-C1BD-4011-A739-98172E87A607}">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784</TotalTime>
  <Pages>3</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61</cp:revision>
  <dcterms:created xsi:type="dcterms:W3CDTF">2026-06-05T14:21:00Z</dcterms:created>
  <dcterms:modified xsi:type="dcterms:W3CDTF">2026-06-09T11:36:00Z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