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B540B" w14:textId="2DBF89DF" w:rsidR="006F538F" w:rsidRDefault="00B00DA8">
      <w:r>
        <w:t>15</w:t>
      </w:r>
      <w:r w:rsidR="006F538F">
        <w:t>/</w:t>
      </w:r>
      <w:r w:rsidR="00A63CAA">
        <w:t>05</w:t>
      </w:r>
      <w:r w:rsidR="006F538F">
        <w:t>/202</w:t>
      </w:r>
      <w:r w:rsidR="006651B2">
        <w:t>6</w:t>
      </w:r>
    </w:p>
    <w:p w14:paraId="0B3707DF" w14:textId="1536BF9A" w:rsidR="00EA4251" w:rsidRDefault="006F538F" w:rsidP="00517A20">
      <w:pPr>
        <w:jc w:val="both"/>
      </w:pPr>
      <w:r w:rsidRPr="006F538F">
        <w:t xml:space="preserve">Planning Application Ref: </w:t>
      </w:r>
      <w:r>
        <w:tab/>
      </w:r>
      <w:r>
        <w:tab/>
      </w:r>
      <w:r w:rsidRPr="006F538F">
        <w:t>PL/2</w:t>
      </w:r>
      <w:r w:rsidR="00A63CAA">
        <w:t>6</w:t>
      </w:r>
      <w:r w:rsidRPr="006F538F">
        <w:t>/</w:t>
      </w:r>
      <w:r w:rsidR="00A63CAA">
        <w:t>0408</w:t>
      </w:r>
      <w:r w:rsidRPr="006F538F">
        <w:br/>
        <w:t xml:space="preserve">Officer: </w:t>
      </w:r>
      <w:r>
        <w:tab/>
      </w:r>
      <w:r>
        <w:tab/>
      </w:r>
      <w:r>
        <w:tab/>
      </w:r>
      <w:r>
        <w:tab/>
      </w:r>
      <w:r w:rsidR="002D6B8F" w:rsidRPr="002D6B8F">
        <w:t>Catrin Davies</w:t>
      </w:r>
      <w:r w:rsidRPr="006F538F">
        <w:br/>
        <w:t xml:space="preserve">Application Type: </w:t>
      </w:r>
      <w:r>
        <w:tab/>
      </w:r>
      <w:r>
        <w:tab/>
      </w:r>
      <w:r>
        <w:tab/>
      </w:r>
      <w:r w:rsidRPr="006F538F">
        <w:t>Full planning permission</w:t>
      </w:r>
      <w:r w:rsidRPr="006F538F">
        <w:br/>
        <w:t xml:space="preserve">Address: </w:t>
      </w:r>
      <w:r>
        <w:tab/>
      </w:r>
      <w:r>
        <w:tab/>
      </w:r>
      <w:r>
        <w:tab/>
      </w:r>
      <w:r>
        <w:tab/>
      </w:r>
      <w:r w:rsidR="002D6B8F" w:rsidRPr="002D6B8F">
        <w:t>Acacia Road, Reading</w:t>
      </w:r>
      <w:r w:rsidRPr="006F538F">
        <w:br/>
        <w:t>Proposal:</w:t>
      </w:r>
      <w:r>
        <w:tab/>
      </w:r>
      <w:r>
        <w:tab/>
      </w:r>
      <w:r>
        <w:tab/>
      </w:r>
      <w:r>
        <w:tab/>
      </w:r>
      <w:r w:rsidR="002D6B8F" w:rsidRPr="002D6B8F">
        <w:t>Full planning</w:t>
      </w:r>
      <w:r w:rsidR="000970B3">
        <w:t xml:space="preserve"> </w:t>
      </w:r>
      <w:r w:rsidR="002D6B8F" w:rsidRPr="002D6B8F">
        <w:t>for proposed public realm and highway improvements to Acacia Road and its junction with Redlands Road, to include the partial demolition of one section of existing wall to enable wider access to MERL, the reconfiguration of parking areas, enhancement of pedestrian routes and associated landscaping.</w:t>
      </w:r>
    </w:p>
    <w:p w14:paraId="7690F487" w14:textId="77777777" w:rsidR="006F538F" w:rsidRDefault="006F538F"/>
    <w:p w14:paraId="39B7062B" w14:textId="0B560408" w:rsidR="000970B3" w:rsidRPr="00226BF5" w:rsidRDefault="000970B3">
      <w:pPr>
        <w:rPr>
          <w:b/>
          <w:bCs/>
          <w:u w:val="single"/>
        </w:rPr>
      </w:pPr>
      <w:r w:rsidRPr="00226BF5">
        <w:rPr>
          <w:b/>
          <w:bCs/>
          <w:u w:val="single"/>
        </w:rPr>
        <w:t>Transport/Highway Comments</w:t>
      </w:r>
    </w:p>
    <w:p w14:paraId="39BA8626" w14:textId="77777777" w:rsidR="000970B3" w:rsidRDefault="000970B3"/>
    <w:p w14:paraId="60FD47F7" w14:textId="02F65DF3" w:rsidR="000970B3" w:rsidRDefault="009B61CA" w:rsidP="00FA4BE5">
      <w:pPr>
        <w:jc w:val="both"/>
      </w:pPr>
      <w:r>
        <w:t xml:space="preserve">The proposed scheme </w:t>
      </w:r>
      <w:r w:rsidR="00FA4BE5">
        <w:t xml:space="preserve">includes the provision of </w:t>
      </w:r>
      <w:r w:rsidR="00FA4BE5" w:rsidRPr="00FA4BE5">
        <w:t>public realm and highway improvements to Acacia Road and its junction with Redlands Road, to include the partial demolition of one section of existing wall to enable wider access to MERL, the reconfiguration of parking areas, enhancement of pedestrian routes and associated landscaping.</w:t>
      </w:r>
    </w:p>
    <w:p w14:paraId="715EAF90" w14:textId="77777777" w:rsidR="007A4A4C" w:rsidRDefault="007A4A4C"/>
    <w:p w14:paraId="15077B22" w14:textId="5AA5A059" w:rsidR="007A4A4C" w:rsidRDefault="005A3F1E">
      <w:r>
        <w:t>The planning application has been submitted with a Transport Technical Note explaining the proposals and the Highway Authority comments on that as follows:</w:t>
      </w:r>
    </w:p>
    <w:p w14:paraId="69E8A14B" w14:textId="77777777" w:rsidR="005A3F1E" w:rsidRDefault="005A3F1E"/>
    <w:p w14:paraId="2E8DC31C" w14:textId="722BD4D7" w:rsidR="00D33FA2" w:rsidRDefault="004237DA">
      <w:r>
        <w:t xml:space="preserve">The scheme includes the improvement to pedestrian routes </w:t>
      </w:r>
      <w:r w:rsidR="001C2F2B">
        <w:t xml:space="preserve">in the </w:t>
      </w:r>
      <w:r w:rsidR="00C94793">
        <w:t>vicinity</w:t>
      </w:r>
      <w:r w:rsidR="001C2F2B">
        <w:t xml:space="preserve"> of and through the application site which </w:t>
      </w:r>
      <w:r w:rsidR="00365B33">
        <w:t xml:space="preserve">will encourage the use of alternative modes of transport </w:t>
      </w:r>
      <w:r w:rsidR="002613D3">
        <w:t xml:space="preserve">and is applauded by the </w:t>
      </w:r>
      <w:r w:rsidR="00EB7E67">
        <w:t>Highway Authority.</w:t>
      </w:r>
    </w:p>
    <w:p w14:paraId="5D788C5F" w14:textId="77777777" w:rsidR="00EB7E67" w:rsidRDefault="00EB7E67"/>
    <w:p w14:paraId="5392B1B3" w14:textId="3D9AEF16" w:rsidR="00EB7E67" w:rsidRDefault="00EB7E67">
      <w:r>
        <w:t xml:space="preserve">The </w:t>
      </w:r>
      <w:r w:rsidR="000D0726">
        <w:t>proposals do result in changes to the vehicle entrances to the site and these are described below.</w:t>
      </w:r>
    </w:p>
    <w:p w14:paraId="27214BBE" w14:textId="77777777" w:rsidR="00D33FA2" w:rsidRDefault="00D33FA2"/>
    <w:p w14:paraId="0FD43298" w14:textId="74779F95" w:rsidR="005A3F1E" w:rsidRPr="00226BF5" w:rsidRDefault="00226BF5">
      <w:pPr>
        <w:rPr>
          <w:u w:val="single"/>
        </w:rPr>
      </w:pPr>
      <w:r w:rsidRPr="00226BF5">
        <w:rPr>
          <w:u w:val="single"/>
        </w:rPr>
        <w:t>MERL Building Car Park</w:t>
      </w:r>
    </w:p>
    <w:p w14:paraId="463112B1" w14:textId="4F43F8FA" w:rsidR="002C79FC" w:rsidRDefault="002C79FC" w:rsidP="00FD1E99">
      <w:pPr>
        <w:jc w:val="both"/>
      </w:pPr>
      <w:r>
        <w:t xml:space="preserve">The proposal includes improvements </w:t>
      </w:r>
      <w:r w:rsidR="009B6985">
        <w:t xml:space="preserve">to </w:t>
      </w:r>
      <w:r>
        <w:t xml:space="preserve">the MERL car park </w:t>
      </w:r>
      <w:r w:rsidR="009B6985">
        <w:t xml:space="preserve">entrance by way of </w:t>
      </w:r>
      <w:r>
        <w:t>widening the current entr</w:t>
      </w:r>
      <w:r w:rsidR="00E233FE">
        <w:t>ance</w:t>
      </w:r>
      <w:r>
        <w:t xml:space="preserve"> by 2m to a</w:t>
      </w:r>
      <w:r w:rsidR="00E233FE">
        <w:t xml:space="preserve"> </w:t>
      </w:r>
      <w:r>
        <w:t>total 6m width t</w:t>
      </w:r>
      <w:r w:rsidR="00E233FE">
        <w:t xml:space="preserve">hereby </w:t>
      </w:r>
      <w:r>
        <w:t>allow</w:t>
      </w:r>
      <w:r w:rsidR="00E233FE">
        <w:t>ing</w:t>
      </w:r>
      <w:r>
        <w:t xml:space="preserve"> vehicles to enter and exit at the same time</w:t>
      </w:r>
      <w:r w:rsidR="003A0810">
        <w:t>.</w:t>
      </w:r>
      <w:r w:rsidR="00400BDE">
        <w:t xml:space="preserve">  The Highway Authority </w:t>
      </w:r>
      <w:proofErr w:type="gramStart"/>
      <w:r w:rsidR="00400BDE">
        <w:t>is in agreement</w:t>
      </w:r>
      <w:proofErr w:type="gramEnd"/>
      <w:r w:rsidR="00400BDE">
        <w:t xml:space="preserve"> that this proposed arrangement would provide a betterment in relation to </w:t>
      </w:r>
      <w:r>
        <w:t xml:space="preserve">visibility </w:t>
      </w:r>
      <w:r w:rsidR="007A272B">
        <w:t xml:space="preserve">for drivers exiting the site and therefore is acceptable. </w:t>
      </w:r>
      <w:r w:rsidR="00E233FE">
        <w:t xml:space="preserve">  </w:t>
      </w:r>
    </w:p>
    <w:p w14:paraId="56B00F68" w14:textId="77777777" w:rsidR="00E233FE" w:rsidRDefault="00E233FE" w:rsidP="00EE665C">
      <w:pPr>
        <w:jc w:val="both"/>
      </w:pPr>
    </w:p>
    <w:p w14:paraId="2D0319DB" w14:textId="116E7DCF" w:rsidR="00A57FF7" w:rsidRDefault="00AA5ED2" w:rsidP="00EE665C">
      <w:pPr>
        <w:jc w:val="both"/>
      </w:pPr>
      <w:r>
        <w:t xml:space="preserve">The </w:t>
      </w:r>
      <w:r w:rsidR="006B2104">
        <w:t xml:space="preserve">applicant has stated that the </w:t>
      </w:r>
      <w:r>
        <w:t>current exit from the car park onto Acacia Road will be closed for vehicles using removable bollards.</w:t>
      </w:r>
      <w:r w:rsidR="00D00599">
        <w:t xml:space="preserve"> </w:t>
      </w:r>
      <w:r>
        <w:t xml:space="preserve">The area </w:t>
      </w:r>
      <w:r w:rsidR="00B8000B">
        <w:t xml:space="preserve">previously utilised by vehicles is to </w:t>
      </w:r>
      <w:r>
        <w:t>remain an open space but allow safer pedestrian and cyclist access from Acacia Road.</w:t>
      </w:r>
      <w:r w:rsidR="00D00599">
        <w:t xml:space="preserve"> </w:t>
      </w:r>
      <w:r w:rsidR="00B16AE1">
        <w:t xml:space="preserve">The proposal includes the provision of </w:t>
      </w:r>
      <w:r>
        <w:t>a line of raised bricks in the carriageway</w:t>
      </w:r>
      <w:r w:rsidR="002244A7">
        <w:t xml:space="preserve"> to delineate the turning head</w:t>
      </w:r>
      <w:r w:rsidR="009A4117">
        <w:t xml:space="preserve"> which will have a 25mm upstand.  </w:t>
      </w:r>
      <w:r w:rsidR="003306F1">
        <w:t>However,</w:t>
      </w:r>
      <w:r w:rsidR="009A4117">
        <w:t xml:space="preserve"> the proposed removable bollards, </w:t>
      </w:r>
      <w:r w:rsidR="00851FF0">
        <w:t xml:space="preserve">retention of the </w:t>
      </w:r>
      <w:r w:rsidR="007B7F44">
        <w:t xml:space="preserve">access width and a 25mm upstand kerb (standard for a vehicle crossover) could still allow for vehicles to exit from the Accacia Road entrance via the pedestrian crossover. This would be detrimental to Highway Safety and therefore a revised arrangement at the Accacia Road </w:t>
      </w:r>
      <w:r w:rsidR="00A57FF7">
        <w:t>exit point is required</w:t>
      </w:r>
      <w:r w:rsidR="003306F1">
        <w:t xml:space="preserve"> that </w:t>
      </w:r>
      <w:r w:rsidR="00EE665C">
        <w:t>ensures vehicles cannot utilise this access point</w:t>
      </w:r>
      <w:r w:rsidR="00A57FF7">
        <w:t xml:space="preserve">.  </w:t>
      </w:r>
    </w:p>
    <w:p w14:paraId="0A4C36FB" w14:textId="77777777" w:rsidR="00A57FF7" w:rsidRDefault="00A57FF7" w:rsidP="00EE665C">
      <w:pPr>
        <w:jc w:val="both"/>
      </w:pPr>
    </w:p>
    <w:p w14:paraId="1749A359" w14:textId="2E5B2D69" w:rsidR="00A57FF7" w:rsidRDefault="00A57FF7" w:rsidP="00C8167E">
      <w:pPr>
        <w:jc w:val="both"/>
      </w:pPr>
      <w:r>
        <w:lastRenderedPageBreak/>
        <w:t xml:space="preserve">It should also be stated that </w:t>
      </w:r>
      <w:r w:rsidR="00A074D2">
        <w:t xml:space="preserve">introducing a 25mm </w:t>
      </w:r>
      <w:r w:rsidR="008D5083">
        <w:t xml:space="preserve">kerb face across the route could create a trip hazard for pedestrians </w:t>
      </w:r>
      <w:r w:rsidR="007642BA">
        <w:t>and therefore an alternative permanent arrangement must be designed within the proposal</w:t>
      </w:r>
      <w:r w:rsidR="0042197E">
        <w:t xml:space="preserve"> that restricts vehicle movement but allows for pedestrian </w:t>
      </w:r>
      <w:r w:rsidR="00C8167E">
        <w:t xml:space="preserve">and cycle </w:t>
      </w:r>
      <w:r w:rsidR="0042197E">
        <w:t xml:space="preserve">permeability. </w:t>
      </w:r>
    </w:p>
    <w:p w14:paraId="1355DFED" w14:textId="77777777" w:rsidR="00A57FF7" w:rsidRDefault="00A57FF7" w:rsidP="00DD2BBB">
      <w:pPr>
        <w:jc w:val="both"/>
      </w:pPr>
    </w:p>
    <w:p w14:paraId="7BD88F12" w14:textId="39A150A4" w:rsidR="00F51560" w:rsidRDefault="0058169F" w:rsidP="00DD2BBB">
      <w:pPr>
        <w:jc w:val="both"/>
      </w:pPr>
      <w:r>
        <w:t>To fac</w:t>
      </w:r>
      <w:r w:rsidR="00145A14">
        <w:t xml:space="preserve">ilitate the closure of the access at Accacia Road a turning area has been provided that </w:t>
      </w:r>
      <w:r w:rsidR="002517EA">
        <w:t xml:space="preserve">is to </w:t>
      </w:r>
      <w:r w:rsidR="00145A14">
        <w:t xml:space="preserve">accommodate a </w:t>
      </w:r>
      <w:r w:rsidR="0002545D">
        <w:t>panel van however</w:t>
      </w:r>
      <w:r w:rsidR="002517EA">
        <w:t>,</w:t>
      </w:r>
      <w:r w:rsidR="0002545D">
        <w:t xml:space="preserve"> </w:t>
      </w:r>
      <w:r w:rsidR="00C46BE4">
        <w:t xml:space="preserve">a vehicle undertaking a turning manoeuvre would cut across the </w:t>
      </w:r>
      <w:r w:rsidR="009F402B">
        <w:t xml:space="preserve">staff </w:t>
      </w:r>
      <w:r w:rsidR="00C46BE4">
        <w:t xml:space="preserve">pedestrian entrance to the </w:t>
      </w:r>
      <w:r w:rsidR="009F402B">
        <w:t>building</w:t>
      </w:r>
      <w:r w:rsidR="00E129DF">
        <w:t xml:space="preserve"> potentially creating conflict.  </w:t>
      </w:r>
      <w:r w:rsidR="000701C4">
        <w:t xml:space="preserve">To ensure that conflict does not occur the swept path analysis should be </w:t>
      </w:r>
      <w:r w:rsidR="00FD0C97">
        <w:t>revised so that it does not require use of the gravel area to the front of the entrance.</w:t>
      </w:r>
    </w:p>
    <w:p w14:paraId="13B07E1A" w14:textId="77777777" w:rsidR="00F51560" w:rsidRDefault="00F51560" w:rsidP="00DD2BBB">
      <w:pPr>
        <w:jc w:val="both"/>
      </w:pPr>
    </w:p>
    <w:p w14:paraId="545E20DD" w14:textId="648FC696" w:rsidR="00115979" w:rsidRDefault="00F51560" w:rsidP="00DD2BBB">
      <w:pPr>
        <w:jc w:val="both"/>
      </w:pPr>
      <w:r>
        <w:t xml:space="preserve">In addition to the above </w:t>
      </w:r>
      <w:r w:rsidR="0002545D">
        <w:t xml:space="preserve">it is evident from the swept path analysis that a vehicle </w:t>
      </w:r>
      <w:r w:rsidR="00306788">
        <w:t xml:space="preserve">undertaking a turning manoeuvre would in fact come into conflict with the adjacent accessible parking bay.  </w:t>
      </w:r>
      <w:r w:rsidR="007B756F">
        <w:t xml:space="preserve">In addition to this the 2 </w:t>
      </w:r>
      <w:r w:rsidR="00424651">
        <w:t xml:space="preserve">accessible parking bays in the layby opposite have not been fully illustrated and as such the Highway Authority is unable to ascertain whether </w:t>
      </w:r>
      <w:r w:rsidR="00B66D42">
        <w:t xml:space="preserve">a </w:t>
      </w:r>
      <w:r w:rsidR="00F27448">
        <w:t xml:space="preserve">delivery </w:t>
      </w:r>
      <w:r w:rsidR="00B66D42">
        <w:t xml:space="preserve">vehicle would be able to pass the parking bays without </w:t>
      </w:r>
      <w:r w:rsidR="00F27448">
        <w:t xml:space="preserve">coming into conflict.  </w:t>
      </w:r>
      <w:r w:rsidR="00127D13">
        <w:t>Updated swept path analysis is therefore required.</w:t>
      </w:r>
    </w:p>
    <w:p w14:paraId="6C159306" w14:textId="77777777" w:rsidR="00115979" w:rsidRDefault="00115979" w:rsidP="00236896">
      <w:pPr>
        <w:jc w:val="both"/>
      </w:pPr>
    </w:p>
    <w:p w14:paraId="4E44652B" w14:textId="5DD75985" w:rsidR="004B3626" w:rsidRDefault="0078599A" w:rsidP="00236896">
      <w:pPr>
        <w:jc w:val="both"/>
      </w:pPr>
      <w:r>
        <w:t>Following entry to the site and a</w:t>
      </w:r>
      <w:r w:rsidR="004B3626">
        <w:t xml:space="preserve">s </w:t>
      </w:r>
      <w:r>
        <w:t xml:space="preserve">a vehicle turns right towards the </w:t>
      </w:r>
      <w:r w:rsidR="00FD0C97">
        <w:t>proposed</w:t>
      </w:r>
      <w:r>
        <w:t xml:space="preserve"> turning area it is </w:t>
      </w:r>
      <w:r w:rsidR="00236896">
        <w:t xml:space="preserve">also </w:t>
      </w:r>
      <w:r w:rsidR="007B2B44">
        <w:t xml:space="preserve">noted that the delivery vehicle would </w:t>
      </w:r>
      <w:r w:rsidR="00FD0C97">
        <w:t>over sail</w:t>
      </w:r>
      <w:r w:rsidR="007B2B44">
        <w:t xml:space="preserve"> the </w:t>
      </w:r>
      <w:r w:rsidR="00B81AEC">
        <w:t xml:space="preserve">adjacent landscaping.  However, it would appear </w:t>
      </w:r>
      <w:r w:rsidR="00E73811">
        <w:t xml:space="preserve">from images supplied within the DAS that this area is mounded and therefore any vehicle </w:t>
      </w:r>
      <w:r w:rsidR="00A84FA9">
        <w:t xml:space="preserve">undertaking this movement will come in conflict with the mound.  A revised swept path analysis is therefore required that avoids the landscaped area. </w:t>
      </w:r>
    </w:p>
    <w:p w14:paraId="1910BE39" w14:textId="77777777" w:rsidR="004A7D09" w:rsidRDefault="004A7D09" w:rsidP="00AA5ED2"/>
    <w:p w14:paraId="67619A1D" w14:textId="74F7229B" w:rsidR="004A7D09" w:rsidRPr="00FD0C97" w:rsidRDefault="00FD0C97" w:rsidP="00AA5ED2">
      <w:pPr>
        <w:rPr>
          <w:u w:val="single"/>
        </w:rPr>
      </w:pPr>
      <w:r w:rsidRPr="00FD0C97">
        <w:rPr>
          <w:u w:val="single"/>
        </w:rPr>
        <w:t>Accacia Road Entrance</w:t>
      </w:r>
    </w:p>
    <w:p w14:paraId="7D93B395" w14:textId="77777777" w:rsidR="00FD0C97" w:rsidRDefault="00FD0C97" w:rsidP="00AA5ED2"/>
    <w:p w14:paraId="63B9DDE7" w14:textId="3139625E" w:rsidR="00FD0C97" w:rsidRDefault="00E018F9" w:rsidP="00D41549">
      <w:pPr>
        <w:jc w:val="both"/>
      </w:pPr>
      <w:r>
        <w:t>The propos</w:t>
      </w:r>
      <w:r w:rsidR="00411092">
        <w:t xml:space="preserve">al includes </w:t>
      </w:r>
      <w:r w:rsidR="00276F22">
        <w:t xml:space="preserve">improvements to the </w:t>
      </w:r>
      <w:r>
        <w:t>junction with Redlands Road</w:t>
      </w:r>
      <w:r w:rsidR="00045872">
        <w:t xml:space="preserve"> reducing the width of the road and</w:t>
      </w:r>
      <w:r>
        <w:t xml:space="preserve"> </w:t>
      </w:r>
      <w:r w:rsidR="00276F22">
        <w:t>incorporating</w:t>
      </w:r>
      <w:r>
        <w:t xml:space="preserve"> a new pedestrian crossing point and extended footway. This will allow those wishing to cross Acacia Road and continue</w:t>
      </w:r>
      <w:r w:rsidR="00DB11EA">
        <w:t xml:space="preserve"> </w:t>
      </w:r>
      <w:r>
        <w:t xml:space="preserve">along Redlands Road to have improved visibility into the road. </w:t>
      </w:r>
    </w:p>
    <w:p w14:paraId="1C22458F" w14:textId="77777777" w:rsidR="004B3626" w:rsidRDefault="004B3626" w:rsidP="00DD27B4">
      <w:pPr>
        <w:jc w:val="both"/>
      </w:pPr>
    </w:p>
    <w:p w14:paraId="3CCE5582" w14:textId="7B416271" w:rsidR="005C3B37" w:rsidRDefault="005C3B37" w:rsidP="00DD27B4">
      <w:pPr>
        <w:jc w:val="both"/>
      </w:pPr>
      <w:r>
        <w:t xml:space="preserve">The proposal </w:t>
      </w:r>
      <w:r w:rsidR="000C7081">
        <w:t xml:space="preserve">provides for tactile paving at the </w:t>
      </w:r>
      <w:r w:rsidR="002F5130">
        <w:t xml:space="preserve">crossing as pedestrians travel along Redlands Road which </w:t>
      </w:r>
      <w:r>
        <w:t>will increase pedestrian safety</w:t>
      </w:r>
      <w:r w:rsidR="00ED4726">
        <w:t>.</w:t>
      </w:r>
    </w:p>
    <w:p w14:paraId="3F56658C" w14:textId="77777777" w:rsidR="005C3B37" w:rsidRDefault="005C3B37" w:rsidP="002E7CE9">
      <w:pPr>
        <w:jc w:val="both"/>
      </w:pPr>
    </w:p>
    <w:p w14:paraId="606AD676" w14:textId="181521BD" w:rsidR="00F71C6E" w:rsidRDefault="00F71C6E" w:rsidP="002E7CE9">
      <w:pPr>
        <w:jc w:val="both"/>
      </w:pPr>
      <w:r>
        <w:t>The footways from Redlands Road will be continued into Acacia Road on the north and south side</w:t>
      </w:r>
      <w:r w:rsidR="00303E0E">
        <w:t xml:space="preserve"> and will be a minimum of 2m</w:t>
      </w:r>
      <w:r>
        <w:t>. The raised northern footway will continue for approximately 40m into the site before it drops down to road level. The segregation changes here from a kerb to a solid white line.</w:t>
      </w:r>
      <w:r w:rsidR="00CB50CC">
        <w:t xml:space="preserve">  The principle of this is acceptable as this provides significant improvements for pedestrian movements into the site.</w:t>
      </w:r>
    </w:p>
    <w:p w14:paraId="3AE22457" w14:textId="77777777" w:rsidR="00F71C6E" w:rsidRDefault="00F71C6E" w:rsidP="00E6726B">
      <w:pPr>
        <w:jc w:val="both"/>
      </w:pPr>
    </w:p>
    <w:p w14:paraId="0CA62E72" w14:textId="07471750" w:rsidR="00E94DDB" w:rsidRDefault="002D6B5E" w:rsidP="00E6726B">
      <w:pPr>
        <w:jc w:val="both"/>
      </w:pPr>
      <w:r>
        <w:t>Approximately 10m inside of the site</w:t>
      </w:r>
      <w:r w:rsidR="00344D35">
        <w:t xml:space="preserve"> the applicant has proposed </w:t>
      </w:r>
      <w:r>
        <w:t>a new ‘zebra’ style pedestrian crossing to allow pedestrians entering the site to cross.</w:t>
      </w:r>
      <w:r w:rsidR="00E94DDB" w:rsidRPr="00E94DDB">
        <w:t xml:space="preserve"> </w:t>
      </w:r>
      <w:r w:rsidR="00E94DDB">
        <w:t>The crossing is formalised by ‘zebra’ style markings as well as ‘give way’ markings on the road to ensure</w:t>
      </w:r>
    </w:p>
    <w:p w14:paraId="70656C36" w14:textId="1C8EC942" w:rsidR="00351233" w:rsidRDefault="00E94DDB" w:rsidP="00E6726B">
      <w:pPr>
        <w:jc w:val="both"/>
      </w:pPr>
      <w:r>
        <w:t xml:space="preserve">that vehicles are aware of the crossing and understand the priority is for pedestrians. </w:t>
      </w:r>
      <w:r w:rsidR="008E06E3">
        <w:t xml:space="preserve">The applicant is not </w:t>
      </w:r>
      <w:r>
        <w:t>intended</w:t>
      </w:r>
      <w:r w:rsidRPr="00E94DDB">
        <w:t xml:space="preserve"> </w:t>
      </w:r>
      <w:r>
        <w:t xml:space="preserve">to install beacons as </w:t>
      </w:r>
      <w:r w:rsidR="008E06E3">
        <w:t xml:space="preserve">they do not believe this </w:t>
      </w:r>
      <w:r>
        <w:t xml:space="preserve">is considered </w:t>
      </w:r>
      <w:r>
        <w:lastRenderedPageBreak/>
        <w:t xml:space="preserve">necessary </w:t>
      </w:r>
      <w:r w:rsidR="008E06E3">
        <w:t xml:space="preserve">with </w:t>
      </w:r>
      <w:r>
        <w:t>the current lighting and proposed road markings</w:t>
      </w:r>
      <w:r w:rsidR="00B56D77">
        <w:t xml:space="preserve"> being</w:t>
      </w:r>
      <w:r>
        <w:t xml:space="preserve"> sufficient.</w:t>
      </w:r>
      <w:r w:rsidR="0022064C">
        <w:t xml:space="preserve"> This has been deemed acceptable by the Highway Authority.</w:t>
      </w:r>
    </w:p>
    <w:p w14:paraId="47E54DBA" w14:textId="77777777" w:rsidR="00351233" w:rsidRDefault="00351233" w:rsidP="00E6726B">
      <w:pPr>
        <w:jc w:val="both"/>
      </w:pPr>
    </w:p>
    <w:p w14:paraId="046012A1" w14:textId="459AB6EF" w:rsidR="00CC30AA" w:rsidRDefault="00DE5CCB" w:rsidP="00E6726B">
      <w:pPr>
        <w:jc w:val="both"/>
      </w:pPr>
      <w:r>
        <w:t xml:space="preserve">Given the slight adjustment to the vehicle access a visibility splay of 2.4m x 25m has been illustrated </w:t>
      </w:r>
      <w:r w:rsidR="00F71C6E">
        <w:t>which is accepted given the 20mph speed limit along Redlands Road.</w:t>
      </w:r>
      <w:r>
        <w:t xml:space="preserve"> </w:t>
      </w:r>
    </w:p>
    <w:p w14:paraId="5B1B890C" w14:textId="77777777" w:rsidR="00D00599" w:rsidRDefault="00D00599" w:rsidP="00407FF9">
      <w:pPr>
        <w:jc w:val="both"/>
      </w:pPr>
    </w:p>
    <w:p w14:paraId="076458E0" w14:textId="5FABA972" w:rsidR="009C0196" w:rsidRDefault="00AA4335" w:rsidP="00407FF9">
      <w:pPr>
        <w:jc w:val="both"/>
      </w:pPr>
      <w:r>
        <w:t xml:space="preserve">The proposal does </w:t>
      </w:r>
      <w:r w:rsidR="005D12C8">
        <w:t>include</w:t>
      </w:r>
      <w:r>
        <w:t xml:space="preserve"> a redesigned access into the site and </w:t>
      </w:r>
      <w:r w:rsidR="005D12C8">
        <w:t>therefore</w:t>
      </w:r>
      <w:r>
        <w:t xml:space="preserve"> swept path analysis must be provided illustrating vehicles entering and exiting the site.</w:t>
      </w:r>
      <w:r w:rsidR="00DD06E4">
        <w:t xml:space="preserve">  </w:t>
      </w:r>
    </w:p>
    <w:p w14:paraId="2D104F38" w14:textId="77777777" w:rsidR="007C4BC9" w:rsidRDefault="007C4BC9" w:rsidP="00E407B8">
      <w:pPr>
        <w:jc w:val="both"/>
      </w:pPr>
    </w:p>
    <w:p w14:paraId="7320EC46" w14:textId="66C3CD7B" w:rsidR="007C4BC9" w:rsidRDefault="007C4BC9" w:rsidP="00E407B8">
      <w:pPr>
        <w:jc w:val="both"/>
      </w:pPr>
      <w:r>
        <w:t xml:space="preserve">Swept path analysis has been provided </w:t>
      </w:r>
      <w:r w:rsidR="00A76271">
        <w:t xml:space="preserve">on drawing </w:t>
      </w:r>
      <w:r w:rsidR="00A76271" w:rsidRPr="00A76271">
        <w:t>089077</w:t>
      </w:r>
      <w:r w:rsidR="00790ABC">
        <w:t>-</w:t>
      </w:r>
      <w:r w:rsidR="00A76271" w:rsidRPr="00A76271">
        <w:t>CUR</w:t>
      </w:r>
      <w:r w:rsidR="00790ABC">
        <w:t>-</w:t>
      </w:r>
      <w:r w:rsidR="00A76271" w:rsidRPr="00A76271">
        <w:t>XX</w:t>
      </w:r>
      <w:r w:rsidR="00790ABC">
        <w:t>-</w:t>
      </w:r>
      <w:r w:rsidR="00A76271" w:rsidRPr="00A76271">
        <w:t>XX</w:t>
      </w:r>
      <w:r w:rsidR="00790ABC">
        <w:t>-</w:t>
      </w:r>
      <w:r w:rsidR="00A76271" w:rsidRPr="00A76271">
        <w:t>D</w:t>
      </w:r>
      <w:r w:rsidR="00790ABC">
        <w:t>-</w:t>
      </w:r>
      <w:r w:rsidR="00A76271" w:rsidRPr="00A76271">
        <w:t>C</w:t>
      </w:r>
      <w:r w:rsidR="00790ABC">
        <w:t>-</w:t>
      </w:r>
      <w:r w:rsidR="00A76271" w:rsidRPr="00A76271">
        <w:t xml:space="preserve">04004 </w:t>
      </w:r>
      <w:r w:rsidR="00790ABC">
        <w:t xml:space="preserve">Rev </w:t>
      </w:r>
      <w:r w:rsidR="00A76271" w:rsidRPr="00A76271">
        <w:t>P02</w:t>
      </w:r>
      <w:r w:rsidR="00A76271">
        <w:t xml:space="preserve"> </w:t>
      </w:r>
      <w:r w:rsidR="00790ABC">
        <w:t>illustrating</w:t>
      </w:r>
      <w:r>
        <w:t xml:space="preserve"> vehicles entering the site and </w:t>
      </w:r>
      <w:r w:rsidR="008E553D">
        <w:t>heading towards the Dairy building via t</w:t>
      </w:r>
      <w:r w:rsidR="004A1FEA">
        <w:t>he dropped crossing</w:t>
      </w:r>
      <w:r w:rsidR="00365DBA">
        <w:t xml:space="preserve">.  </w:t>
      </w:r>
      <w:r w:rsidR="009733F3">
        <w:t xml:space="preserve">This would appear to be </w:t>
      </w:r>
      <w:r w:rsidR="001236BB">
        <w:t xml:space="preserve">not only </w:t>
      </w:r>
      <w:r w:rsidR="009733F3">
        <w:t xml:space="preserve">hitting the gate post </w:t>
      </w:r>
      <w:r w:rsidR="001236BB">
        <w:t xml:space="preserve">on entry but would require </w:t>
      </w:r>
      <w:r w:rsidR="00AC54B8">
        <w:t xml:space="preserve">vehicles to mount the kerb to the south of the junction creating potential conflict with pedestrians </w:t>
      </w:r>
      <w:r w:rsidR="009733F3">
        <w:t xml:space="preserve">and therefore would not be acceptable to the Highway Authority. </w:t>
      </w:r>
      <w:r w:rsidR="00D771C5">
        <w:t>In addition to this the Highway Authority would require swept path analysis for vehicles entering from the north of Redlands Road</w:t>
      </w:r>
      <w:r w:rsidR="000A7F54">
        <w:t>, not</w:t>
      </w:r>
      <w:r w:rsidR="00D771C5">
        <w:t xml:space="preserve"> just f</w:t>
      </w:r>
      <w:r w:rsidR="000A7F54">
        <w:t>ro</w:t>
      </w:r>
      <w:r w:rsidR="00D771C5">
        <w:t>m the south</w:t>
      </w:r>
      <w:r w:rsidR="000A7F54">
        <w:t>,</w:t>
      </w:r>
      <w:r w:rsidR="007A4A3E">
        <w:t xml:space="preserve"> as well as illust</w:t>
      </w:r>
      <w:r w:rsidR="00E211A1">
        <w:t>r</w:t>
      </w:r>
      <w:r w:rsidR="007A4A3E">
        <w:t>at</w:t>
      </w:r>
      <w:r w:rsidR="00E211A1">
        <w:t>ing a vehicle exiting the site to the north and south</w:t>
      </w:r>
      <w:r w:rsidR="00D85B35">
        <w:t>. This must therefore be provided.</w:t>
      </w:r>
    </w:p>
    <w:p w14:paraId="76F118AA" w14:textId="77777777" w:rsidR="009C0497" w:rsidRDefault="009C0497" w:rsidP="00635090">
      <w:pPr>
        <w:jc w:val="both"/>
      </w:pPr>
    </w:p>
    <w:p w14:paraId="5A56CD63" w14:textId="25E4354D" w:rsidR="00E233FE" w:rsidRDefault="00BE79F9" w:rsidP="00635090">
      <w:pPr>
        <w:jc w:val="both"/>
      </w:pPr>
      <w:r>
        <w:t>Approximately</w:t>
      </w:r>
      <w:r w:rsidR="00BC7BE5">
        <w:t xml:space="preserve"> 35m into the site a </w:t>
      </w:r>
      <w:r w:rsidR="005836C5">
        <w:t xml:space="preserve">vehicle access point currently exists </w:t>
      </w:r>
      <w:r w:rsidR="006B7760">
        <w:t xml:space="preserve">between two </w:t>
      </w:r>
      <w:proofErr w:type="gramStart"/>
      <w:r w:rsidR="006B7760">
        <w:t>buil</w:t>
      </w:r>
      <w:r w:rsidR="007479F1">
        <w:t>dings</w:t>
      </w:r>
      <w:proofErr w:type="gramEnd"/>
      <w:r w:rsidR="007479F1">
        <w:t xml:space="preserve"> </w:t>
      </w:r>
      <w:r w:rsidR="005836C5">
        <w:t>but this has not been identified on the submitted drawings</w:t>
      </w:r>
      <w:r>
        <w:t>.  An updated drawing must be submitted illustrat</w:t>
      </w:r>
      <w:r w:rsidR="00E407B8">
        <w:t xml:space="preserve">ing the </w:t>
      </w:r>
      <w:r>
        <w:t xml:space="preserve">vehicular access </w:t>
      </w:r>
      <w:r w:rsidR="00635090">
        <w:t>as well as providing appropriate swept path analysis of vehicles entering and exiting at this location.</w:t>
      </w:r>
    </w:p>
    <w:p w14:paraId="208A3477" w14:textId="77777777" w:rsidR="001A49A3" w:rsidRDefault="001A49A3" w:rsidP="002C79FC"/>
    <w:p w14:paraId="4D42247B" w14:textId="53C1BBF7" w:rsidR="00892FE9" w:rsidRPr="00AD0263" w:rsidRDefault="001A49A3" w:rsidP="00C70985">
      <w:pPr>
        <w:jc w:val="both"/>
      </w:pPr>
      <w:r w:rsidRPr="00AD0263">
        <w:t xml:space="preserve">A new loading bay has been </w:t>
      </w:r>
      <w:r w:rsidR="005B39F7" w:rsidRPr="00AD0263">
        <w:t xml:space="preserve">proposed to the south of Accacia </w:t>
      </w:r>
      <w:proofErr w:type="gramStart"/>
      <w:r w:rsidR="005B39F7" w:rsidRPr="00AD0263">
        <w:t>Road</w:t>
      </w:r>
      <w:proofErr w:type="gramEnd"/>
      <w:r w:rsidR="005B39F7" w:rsidRPr="00AD0263">
        <w:t xml:space="preserve"> </w:t>
      </w:r>
      <w:r w:rsidR="00CB1EC9" w:rsidRPr="00AD0263">
        <w:t xml:space="preserve">but no swept path analysis has been provided </w:t>
      </w:r>
      <w:r w:rsidR="004A7F43" w:rsidRPr="00AD0263">
        <w:t>illustrating</w:t>
      </w:r>
      <w:r w:rsidR="00CB1EC9" w:rsidRPr="00AD0263">
        <w:t xml:space="preserve"> a vehicle entering and exiting the loading bay.  It is stated that </w:t>
      </w:r>
      <w:r w:rsidR="00C93E36" w:rsidRPr="00AD0263">
        <w:t xml:space="preserve">the loading bay would be used by vehicles up to 8m </w:t>
      </w:r>
      <w:r w:rsidR="00784A06" w:rsidRPr="00AD0263">
        <w:t xml:space="preserve">and vehicles turning would be able to </w:t>
      </w:r>
      <w:r w:rsidR="0039474A" w:rsidRPr="00AD0263">
        <w:t xml:space="preserve">use a turning head at the western end of the site.  A swept path analysis has been provided </w:t>
      </w:r>
      <w:r w:rsidR="00C70985" w:rsidRPr="00AD0263">
        <w:t xml:space="preserve">of this turning </w:t>
      </w:r>
      <w:proofErr w:type="gramStart"/>
      <w:r w:rsidR="00C70985" w:rsidRPr="00AD0263">
        <w:t>movement</w:t>
      </w:r>
      <w:proofErr w:type="gramEnd"/>
      <w:r w:rsidR="00C70985" w:rsidRPr="00AD0263">
        <w:t xml:space="preserve"> </w:t>
      </w:r>
      <w:r w:rsidR="0039474A" w:rsidRPr="00AD0263">
        <w:t xml:space="preserve">but this does not include the proposed car parking layout to ensure that no conflict between </w:t>
      </w:r>
      <w:r w:rsidR="003A672D" w:rsidRPr="00AD0263">
        <w:t xml:space="preserve">deliveries vehicles and parked cars occurs.  This must be </w:t>
      </w:r>
      <w:r w:rsidR="00892FE9" w:rsidRPr="00AD0263">
        <w:t>updated.</w:t>
      </w:r>
    </w:p>
    <w:p w14:paraId="75D279C7" w14:textId="77777777" w:rsidR="00892FE9" w:rsidRPr="00AD0263" w:rsidRDefault="00892FE9" w:rsidP="002C79FC"/>
    <w:p w14:paraId="49FD8B06" w14:textId="247F43B6" w:rsidR="007614BB" w:rsidRDefault="00D151F7" w:rsidP="00AD0263">
      <w:pPr>
        <w:jc w:val="both"/>
      </w:pPr>
      <w:r w:rsidRPr="00AD0263">
        <w:t xml:space="preserve">Further clarity is also required on the use of the gate at the western end of the site which </w:t>
      </w:r>
      <w:r w:rsidR="007614BB" w:rsidRPr="00AD0263">
        <w:t xml:space="preserve">is required to be open </w:t>
      </w:r>
      <w:proofErr w:type="gramStart"/>
      <w:r w:rsidR="007614BB" w:rsidRPr="00AD0263">
        <w:t>in order to</w:t>
      </w:r>
      <w:proofErr w:type="gramEnd"/>
      <w:r w:rsidR="007614BB" w:rsidRPr="00AD0263">
        <w:t xml:space="preserve"> facilitate the turning of vehicles.  </w:t>
      </w:r>
      <w:r w:rsidR="008C3602" w:rsidRPr="00AD0263">
        <w:t xml:space="preserve">If the gate is </w:t>
      </w:r>
      <w:r w:rsidR="00AD0263" w:rsidRPr="00AD0263">
        <w:t>permanently</w:t>
      </w:r>
      <w:r w:rsidR="008C3602" w:rsidRPr="00AD0263">
        <w:t xml:space="preserve"> </w:t>
      </w:r>
      <w:proofErr w:type="gramStart"/>
      <w:r w:rsidR="008C3602" w:rsidRPr="00AD0263">
        <w:t>closed</w:t>
      </w:r>
      <w:proofErr w:type="gramEnd"/>
      <w:r w:rsidR="008C3602" w:rsidRPr="00AD0263">
        <w:t xml:space="preserve"> </w:t>
      </w:r>
      <w:r w:rsidR="00AD0263" w:rsidRPr="00AD0263">
        <w:t>how will it be opened to allow for the turning movement?</w:t>
      </w:r>
      <w:r w:rsidR="00AD0263">
        <w:t xml:space="preserve"> </w:t>
      </w:r>
    </w:p>
    <w:p w14:paraId="4D31040B" w14:textId="77777777" w:rsidR="002211A6" w:rsidRDefault="002211A6" w:rsidP="00215E77">
      <w:pPr>
        <w:jc w:val="both"/>
      </w:pPr>
    </w:p>
    <w:p w14:paraId="5C457B3A" w14:textId="3150ECAE" w:rsidR="002211A6" w:rsidRDefault="002211A6" w:rsidP="00215E77">
      <w:pPr>
        <w:jc w:val="both"/>
      </w:pPr>
      <w:r>
        <w:t xml:space="preserve">In </w:t>
      </w:r>
      <w:r w:rsidR="005C51B8">
        <w:t>addition,</w:t>
      </w:r>
      <w:r>
        <w:t xml:space="preserve"> it is stated that </w:t>
      </w:r>
      <w:r w:rsidR="001A07C6">
        <w:t xml:space="preserve">larger vehicles than </w:t>
      </w:r>
      <w:r w:rsidR="0031203F">
        <w:t xml:space="preserve">those 8m in length </w:t>
      </w:r>
      <w:r w:rsidR="00CC02C9">
        <w:t>‘</w:t>
      </w:r>
      <w:r w:rsidR="00CC02C9">
        <w:t>will use the loading bay adjacent to the Dairy and turn around using the turning head at end of the</w:t>
      </w:r>
      <w:r w:rsidR="00215E77">
        <w:t xml:space="preserve"> </w:t>
      </w:r>
      <w:r w:rsidR="00CC02C9">
        <w:t>road serving this building</w:t>
      </w:r>
      <w:r w:rsidR="00CC02C9">
        <w:t>’</w:t>
      </w:r>
      <w:r w:rsidR="00CC02C9">
        <w:t>.</w:t>
      </w:r>
      <w:r w:rsidR="00CC02C9">
        <w:t xml:space="preserve">  However, </w:t>
      </w:r>
      <w:r w:rsidR="0032666E">
        <w:t xml:space="preserve">as </w:t>
      </w:r>
      <w:r w:rsidR="005C51B8">
        <w:t>stated</w:t>
      </w:r>
      <w:r w:rsidR="0032666E">
        <w:t xml:space="preserve"> above drawing </w:t>
      </w:r>
      <w:r w:rsidR="0032666E" w:rsidRPr="0032666E">
        <w:t>089077-CUR-XX-XX-D-C-04004 Rev P02</w:t>
      </w:r>
      <w:r w:rsidR="0032666E">
        <w:t xml:space="preserve"> </w:t>
      </w:r>
      <w:r w:rsidR="005C51B8">
        <w:t>confirms</w:t>
      </w:r>
      <w:r w:rsidR="0032666E">
        <w:t xml:space="preserve"> conflict </w:t>
      </w:r>
      <w:r w:rsidR="00EF6125">
        <w:t xml:space="preserve">by larger vehicles </w:t>
      </w:r>
      <w:r w:rsidR="0032666E">
        <w:t xml:space="preserve">and </w:t>
      </w:r>
      <w:r w:rsidR="005C51B8">
        <w:t>does not illustrate all the required manoeuvres.</w:t>
      </w:r>
      <w:r w:rsidR="00215E77">
        <w:t xml:space="preserve">  This therefore requires greater explanation.</w:t>
      </w:r>
    </w:p>
    <w:p w14:paraId="775727D0" w14:textId="77777777" w:rsidR="007614BB" w:rsidRDefault="007614BB" w:rsidP="00215E77">
      <w:pPr>
        <w:jc w:val="both"/>
      </w:pPr>
    </w:p>
    <w:p w14:paraId="7CD59C6E" w14:textId="4B57D95C" w:rsidR="007D5E5D" w:rsidRDefault="00961FF5" w:rsidP="005C553F">
      <w:pPr>
        <w:jc w:val="both"/>
      </w:pPr>
      <w:r>
        <w:t xml:space="preserve">The </w:t>
      </w:r>
      <w:r w:rsidR="004733A8">
        <w:t xml:space="preserve">proposed development results in the loss of car parking on the site </w:t>
      </w:r>
      <w:r w:rsidR="004C089C">
        <w:t xml:space="preserve">and it is stated at Paragraph 4.6 </w:t>
      </w:r>
      <w:r w:rsidR="00715806">
        <w:t xml:space="preserve">of the DAS </w:t>
      </w:r>
      <w:r w:rsidR="004C089C">
        <w:t xml:space="preserve">that parking surveys have been undertaken on the </w:t>
      </w:r>
      <w:r w:rsidR="00620AC1">
        <w:t xml:space="preserve">wider </w:t>
      </w:r>
      <w:r w:rsidR="00887A4A">
        <w:t>London Road U</w:t>
      </w:r>
      <w:r w:rsidR="00620AC1">
        <w:t xml:space="preserve">niversity </w:t>
      </w:r>
      <w:r w:rsidR="00887A4A">
        <w:t xml:space="preserve">Campus </w:t>
      </w:r>
      <w:r w:rsidR="00620AC1">
        <w:t>site</w:t>
      </w:r>
      <w:r w:rsidR="00EC55F0">
        <w:t xml:space="preserve"> that establishes </w:t>
      </w:r>
      <w:r w:rsidR="005407B5">
        <w:t>not all car parking spaces are utilised on the campus site.  However, the planning application has not provided this parking survey</w:t>
      </w:r>
      <w:r w:rsidR="000A41A1">
        <w:t xml:space="preserve"> nor the locations of the parking area that have been surveyed to enable the Highway </w:t>
      </w:r>
      <w:r w:rsidR="000A41A1">
        <w:lastRenderedPageBreak/>
        <w:t xml:space="preserve">Authority to </w:t>
      </w:r>
      <w:r w:rsidR="000C57AE">
        <w:t xml:space="preserve">agree to a reduction in parking.  </w:t>
      </w:r>
      <w:r w:rsidR="005C553F">
        <w:t>It is essential that this survey data is provided for assessment prior to a reduction in car parking being agreed.</w:t>
      </w:r>
    </w:p>
    <w:p w14:paraId="6F8AD6CB" w14:textId="77777777" w:rsidR="007D5E5D" w:rsidRDefault="007D5E5D" w:rsidP="007614BB"/>
    <w:p w14:paraId="41C6178C" w14:textId="2B07F815" w:rsidR="006F538F" w:rsidRPr="00FA705F" w:rsidRDefault="00683E22" w:rsidP="006F538F">
      <w:pPr>
        <w:jc w:val="both"/>
      </w:pPr>
      <w:r>
        <w:t>D</w:t>
      </w:r>
      <w:r w:rsidRPr="00683E22">
        <w:t>ue to the lack of sufficient information</w:t>
      </w:r>
      <w:r w:rsidRPr="00683E22">
        <w:t xml:space="preserve"> </w:t>
      </w:r>
      <w:r w:rsidR="0085231C">
        <w:t xml:space="preserve">to assess all aspects of the application </w:t>
      </w:r>
      <w:r w:rsidR="006519CB">
        <w:t xml:space="preserve">the Highway Authority would not be </w:t>
      </w:r>
      <w:proofErr w:type="gramStart"/>
      <w:r w:rsidR="006519CB">
        <w:t>in a position</w:t>
      </w:r>
      <w:proofErr w:type="gramEnd"/>
      <w:r w:rsidR="006519CB">
        <w:t xml:space="preserve"> to support the application </w:t>
      </w:r>
      <w:r w:rsidR="0085231C">
        <w:t>and therefore object to the proposal on the following grounds.</w:t>
      </w:r>
    </w:p>
    <w:p w14:paraId="5AFD7DCA" w14:textId="77777777" w:rsidR="00D65831" w:rsidRDefault="00D65831" w:rsidP="006F538F">
      <w:pPr>
        <w:pStyle w:val="Header"/>
        <w:tabs>
          <w:tab w:val="clear" w:pos="4153"/>
          <w:tab w:val="clear" w:pos="8306"/>
        </w:tabs>
        <w:jc w:val="both"/>
        <w:rPr>
          <w:rFonts w:ascii="Aptos" w:eastAsiaTheme="minorHAnsi" w:hAnsi="Aptos" w:cs="Calibri"/>
          <w14:ligatures w14:val="standardContextual"/>
        </w:rPr>
      </w:pPr>
    </w:p>
    <w:p w14:paraId="02EE6A99" w14:textId="1D81F5B6" w:rsidR="0085231C" w:rsidRPr="0085231C" w:rsidRDefault="0085231C" w:rsidP="006F538F">
      <w:pPr>
        <w:pStyle w:val="Header"/>
        <w:tabs>
          <w:tab w:val="clear" w:pos="4153"/>
          <w:tab w:val="clear" w:pos="8306"/>
        </w:tabs>
        <w:jc w:val="both"/>
        <w:rPr>
          <w:rFonts w:ascii="Aptos" w:eastAsiaTheme="minorHAnsi" w:hAnsi="Aptos" w:cs="Calibri"/>
          <w:u w:val="single"/>
          <w14:ligatures w14:val="standardContextual"/>
        </w:rPr>
      </w:pPr>
      <w:r w:rsidRPr="0085231C">
        <w:rPr>
          <w:rFonts w:ascii="Aptos" w:eastAsiaTheme="minorHAnsi" w:hAnsi="Aptos" w:cs="Calibri"/>
          <w:u w:val="single"/>
          <w14:ligatures w14:val="standardContextual"/>
        </w:rPr>
        <w:t>Reason for refusal</w:t>
      </w:r>
    </w:p>
    <w:p w14:paraId="50FF1A14" w14:textId="77777777" w:rsidR="0085231C" w:rsidRDefault="0085231C" w:rsidP="006F538F">
      <w:pPr>
        <w:pStyle w:val="Header"/>
        <w:tabs>
          <w:tab w:val="clear" w:pos="4153"/>
          <w:tab w:val="clear" w:pos="8306"/>
        </w:tabs>
        <w:jc w:val="both"/>
        <w:rPr>
          <w:rFonts w:ascii="Aptos" w:eastAsiaTheme="minorHAnsi" w:hAnsi="Aptos" w:cs="Calibri"/>
          <w14:ligatures w14:val="standardContextual"/>
        </w:rPr>
      </w:pPr>
    </w:p>
    <w:p w14:paraId="1EA89AEE" w14:textId="25243DDB" w:rsidR="0085231C" w:rsidRDefault="00AD0E14" w:rsidP="006F538F">
      <w:pPr>
        <w:pStyle w:val="Header"/>
        <w:tabs>
          <w:tab w:val="clear" w:pos="4153"/>
          <w:tab w:val="clear" w:pos="8306"/>
        </w:tabs>
        <w:jc w:val="both"/>
        <w:rPr>
          <w:rFonts w:ascii="Aptos" w:eastAsiaTheme="minorHAnsi" w:hAnsi="Aptos" w:cs="Calibri"/>
          <w14:ligatures w14:val="standardContextual"/>
        </w:rPr>
      </w:pPr>
      <w:r w:rsidRPr="00AD0E14">
        <w:rPr>
          <w:rFonts w:ascii="Aptos" w:eastAsiaTheme="minorHAnsi" w:hAnsi="Aptos" w:cs="Calibri"/>
          <w14:ligatures w14:val="standardContextual"/>
        </w:rPr>
        <w:t xml:space="preserve">The proposed </w:t>
      </w:r>
      <w:r w:rsidR="004819D5">
        <w:rPr>
          <w:rFonts w:ascii="Aptos" w:eastAsiaTheme="minorHAnsi" w:hAnsi="Aptos" w:cs="Calibri"/>
          <w14:ligatures w14:val="standardContextual"/>
        </w:rPr>
        <w:t xml:space="preserve">development </w:t>
      </w:r>
      <w:r w:rsidRPr="00AD0E14">
        <w:rPr>
          <w:rFonts w:ascii="Aptos" w:eastAsiaTheme="minorHAnsi" w:hAnsi="Aptos" w:cs="Calibri"/>
          <w14:ligatures w14:val="standardContextual"/>
        </w:rPr>
        <w:t xml:space="preserve">fails to demonstrate that it complies with the Local Planning Authority’s standards in respect of vehicle parking. This could result in on-street parking/reversing movements on </w:t>
      </w:r>
      <w:r w:rsidR="004819D5">
        <w:rPr>
          <w:rFonts w:ascii="Aptos" w:eastAsiaTheme="minorHAnsi" w:hAnsi="Aptos" w:cs="Calibri"/>
          <w14:ligatures w14:val="standardContextual"/>
        </w:rPr>
        <w:t>Redlands Road</w:t>
      </w:r>
      <w:r w:rsidRPr="00AD0E14">
        <w:rPr>
          <w:rFonts w:ascii="Aptos" w:eastAsiaTheme="minorHAnsi" w:hAnsi="Aptos" w:cs="Calibri"/>
          <w14:ligatures w14:val="standardContextual"/>
        </w:rPr>
        <w:t xml:space="preserve">, adversely affecting road safety and the flow of traffic, and in conflict with </w:t>
      </w:r>
      <w:r w:rsidR="00BF460F">
        <w:rPr>
          <w:rFonts w:ascii="Aptos" w:eastAsiaTheme="minorHAnsi" w:hAnsi="Aptos" w:cs="Calibri"/>
          <w14:ligatures w14:val="standardContextual"/>
        </w:rPr>
        <w:t xml:space="preserve">policies </w:t>
      </w:r>
      <w:r w:rsidR="00F533BF">
        <w:rPr>
          <w:rFonts w:ascii="Aptos" w:eastAsiaTheme="minorHAnsi" w:hAnsi="Aptos" w:cs="Calibri"/>
          <w14:ligatures w14:val="standardContextual"/>
        </w:rPr>
        <w:t>TR3</w:t>
      </w:r>
      <w:r w:rsidR="00BF460F">
        <w:rPr>
          <w:rFonts w:ascii="Aptos" w:eastAsiaTheme="minorHAnsi" w:hAnsi="Aptos" w:cs="Calibri"/>
          <w14:ligatures w14:val="standardContextual"/>
        </w:rPr>
        <w:t xml:space="preserve"> and TR5</w:t>
      </w:r>
      <w:r w:rsidR="00F533BF">
        <w:rPr>
          <w:rFonts w:ascii="Aptos" w:eastAsiaTheme="minorHAnsi" w:hAnsi="Aptos" w:cs="Calibri"/>
          <w14:ligatures w14:val="standardContextual"/>
        </w:rPr>
        <w:t xml:space="preserve"> of the Reading Borough Local Plan</w:t>
      </w:r>
      <w:r w:rsidRPr="00AD0E14">
        <w:rPr>
          <w:rFonts w:ascii="Aptos" w:eastAsiaTheme="minorHAnsi" w:hAnsi="Aptos" w:cs="Calibri"/>
          <w14:ligatures w14:val="standardContextual"/>
        </w:rPr>
        <w:t>.</w:t>
      </w:r>
    </w:p>
    <w:p w14:paraId="04CFF282" w14:textId="77777777" w:rsidR="00F533BF" w:rsidRDefault="00F533BF" w:rsidP="006F538F">
      <w:pPr>
        <w:pStyle w:val="Header"/>
        <w:tabs>
          <w:tab w:val="clear" w:pos="4153"/>
          <w:tab w:val="clear" w:pos="8306"/>
        </w:tabs>
        <w:jc w:val="both"/>
        <w:rPr>
          <w:rFonts w:ascii="Aptos" w:eastAsiaTheme="minorHAnsi" w:hAnsi="Aptos" w:cs="Calibri"/>
          <w14:ligatures w14:val="standardContextual"/>
        </w:rPr>
      </w:pPr>
    </w:p>
    <w:p w14:paraId="1656B1AE" w14:textId="14DD9167" w:rsidR="00F533BF" w:rsidRDefault="00C84CD8" w:rsidP="006F538F">
      <w:pPr>
        <w:pStyle w:val="Header"/>
        <w:tabs>
          <w:tab w:val="clear" w:pos="4153"/>
          <w:tab w:val="clear" w:pos="8306"/>
        </w:tabs>
        <w:jc w:val="both"/>
        <w:rPr>
          <w:rFonts w:ascii="Aptos" w:eastAsiaTheme="minorHAnsi" w:hAnsi="Aptos" w:cs="Calibri"/>
          <w14:ligatures w14:val="standardContextual"/>
        </w:rPr>
      </w:pPr>
      <w:r w:rsidRPr="00C84CD8">
        <w:rPr>
          <w:rFonts w:ascii="Aptos" w:eastAsiaTheme="minorHAnsi" w:hAnsi="Aptos" w:cs="Calibri"/>
          <w14:ligatures w14:val="standardContextual"/>
        </w:rPr>
        <w:t xml:space="preserve">Insufficient information has been submitted with the planning application to enable the highways, traffic and transportation implications of the proposed development to be fully assessed. From the information submitted, it is considered that the </w:t>
      </w:r>
      <w:r w:rsidR="0048091C">
        <w:rPr>
          <w:rFonts w:ascii="Aptos" w:eastAsiaTheme="minorHAnsi" w:hAnsi="Aptos" w:cs="Calibri"/>
          <w14:ligatures w14:val="standardContextual"/>
        </w:rPr>
        <w:t>revised loading arrangements would a</w:t>
      </w:r>
      <w:r w:rsidRPr="00C84CD8">
        <w:rPr>
          <w:rFonts w:ascii="Aptos" w:eastAsiaTheme="minorHAnsi" w:hAnsi="Aptos" w:cs="Calibri"/>
          <w14:ligatures w14:val="standardContextual"/>
        </w:rPr>
        <w:t>dversely affect the safety and flow of users of the existing road network within Reading, contrary to Polic</w:t>
      </w:r>
      <w:r w:rsidR="001D6D6B">
        <w:rPr>
          <w:rFonts w:ascii="Aptos" w:eastAsiaTheme="minorHAnsi" w:hAnsi="Aptos" w:cs="Calibri"/>
          <w14:ligatures w14:val="standardContextual"/>
        </w:rPr>
        <w:t xml:space="preserve">y TR3 of the Reading Borough Local Plan. </w:t>
      </w:r>
    </w:p>
    <w:p w14:paraId="069B0CA7" w14:textId="77777777" w:rsidR="006F538F" w:rsidRPr="00FA705F" w:rsidRDefault="006F538F" w:rsidP="006F538F">
      <w:pPr>
        <w:pStyle w:val="Header"/>
        <w:tabs>
          <w:tab w:val="clear" w:pos="4153"/>
          <w:tab w:val="clear" w:pos="8306"/>
        </w:tabs>
        <w:jc w:val="both"/>
        <w:rPr>
          <w:rFonts w:ascii="Aptos" w:eastAsiaTheme="minorHAnsi" w:hAnsi="Aptos" w:cs="Calibri"/>
          <w14:ligatures w14:val="standardContextual"/>
        </w:rPr>
      </w:pPr>
    </w:p>
    <w:p w14:paraId="61FDE5B2" w14:textId="77777777" w:rsidR="000701BC" w:rsidRPr="00DE4E5C" w:rsidRDefault="000701BC" w:rsidP="006F538F">
      <w:pPr>
        <w:pStyle w:val="NoSpacing"/>
        <w:jc w:val="both"/>
        <w:rPr>
          <w:rFonts w:ascii="Trebuchet MS" w:eastAsia="Times New Roman" w:hAnsi="Trebuchet MS" w:cs="Times New Roman"/>
          <w:b/>
          <w:bCs/>
          <w:lang w:val="en" w:eastAsia="en-GB"/>
        </w:rPr>
      </w:pPr>
    </w:p>
    <w:p w14:paraId="01DB8211" w14:textId="77777777" w:rsidR="006F538F" w:rsidRPr="001A2E3A" w:rsidRDefault="006F538F" w:rsidP="006F538F">
      <w:pPr>
        <w:jc w:val="both"/>
      </w:pPr>
    </w:p>
    <w:p w14:paraId="5D197142" w14:textId="4EA5BD90" w:rsidR="006F538F" w:rsidRPr="00FA705F" w:rsidRDefault="0085231C" w:rsidP="006F538F">
      <w:pPr>
        <w:jc w:val="both"/>
        <w:rPr>
          <w:b/>
          <w:bCs/>
        </w:rPr>
      </w:pPr>
      <w:r>
        <w:rPr>
          <w:b/>
          <w:bCs/>
        </w:rPr>
        <w:t>Darren Cook</w:t>
      </w:r>
    </w:p>
    <w:p w14:paraId="341ADBD4" w14:textId="0DD5F93E" w:rsidR="006F538F" w:rsidRPr="00FA705F" w:rsidRDefault="006F538F" w:rsidP="006F538F">
      <w:pPr>
        <w:jc w:val="both"/>
        <w:rPr>
          <w:b/>
          <w:bCs/>
        </w:rPr>
      </w:pPr>
      <w:r w:rsidRPr="00FA705F">
        <w:rPr>
          <w:b/>
          <w:bCs/>
        </w:rPr>
        <w:t xml:space="preserve">Transport Development Control </w:t>
      </w:r>
      <w:r w:rsidR="0085231C">
        <w:rPr>
          <w:b/>
          <w:bCs/>
        </w:rPr>
        <w:t>Manager</w:t>
      </w:r>
    </w:p>
    <w:p w14:paraId="09940B9B" w14:textId="77777777" w:rsidR="006F538F" w:rsidRDefault="006F538F"/>
    <w:sectPr w:rsidR="006F53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5F2A03"/>
    <w:multiLevelType w:val="hybridMultilevel"/>
    <w:tmpl w:val="D0D4F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46003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38F"/>
    <w:rsid w:val="0002545D"/>
    <w:rsid w:val="00045872"/>
    <w:rsid w:val="000701BC"/>
    <w:rsid w:val="000701C4"/>
    <w:rsid w:val="00084FD2"/>
    <w:rsid w:val="000970B3"/>
    <w:rsid w:val="000A41A1"/>
    <w:rsid w:val="000A7F54"/>
    <w:rsid w:val="000C57AE"/>
    <w:rsid w:val="000C7081"/>
    <w:rsid w:val="000D0726"/>
    <w:rsid w:val="000D7493"/>
    <w:rsid w:val="000E17A6"/>
    <w:rsid w:val="00115979"/>
    <w:rsid w:val="00120849"/>
    <w:rsid w:val="001236BB"/>
    <w:rsid w:val="00127D13"/>
    <w:rsid w:val="00145A14"/>
    <w:rsid w:val="00193B0C"/>
    <w:rsid w:val="001A07C6"/>
    <w:rsid w:val="001A49A3"/>
    <w:rsid w:val="001C2F2B"/>
    <w:rsid w:val="001D6D6B"/>
    <w:rsid w:val="00215E77"/>
    <w:rsid w:val="0022064C"/>
    <w:rsid w:val="002211A6"/>
    <w:rsid w:val="002244A7"/>
    <w:rsid w:val="00226BF5"/>
    <w:rsid w:val="00236896"/>
    <w:rsid w:val="002517EA"/>
    <w:rsid w:val="002613D3"/>
    <w:rsid w:val="00265AC1"/>
    <w:rsid w:val="00266E07"/>
    <w:rsid w:val="00276F22"/>
    <w:rsid w:val="0028392E"/>
    <w:rsid w:val="00286736"/>
    <w:rsid w:val="002878C9"/>
    <w:rsid w:val="00290585"/>
    <w:rsid w:val="002C79FC"/>
    <w:rsid w:val="002D6B5E"/>
    <w:rsid w:val="002D6B8F"/>
    <w:rsid w:val="002E159F"/>
    <w:rsid w:val="002E7CE9"/>
    <w:rsid w:val="002F239A"/>
    <w:rsid w:val="002F5130"/>
    <w:rsid w:val="00303E0E"/>
    <w:rsid w:val="00306788"/>
    <w:rsid w:val="0031203F"/>
    <w:rsid w:val="0032666E"/>
    <w:rsid w:val="003306F1"/>
    <w:rsid w:val="00344D35"/>
    <w:rsid w:val="00351233"/>
    <w:rsid w:val="00364C59"/>
    <w:rsid w:val="00365B33"/>
    <w:rsid w:val="00365DBA"/>
    <w:rsid w:val="00371AD6"/>
    <w:rsid w:val="00387069"/>
    <w:rsid w:val="003879A0"/>
    <w:rsid w:val="0039474A"/>
    <w:rsid w:val="003A0810"/>
    <w:rsid w:val="003A672D"/>
    <w:rsid w:val="003D1D65"/>
    <w:rsid w:val="00400BDE"/>
    <w:rsid w:val="00407FF9"/>
    <w:rsid w:val="00411092"/>
    <w:rsid w:val="0042197E"/>
    <w:rsid w:val="004237DA"/>
    <w:rsid w:val="00424651"/>
    <w:rsid w:val="004733A8"/>
    <w:rsid w:val="0048091C"/>
    <w:rsid w:val="004819D5"/>
    <w:rsid w:val="00486741"/>
    <w:rsid w:val="004A1FEA"/>
    <w:rsid w:val="004A7D09"/>
    <w:rsid w:val="004A7F43"/>
    <w:rsid w:val="004B3626"/>
    <w:rsid w:val="004B396C"/>
    <w:rsid w:val="004C089C"/>
    <w:rsid w:val="004C18AD"/>
    <w:rsid w:val="004F2929"/>
    <w:rsid w:val="00507C28"/>
    <w:rsid w:val="00517796"/>
    <w:rsid w:val="00517A20"/>
    <w:rsid w:val="00524A08"/>
    <w:rsid w:val="005407B5"/>
    <w:rsid w:val="00543673"/>
    <w:rsid w:val="00554A78"/>
    <w:rsid w:val="0058169F"/>
    <w:rsid w:val="005836C5"/>
    <w:rsid w:val="00595377"/>
    <w:rsid w:val="005A3F1E"/>
    <w:rsid w:val="005B39F7"/>
    <w:rsid w:val="005C3B37"/>
    <w:rsid w:val="005C51B8"/>
    <w:rsid w:val="005C553F"/>
    <w:rsid w:val="005D12C8"/>
    <w:rsid w:val="005E49CB"/>
    <w:rsid w:val="005F0F5A"/>
    <w:rsid w:val="00620AC1"/>
    <w:rsid w:val="00635090"/>
    <w:rsid w:val="0064773D"/>
    <w:rsid w:val="006519CB"/>
    <w:rsid w:val="006651B2"/>
    <w:rsid w:val="00683E22"/>
    <w:rsid w:val="00697A66"/>
    <w:rsid w:val="006B2104"/>
    <w:rsid w:val="006B4E53"/>
    <w:rsid w:val="006B7760"/>
    <w:rsid w:val="006E7947"/>
    <w:rsid w:val="006F538F"/>
    <w:rsid w:val="00702615"/>
    <w:rsid w:val="00715806"/>
    <w:rsid w:val="007230F0"/>
    <w:rsid w:val="0073364F"/>
    <w:rsid w:val="007479F1"/>
    <w:rsid w:val="00751E5F"/>
    <w:rsid w:val="007614BB"/>
    <w:rsid w:val="007642BA"/>
    <w:rsid w:val="00784A06"/>
    <w:rsid w:val="0078599A"/>
    <w:rsid w:val="00790ABC"/>
    <w:rsid w:val="007A272B"/>
    <w:rsid w:val="007A4A3E"/>
    <w:rsid w:val="007A4A4C"/>
    <w:rsid w:val="007B2B44"/>
    <w:rsid w:val="007B756F"/>
    <w:rsid w:val="007B7F44"/>
    <w:rsid w:val="007C4BC9"/>
    <w:rsid w:val="007D5E5D"/>
    <w:rsid w:val="007E4701"/>
    <w:rsid w:val="007F63F7"/>
    <w:rsid w:val="00802DC0"/>
    <w:rsid w:val="00851FF0"/>
    <w:rsid w:val="0085231C"/>
    <w:rsid w:val="00881065"/>
    <w:rsid w:val="00887A4A"/>
    <w:rsid w:val="00892FE9"/>
    <w:rsid w:val="008C3602"/>
    <w:rsid w:val="008D5083"/>
    <w:rsid w:val="008E06E3"/>
    <w:rsid w:val="008E3614"/>
    <w:rsid w:val="008E553D"/>
    <w:rsid w:val="0095282B"/>
    <w:rsid w:val="00961FF5"/>
    <w:rsid w:val="009733F3"/>
    <w:rsid w:val="009A4117"/>
    <w:rsid w:val="009A5763"/>
    <w:rsid w:val="009B2624"/>
    <w:rsid w:val="009B61CA"/>
    <w:rsid w:val="009B6985"/>
    <w:rsid w:val="009C0196"/>
    <w:rsid w:val="009C0497"/>
    <w:rsid w:val="009D71A4"/>
    <w:rsid w:val="009F402B"/>
    <w:rsid w:val="00A0535C"/>
    <w:rsid w:val="00A05D45"/>
    <w:rsid w:val="00A074D2"/>
    <w:rsid w:val="00A57FF7"/>
    <w:rsid w:val="00A63CAA"/>
    <w:rsid w:val="00A76271"/>
    <w:rsid w:val="00A84FA9"/>
    <w:rsid w:val="00A9047C"/>
    <w:rsid w:val="00AA4335"/>
    <w:rsid w:val="00AA5ED2"/>
    <w:rsid w:val="00AB4883"/>
    <w:rsid w:val="00AC54B8"/>
    <w:rsid w:val="00AD0263"/>
    <w:rsid w:val="00AD0E14"/>
    <w:rsid w:val="00B00DA8"/>
    <w:rsid w:val="00B16AE1"/>
    <w:rsid w:val="00B56D77"/>
    <w:rsid w:val="00B66D42"/>
    <w:rsid w:val="00B8000B"/>
    <w:rsid w:val="00B81AEC"/>
    <w:rsid w:val="00BC7BE5"/>
    <w:rsid w:val="00BE79F9"/>
    <w:rsid w:val="00BF460F"/>
    <w:rsid w:val="00BF62BB"/>
    <w:rsid w:val="00C46BE4"/>
    <w:rsid w:val="00C70985"/>
    <w:rsid w:val="00C8167E"/>
    <w:rsid w:val="00C84CD8"/>
    <w:rsid w:val="00C93E36"/>
    <w:rsid w:val="00C94793"/>
    <w:rsid w:val="00C973AB"/>
    <w:rsid w:val="00CB1EC9"/>
    <w:rsid w:val="00CB50CC"/>
    <w:rsid w:val="00CC02C9"/>
    <w:rsid w:val="00CC30AA"/>
    <w:rsid w:val="00CC3B60"/>
    <w:rsid w:val="00CC7955"/>
    <w:rsid w:val="00CD5FDC"/>
    <w:rsid w:val="00CE0177"/>
    <w:rsid w:val="00CF0233"/>
    <w:rsid w:val="00D00599"/>
    <w:rsid w:val="00D151F7"/>
    <w:rsid w:val="00D33FA2"/>
    <w:rsid w:val="00D41549"/>
    <w:rsid w:val="00D54727"/>
    <w:rsid w:val="00D65831"/>
    <w:rsid w:val="00D7158A"/>
    <w:rsid w:val="00D771C5"/>
    <w:rsid w:val="00D85B35"/>
    <w:rsid w:val="00DA2233"/>
    <w:rsid w:val="00DB11EA"/>
    <w:rsid w:val="00DC13F5"/>
    <w:rsid w:val="00DD06E4"/>
    <w:rsid w:val="00DD27B4"/>
    <w:rsid w:val="00DD2BBB"/>
    <w:rsid w:val="00DD529C"/>
    <w:rsid w:val="00DD6B60"/>
    <w:rsid w:val="00DE5CCB"/>
    <w:rsid w:val="00DF10F8"/>
    <w:rsid w:val="00E018F9"/>
    <w:rsid w:val="00E04648"/>
    <w:rsid w:val="00E129DF"/>
    <w:rsid w:val="00E20F00"/>
    <w:rsid w:val="00E211A1"/>
    <w:rsid w:val="00E233FE"/>
    <w:rsid w:val="00E407B8"/>
    <w:rsid w:val="00E5259A"/>
    <w:rsid w:val="00E661FA"/>
    <w:rsid w:val="00E6636B"/>
    <w:rsid w:val="00E6726B"/>
    <w:rsid w:val="00E73811"/>
    <w:rsid w:val="00E94DDB"/>
    <w:rsid w:val="00EA4251"/>
    <w:rsid w:val="00EB7E67"/>
    <w:rsid w:val="00EC55F0"/>
    <w:rsid w:val="00ED4726"/>
    <w:rsid w:val="00EE1480"/>
    <w:rsid w:val="00EE665C"/>
    <w:rsid w:val="00EF6125"/>
    <w:rsid w:val="00F0503F"/>
    <w:rsid w:val="00F11981"/>
    <w:rsid w:val="00F27448"/>
    <w:rsid w:val="00F51560"/>
    <w:rsid w:val="00F533BF"/>
    <w:rsid w:val="00F60B71"/>
    <w:rsid w:val="00F6607C"/>
    <w:rsid w:val="00F71C6E"/>
    <w:rsid w:val="00F84AC4"/>
    <w:rsid w:val="00FA4BE5"/>
    <w:rsid w:val="00FB70D1"/>
    <w:rsid w:val="00FC1942"/>
    <w:rsid w:val="00FD0C97"/>
    <w:rsid w:val="00FD1E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DB9A5"/>
  <w15:chartTrackingRefBased/>
  <w15:docId w15:val="{E4B6951B-F08E-4D18-9C54-F3A66D353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53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53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53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53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53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538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538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538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538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53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53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53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53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53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53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53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53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538F"/>
    <w:rPr>
      <w:rFonts w:eastAsiaTheme="majorEastAsia" w:cstheme="majorBidi"/>
      <w:color w:val="272727" w:themeColor="text1" w:themeTint="D8"/>
    </w:rPr>
  </w:style>
  <w:style w:type="paragraph" w:styleId="Title">
    <w:name w:val="Title"/>
    <w:basedOn w:val="Normal"/>
    <w:next w:val="Normal"/>
    <w:link w:val="TitleChar"/>
    <w:uiPriority w:val="10"/>
    <w:qFormat/>
    <w:rsid w:val="006F538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53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53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53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538F"/>
    <w:pPr>
      <w:spacing w:before="160"/>
      <w:jc w:val="center"/>
    </w:pPr>
    <w:rPr>
      <w:i/>
      <w:iCs/>
      <w:color w:val="404040" w:themeColor="text1" w:themeTint="BF"/>
    </w:rPr>
  </w:style>
  <w:style w:type="character" w:customStyle="1" w:styleId="QuoteChar">
    <w:name w:val="Quote Char"/>
    <w:basedOn w:val="DefaultParagraphFont"/>
    <w:link w:val="Quote"/>
    <w:uiPriority w:val="29"/>
    <w:rsid w:val="006F538F"/>
    <w:rPr>
      <w:i/>
      <w:iCs/>
      <w:color w:val="404040" w:themeColor="text1" w:themeTint="BF"/>
    </w:rPr>
  </w:style>
  <w:style w:type="paragraph" w:styleId="ListParagraph">
    <w:name w:val="List Paragraph"/>
    <w:basedOn w:val="Normal"/>
    <w:uiPriority w:val="34"/>
    <w:qFormat/>
    <w:rsid w:val="006F538F"/>
    <w:pPr>
      <w:ind w:left="720"/>
      <w:contextualSpacing/>
    </w:pPr>
  </w:style>
  <w:style w:type="character" w:styleId="IntenseEmphasis">
    <w:name w:val="Intense Emphasis"/>
    <w:basedOn w:val="DefaultParagraphFont"/>
    <w:uiPriority w:val="21"/>
    <w:qFormat/>
    <w:rsid w:val="006F538F"/>
    <w:rPr>
      <w:i/>
      <w:iCs/>
      <w:color w:val="0F4761" w:themeColor="accent1" w:themeShade="BF"/>
    </w:rPr>
  </w:style>
  <w:style w:type="paragraph" w:styleId="IntenseQuote">
    <w:name w:val="Intense Quote"/>
    <w:basedOn w:val="Normal"/>
    <w:next w:val="Normal"/>
    <w:link w:val="IntenseQuoteChar"/>
    <w:uiPriority w:val="30"/>
    <w:qFormat/>
    <w:rsid w:val="006F53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538F"/>
    <w:rPr>
      <w:i/>
      <w:iCs/>
      <w:color w:val="0F4761" w:themeColor="accent1" w:themeShade="BF"/>
    </w:rPr>
  </w:style>
  <w:style w:type="character" w:styleId="IntenseReference">
    <w:name w:val="Intense Reference"/>
    <w:basedOn w:val="DefaultParagraphFont"/>
    <w:uiPriority w:val="32"/>
    <w:qFormat/>
    <w:rsid w:val="006F538F"/>
    <w:rPr>
      <w:b/>
      <w:bCs/>
      <w:smallCaps/>
      <w:color w:val="0F4761" w:themeColor="accent1" w:themeShade="BF"/>
      <w:spacing w:val="5"/>
    </w:rPr>
  </w:style>
  <w:style w:type="paragraph" w:styleId="Header">
    <w:name w:val="header"/>
    <w:basedOn w:val="Normal"/>
    <w:link w:val="HeaderChar"/>
    <w:uiPriority w:val="99"/>
    <w:rsid w:val="006F538F"/>
    <w:pPr>
      <w:widowControl w:val="0"/>
      <w:tabs>
        <w:tab w:val="center" w:pos="4153"/>
        <w:tab w:val="right" w:pos="8306"/>
      </w:tabs>
      <w:autoSpaceDE w:val="0"/>
      <w:autoSpaceDN w:val="0"/>
    </w:pPr>
    <w:rPr>
      <w:rFonts w:ascii="Courier" w:eastAsia="Times New Roman" w:hAnsi="Courier" w:cs="Courier"/>
      <w:kern w:val="0"/>
      <w14:ligatures w14:val="none"/>
    </w:rPr>
  </w:style>
  <w:style w:type="character" w:customStyle="1" w:styleId="HeaderChar">
    <w:name w:val="Header Char"/>
    <w:basedOn w:val="DefaultParagraphFont"/>
    <w:link w:val="Header"/>
    <w:uiPriority w:val="99"/>
    <w:rsid w:val="006F538F"/>
    <w:rPr>
      <w:rFonts w:ascii="Courier" w:eastAsia="Times New Roman" w:hAnsi="Courier" w:cs="Courier"/>
      <w:kern w:val="0"/>
      <w14:ligatures w14:val="none"/>
    </w:rPr>
  </w:style>
  <w:style w:type="character" w:styleId="Hyperlink">
    <w:name w:val="Hyperlink"/>
    <w:uiPriority w:val="99"/>
    <w:unhideWhenUsed/>
    <w:rsid w:val="006F538F"/>
    <w:rPr>
      <w:color w:val="0000FF"/>
      <w:u w:val="single"/>
    </w:rPr>
  </w:style>
  <w:style w:type="paragraph" w:styleId="NoSpacing">
    <w:name w:val="No Spacing"/>
    <w:link w:val="NoSpacingChar"/>
    <w:uiPriority w:val="1"/>
    <w:qFormat/>
    <w:rsid w:val="006F538F"/>
    <w:rPr>
      <w:rFonts w:eastAsiaTheme="minorEastAsia"/>
      <w:kern w:val="0"/>
      <w:sz w:val="22"/>
      <w:szCs w:val="22"/>
      <w:lang w:val="en-US" w:eastAsia="ja-JP"/>
      <w14:ligatures w14:val="none"/>
    </w:rPr>
  </w:style>
  <w:style w:type="character" w:customStyle="1" w:styleId="NoSpacingChar">
    <w:name w:val="No Spacing Char"/>
    <w:basedOn w:val="DefaultParagraphFont"/>
    <w:link w:val="NoSpacing"/>
    <w:uiPriority w:val="1"/>
    <w:rsid w:val="006F538F"/>
    <w:rPr>
      <w:rFonts w:eastAsiaTheme="minorEastAsia"/>
      <w:kern w:val="0"/>
      <w:sz w:val="22"/>
      <w:szCs w:val="22"/>
      <w:lang w:val="en-US"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57415ae60101d4f8771248caf6cab10c">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347a8800fd5954b11710cda046727f87"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Props1.xml><?xml version="1.0" encoding="utf-8"?>
<ds:datastoreItem xmlns:ds="http://schemas.openxmlformats.org/officeDocument/2006/customXml" ds:itemID="{605C5D0F-9138-4425-A8AC-47F01FF585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51A042-F7E4-4C83-82C4-6EA4E87F2C15}">
  <ds:schemaRefs>
    <ds:schemaRef ds:uri="http://schemas.microsoft.com/sharepoint/v3/contenttype/forms"/>
  </ds:schemaRefs>
</ds:datastoreItem>
</file>

<file path=customXml/itemProps3.xml><?xml version="1.0" encoding="utf-8"?>
<ds:datastoreItem xmlns:ds="http://schemas.openxmlformats.org/officeDocument/2006/customXml" ds:itemID="{D7AE2FA3-F0F4-48F8-8E84-FE939B8D5DA8}">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4</Pages>
  <Words>1486</Words>
  <Characters>8474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Cook, Darren</cp:lastModifiedBy>
  <cp:revision>173</cp:revision>
  <dcterms:created xsi:type="dcterms:W3CDTF">2026-05-06T13:29:00Z</dcterms:created>
  <dcterms:modified xsi:type="dcterms:W3CDTF">2026-05-15T15:15:00Z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