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7C6AC" w14:textId="7DF509A3" w:rsidR="002C46BA" w:rsidRDefault="002C46BA">
      <w:pPr>
        <w:rPr>
          <w:rFonts w:ascii="Trebuchet MS" w:eastAsia="Times New Roman" w:hAnsi="Trebuchet MS" w:cs="CG Times"/>
          <w:kern w:val="0"/>
          <w14:ligatures w14:val="none"/>
        </w:rPr>
      </w:pPr>
      <w:r>
        <w:rPr>
          <w:rFonts w:ascii="Trebuchet MS" w:eastAsia="Times New Roman" w:hAnsi="Trebuchet MS" w:cs="CG Times"/>
          <w:kern w:val="0"/>
          <w14:ligatures w14:val="none"/>
        </w:rPr>
        <w:t>17/04/2026</w:t>
      </w:r>
    </w:p>
    <w:p w14:paraId="55421093" w14:textId="6C64EF93" w:rsidR="002C3F99" w:rsidRPr="00422ADE" w:rsidRDefault="002C3F99">
      <w:pPr>
        <w:rPr>
          <w:rFonts w:ascii="Trebuchet MS" w:eastAsia="Times New Roman" w:hAnsi="Trebuchet MS" w:cs="CG Times"/>
          <w:kern w:val="0"/>
          <w14:ligatures w14:val="none"/>
        </w:rPr>
      </w:pPr>
      <w:r w:rsidRPr="00422ADE">
        <w:rPr>
          <w:rFonts w:ascii="Trebuchet MS" w:eastAsia="Times New Roman" w:hAnsi="Trebuchet MS" w:cs="CG Times"/>
          <w:kern w:val="0"/>
          <w14:ligatures w14:val="none"/>
        </w:rPr>
        <w:t xml:space="preserve">Planning Application Ref: </w:t>
      </w:r>
      <w:r w:rsidRPr="00422ADE">
        <w:rPr>
          <w:rFonts w:ascii="Trebuchet MS" w:eastAsia="Times New Roman" w:hAnsi="Trebuchet MS" w:cs="CG Times"/>
          <w:kern w:val="0"/>
          <w14:ligatures w14:val="none"/>
        </w:rPr>
        <w:tab/>
      </w:r>
      <w:r w:rsidRPr="00422ADE">
        <w:rPr>
          <w:rFonts w:ascii="Trebuchet MS" w:eastAsia="Times New Roman" w:hAnsi="Trebuchet MS" w:cs="CG Times"/>
          <w:kern w:val="0"/>
          <w14:ligatures w14:val="none"/>
        </w:rPr>
        <w:tab/>
        <w:t>PL/26/0366</w:t>
      </w:r>
      <w:r w:rsidRPr="00422ADE">
        <w:rPr>
          <w:rFonts w:ascii="Trebuchet MS" w:eastAsia="Times New Roman" w:hAnsi="Trebuchet MS" w:cs="CG Times"/>
          <w:kern w:val="0"/>
          <w14:ligatures w14:val="none"/>
        </w:rPr>
        <w:br/>
        <w:t xml:space="preserve">Officer: </w:t>
      </w:r>
      <w:r w:rsidRPr="00422ADE">
        <w:rPr>
          <w:rFonts w:ascii="Trebuchet MS" w:eastAsia="Times New Roman" w:hAnsi="Trebuchet MS" w:cs="CG Times"/>
          <w:kern w:val="0"/>
          <w14:ligatures w14:val="none"/>
        </w:rPr>
        <w:tab/>
      </w:r>
      <w:r w:rsidRPr="00422ADE">
        <w:rPr>
          <w:rFonts w:ascii="Trebuchet MS" w:eastAsia="Times New Roman" w:hAnsi="Trebuchet MS" w:cs="CG Times"/>
          <w:kern w:val="0"/>
          <w14:ligatures w14:val="none"/>
        </w:rPr>
        <w:tab/>
      </w:r>
      <w:r w:rsidRPr="00422ADE">
        <w:rPr>
          <w:rFonts w:ascii="Trebuchet MS" w:eastAsia="Times New Roman" w:hAnsi="Trebuchet MS" w:cs="CG Times"/>
          <w:kern w:val="0"/>
          <w14:ligatures w14:val="none"/>
        </w:rPr>
        <w:tab/>
      </w:r>
      <w:r w:rsidRPr="00422ADE">
        <w:rPr>
          <w:rFonts w:ascii="Trebuchet MS" w:eastAsia="Times New Roman" w:hAnsi="Trebuchet MS" w:cs="CG Times"/>
          <w:kern w:val="0"/>
          <w14:ligatures w14:val="none"/>
        </w:rPr>
        <w:tab/>
        <w:t>Catrin Davies</w:t>
      </w:r>
      <w:r w:rsidRPr="00422ADE">
        <w:rPr>
          <w:rFonts w:ascii="Trebuchet MS" w:eastAsia="Times New Roman" w:hAnsi="Trebuchet MS" w:cs="CG Times"/>
          <w:kern w:val="0"/>
          <w14:ligatures w14:val="none"/>
        </w:rPr>
        <w:br/>
        <w:t>Application Type:</w:t>
      </w:r>
      <w:r w:rsidRPr="00422ADE">
        <w:rPr>
          <w:rFonts w:ascii="Trebuchet MS" w:eastAsia="Times New Roman" w:hAnsi="Trebuchet MS" w:cs="CG Times"/>
          <w:kern w:val="0"/>
          <w14:ligatures w14:val="none"/>
        </w:rPr>
        <w:tab/>
      </w:r>
      <w:r w:rsidRPr="00422ADE">
        <w:rPr>
          <w:rFonts w:ascii="Trebuchet MS" w:eastAsia="Times New Roman" w:hAnsi="Trebuchet MS" w:cs="CG Times"/>
          <w:kern w:val="0"/>
          <w14:ligatures w14:val="none"/>
        </w:rPr>
        <w:tab/>
      </w:r>
      <w:r w:rsidRPr="00422ADE">
        <w:rPr>
          <w:rFonts w:ascii="Trebuchet MS" w:eastAsia="Times New Roman" w:hAnsi="Trebuchet MS" w:cs="CG Times"/>
          <w:kern w:val="0"/>
          <w14:ligatures w14:val="none"/>
        </w:rPr>
        <w:tab/>
        <w:t>Listed building consent (Alt/Ext)</w:t>
      </w:r>
      <w:r w:rsidRPr="00422ADE">
        <w:rPr>
          <w:rFonts w:ascii="Trebuchet MS" w:eastAsia="Times New Roman" w:hAnsi="Trebuchet MS" w:cs="CG Times"/>
          <w:kern w:val="0"/>
          <w14:ligatures w14:val="none"/>
        </w:rPr>
        <w:br/>
        <w:t xml:space="preserve">Address: </w:t>
      </w:r>
      <w:r w:rsidRPr="00422ADE">
        <w:rPr>
          <w:rFonts w:ascii="Trebuchet MS" w:eastAsia="Times New Roman" w:hAnsi="Trebuchet MS" w:cs="CG Times"/>
          <w:kern w:val="0"/>
          <w14:ligatures w14:val="none"/>
        </w:rPr>
        <w:tab/>
      </w:r>
      <w:r w:rsidRPr="00422ADE">
        <w:rPr>
          <w:rFonts w:ascii="Trebuchet MS" w:eastAsia="Times New Roman" w:hAnsi="Trebuchet MS" w:cs="CG Times"/>
          <w:kern w:val="0"/>
          <w14:ligatures w14:val="none"/>
        </w:rPr>
        <w:tab/>
      </w:r>
      <w:r w:rsidRPr="00422ADE">
        <w:rPr>
          <w:rFonts w:ascii="Trebuchet MS" w:eastAsia="Times New Roman" w:hAnsi="Trebuchet MS" w:cs="CG Times"/>
          <w:kern w:val="0"/>
          <w14:ligatures w14:val="none"/>
        </w:rPr>
        <w:tab/>
      </w:r>
      <w:r w:rsidRPr="00422ADE">
        <w:rPr>
          <w:rFonts w:ascii="Trebuchet MS" w:eastAsia="Times New Roman" w:hAnsi="Trebuchet MS" w:cs="CG Times"/>
          <w:kern w:val="0"/>
          <w14:ligatures w14:val="none"/>
        </w:rPr>
        <w:tab/>
        <w:t>Yeomanry House, 131 Castle Hill, Reading</w:t>
      </w:r>
      <w:r w:rsidRPr="00422ADE">
        <w:rPr>
          <w:rFonts w:ascii="Trebuchet MS" w:eastAsia="Times New Roman" w:hAnsi="Trebuchet MS" w:cs="CG Times"/>
          <w:kern w:val="0"/>
          <w14:ligatures w14:val="none"/>
        </w:rPr>
        <w:br/>
        <w:t>Proposal:</w:t>
      </w:r>
      <w:r w:rsidRPr="00422ADE">
        <w:rPr>
          <w:rFonts w:ascii="Trebuchet MS" w:eastAsia="Times New Roman" w:hAnsi="Trebuchet MS" w:cs="CG Times"/>
          <w:kern w:val="0"/>
          <w14:ligatures w14:val="none"/>
        </w:rPr>
        <w:tab/>
      </w:r>
      <w:r w:rsidRPr="00422ADE">
        <w:rPr>
          <w:rFonts w:ascii="Trebuchet MS" w:eastAsia="Times New Roman" w:hAnsi="Trebuchet MS" w:cs="CG Times"/>
          <w:kern w:val="0"/>
          <w14:ligatures w14:val="none"/>
        </w:rPr>
        <w:tab/>
      </w:r>
      <w:r w:rsidRPr="00422ADE">
        <w:rPr>
          <w:rFonts w:ascii="Trebuchet MS" w:eastAsia="Times New Roman" w:hAnsi="Trebuchet MS" w:cs="CG Times"/>
          <w:kern w:val="0"/>
          <w14:ligatures w14:val="none"/>
        </w:rPr>
        <w:tab/>
      </w:r>
      <w:r w:rsidRPr="00422ADE">
        <w:rPr>
          <w:rFonts w:ascii="Trebuchet MS" w:eastAsia="Times New Roman" w:hAnsi="Trebuchet MS" w:cs="CG Times"/>
          <w:kern w:val="0"/>
          <w14:ligatures w14:val="none"/>
        </w:rPr>
        <w:tab/>
        <w:t xml:space="preserve">Listed Building consent for the conversion of the former </w:t>
      </w:r>
      <w:r w:rsidRPr="00422ADE">
        <w:rPr>
          <w:rFonts w:ascii="Trebuchet MS" w:eastAsia="Times New Roman" w:hAnsi="Trebuchet MS" w:cs="CG Times"/>
          <w:kern w:val="0"/>
          <w14:ligatures w14:val="none"/>
        </w:rPr>
        <w:tab/>
      </w:r>
      <w:r w:rsidRPr="00422ADE">
        <w:rPr>
          <w:rFonts w:ascii="Trebuchet MS" w:eastAsia="Times New Roman" w:hAnsi="Trebuchet MS" w:cs="CG Times"/>
          <w:kern w:val="0"/>
          <w14:ligatures w14:val="none"/>
        </w:rPr>
        <w:tab/>
      </w:r>
      <w:r w:rsidRPr="00422ADE">
        <w:rPr>
          <w:rFonts w:ascii="Trebuchet MS" w:eastAsia="Times New Roman" w:hAnsi="Trebuchet MS" w:cs="CG Times"/>
          <w:kern w:val="0"/>
          <w14:ligatures w14:val="none"/>
        </w:rPr>
        <w:tab/>
      </w:r>
      <w:r w:rsidRPr="00422ADE">
        <w:rPr>
          <w:rFonts w:ascii="Trebuchet MS" w:eastAsia="Times New Roman" w:hAnsi="Trebuchet MS" w:cs="CG Times"/>
          <w:kern w:val="0"/>
          <w14:ligatures w14:val="none"/>
        </w:rPr>
        <w:tab/>
        <w:t xml:space="preserve">Council offices of the Registry and Bereavement </w:t>
      </w:r>
    </w:p>
    <w:p w14:paraId="1EEFBC17" w14:textId="6E0F81A3" w:rsidR="00972763" w:rsidRPr="00422ADE" w:rsidRDefault="002C3F99" w:rsidP="00972763">
      <w:pPr>
        <w:ind w:left="3600"/>
        <w:rPr>
          <w:rFonts w:ascii="Trebuchet MS" w:eastAsia="Times New Roman" w:hAnsi="Trebuchet MS" w:cs="CG Times"/>
          <w:kern w:val="0"/>
          <w14:ligatures w14:val="none"/>
        </w:rPr>
      </w:pPr>
      <w:r w:rsidRPr="00422ADE">
        <w:rPr>
          <w:rFonts w:ascii="Trebuchet MS" w:eastAsia="Times New Roman" w:hAnsi="Trebuchet MS" w:cs="CG Times"/>
          <w:kern w:val="0"/>
          <w14:ligatures w14:val="none"/>
        </w:rPr>
        <w:t>Service to 8 residential dwellings (5 apartments and 3 houses), associated tree works, internal and external alterations, repair works, removal of existing external staircase and extension to the eastern side of the Grade II Listed Property.</w:t>
      </w:r>
      <w:r w:rsidRPr="00422ADE">
        <w:rPr>
          <w:rFonts w:ascii="Trebuchet MS" w:eastAsia="Times New Roman" w:hAnsi="Trebuchet MS" w:cs="CG Times"/>
          <w:kern w:val="0"/>
          <w14:ligatures w14:val="none"/>
        </w:rPr>
        <w:br/>
      </w:r>
    </w:p>
    <w:p w14:paraId="13E0D76B" w14:textId="4A65D1D4" w:rsidR="00972763" w:rsidRDefault="00972763" w:rsidP="00972763">
      <w:pPr>
        <w:pStyle w:val="BodyText"/>
        <w:rPr>
          <w:rFonts w:ascii="Trebuchet MS" w:hAnsi="Trebuchet MS"/>
        </w:rPr>
      </w:pPr>
      <w:r>
        <w:rPr>
          <w:rFonts w:ascii="Trebuchet MS" w:hAnsi="Trebuchet MS"/>
        </w:rPr>
        <w:t xml:space="preserve">Application seeks a change of use from Class E to C3 to provide 8 residential units comprising of 5 Flats and 3 houses on land previously occupied by the </w:t>
      </w:r>
      <w:r w:rsidRPr="00C901D6">
        <w:rPr>
          <w:rFonts w:ascii="Trebuchet MS" w:hAnsi="Trebuchet MS"/>
        </w:rPr>
        <w:t xml:space="preserve">Council’s Registration and Bereavement Service.  </w:t>
      </w:r>
      <w:r>
        <w:rPr>
          <w:rFonts w:ascii="Trebuchet MS" w:hAnsi="Trebuchet MS"/>
        </w:rPr>
        <w:t xml:space="preserve">The site is accessed </w:t>
      </w:r>
      <w:r w:rsidRPr="00AE48F7">
        <w:rPr>
          <w:rFonts w:ascii="Trebuchet MS" w:hAnsi="Trebuchet MS"/>
        </w:rPr>
        <w:t>from Castle Hill and shared with the</w:t>
      </w:r>
      <w:r>
        <w:rPr>
          <w:rFonts w:ascii="Trebuchet MS" w:hAnsi="Trebuchet MS"/>
        </w:rPr>
        <w:t xml:space="preserve"> adjacent</w:t>
      </w:r>
      <w:r w:rsidRPr="00AE48F7">
        <w:rPr>
          <w:rFonts w:ascii="Trebuchet MS" w:hAnsi="Trebuchet MS"/>
        </w:rPr>
        <w:t xml:space="preserve"> Berkshire Record Office building.</w:t>
      </w:r>
    </w:p>
    <w:p w14:paraId="6150745C" w14:textId="7A059866" w:rsidR="00422ADE" w:rsidRDefault="00972763" w:rsidP="00972763">
      <w:pPr>
        <w:pStyle w:val="BodyText"/>
        <w:rPr>
          <w:rFonts w:ascii="Trebuchet MS" w:hAnsi="Trebuchet MS"/>
        </w:rPr>
      </w:pPr>
      <w:r w:rsidRPr="00E54F6D">
        <w:rPr>
          <w:rFonts w:ascii="Trebuchet MS" w:hAnsi="Trebuchet MS"/>
        </w:rPr>
        <w:t>Yeomanry House is</w:t>
      </w:r>
      <w:r>
        <w:rPr>
          <w:rFonts w:ascii="Trebuchet MS" w:hAnsi="Trebuchet MS"/>
        </w:rPr>
        <w:t xml:space="preserve"> a </w:t>
      </w:r>
      <w:r w:rsidRPr="00E54F6D">
        <w:rPr>
          <w:rFonts w:ascii="Trebuchet MS" w:hAnsi="Trebuchet MS"/>
        </w:rPr>
        <w:t xml:space="preserve">Grade II </w:t>
      </w:r>
      <w:r>
        <w:rPr>
          <w:rFonts w:ascii="Trebuchet MS" w:hAnsi="Trebuchet MS"/>
        </w:rPr>
        <w:t>l</w:t>
      </w:r>
      <w:r w:rsidRPr="00E54F6D">
        <w:rPr>
          <w:rFonts w:ascii="Trebuchet MS" w:hAnsi="Trebuchet MS"/>
        </w:rPr>
        <w:t>isted</w:t>
      </w:r>
      <w:r>
        <w:rPr>
          <w:rFonts w:ascii="Trebuchet MS" w:hAnsi="Trebuchet MS"/>
        </w:rPr>
        <w:t xml:space="preserve"> building</w:t>
      </w:r>
      <w:r w:rsidRPr="00E54F6D">
        <w:rPr>
          <w:rFonts w:ascii="Trebuchet MS" w:hAnsi="Trebuchet MS"/>
        </w:rPr>
        <w:t xml:space="preserve"> and is within the Castle Hill / Russell Street / Oxford Road Conservation Area. </w:t>
      </w:r>
    </w:p>
    <w:p w14:paraId="00A13DC7" w14:textId="77777777" w:rsidR="00422ADE" w:rsidRDefault="00422ADE" w:rsidP="00972763">
      <w:pPr>
        <w:pStyle w:val="BodyText"/>
        <w:rPr>
          <w:rFonts w:ascii="Trebuchet MS" w:hAnsi="Trebuchet MS"/>
        </w:rPr>
      </w:pPr>
      <w:r>
        <w:rPr>
          <w:rFonts w:ascii="Trebuchet MS" w:hAnsi="Trebuchet MS"/>
        </w:rPr>
        <w:t>T</w:t>
      </w:r>
      <w:r w:rsidR="00972763" w:rsidRPr="007C37F5">
        <w:rPr>
          <w:rFonts w:ascii="Trebuchet MS" w:hAnsi="Trebuchet MS"/>
        </w:rPr>
        <w:t xml:space="preserve">he site </w:t>
      </w:r>
      <w:proofErr w:type="gramStart"/>
      <w:r w:rsidR="00972763" w:rsidRPr="007C37F5">
        <w:rPr>
          <w:rFonts w:ascii="Trebuchet MS" w:hAnsi="Trebuchet MS"/>
        </w:rPr>
        <w:t>is located in</w:t>
      </w:r>
      <w:proofErr w:type="gramEnd"/>
      <w:r w:rsidR="00972763" w:rsidRPr="007C37F5">
        <w:rPr>
          <w:rFonts w:ascii="Trebuchet MS" w:hAnsi="Trebuchet MS"/>
        </w:rPr>
        <w:t xml:space="preserve"> Zone 2, Primary Core Area, of the Revised Parking Standards and Design SPD.  This zone directly surrounds the Central Core Area and extends to walking distances of 2 kilometres from the centre of Reading. </w:t>
      </w:r>
      <w:proofErr w:type="gramStart"/>
      <w:r w:rsidR="00972763" w:rsidRPr="007C37F5">
        <w:rPr>
          <w:rFonts w:ascii="Trebuchet MS" w:hAnsi="Trebuchet MS"/>
        </w:rPr>
        <w:t>Typically</w:t>
      </w:r>
      <w:proofErr w:type="gramEnd"/>
      <w:r w:rsidR="00972763" w:rsidRPr="007C37F5">
        <w:rPr>
          <w:rFonts w:ascii="Trebuchet MS" w:hAnsi="Trebuchet MS"/>
        </w:rPr>
        <w:t xml:space="preserve"> this zone is well served by public transport, with buses continuing either into or out of the Central Core Area via this zone. </w:t>
      </w:r>
    </w:p>
    <w:p w14:paraId="32FEDC70" w14:textId="44CBA5DA" w:rsidR="00972763" w:rsidRDefault="00972763" w:rsidP="00972763">
      <w:pPr>
        <w:pStyle w:val="BodyText"/>
        <w:rPr>
          <w:rFonts w:ascii="Trebuchet MS" w:hAnsi="Trebuchet MS"/>
        </w:rPr>
      </w:pPr>
      <w:r w:rsidRPr="007C37F5">
        <w:rPr>
          <w:rFonts w:ascii="Trebuchet MS" w:hAnsi="Trebuchet MS"/>
        </w:rPr>
        <w:t>In accordance with the adopted Parking Standards and Design SPD</w:t>
      </w:r>
      <w:r>
        <w:rPr>
          <w:rFonts w:ascii="Trebuchet MS" w:hAnsi="Trebuchet MS"/>
        </w:rPr>
        <w:t xml:space="preserve"> the following vehicle parking will be required:</w:t>
      </w:r>
    </w:p>
    <w:p w14:paraId="2DF4BBB4" w14:textId="77777777" w:rsidR="00972763" w:rsidRDefault="00972763" w:rsidP="00972763">
      <w:pPr>
        <w:pStyle w:val="BodyText"/>
        <w:rPr>
          <w:rFonts w:ascii="Trebuchet MS" w:hAnsi="Trebuchet MS"/>
        </w:rPr>
      </w:pPr>
    </w:p>
    <w:tbl>
      <w:tblPr>
        <w:tblStyle w:val="TableGrid"/>
        <w:tblW w:w="0" w:type="auto"/>
        <w:tblLook w:val="04A0" w:firstRow="1" w:lastRow="0" w:firstColumn="1" w:lastColumn="0" w:noHBand="0" w:noVBand="1"/>
      </w:tblPr>
      <w:tblGrid>
        <w:gridCol w:w="2254"/>
        <w:gridCol w:w="2254"/>
        <w:gridCol w:w="2575"/>
      </w:tblGrid>
      <w:tr w:rsidR="00A308FA" w:rsidRPr="00A308FA" w14:paraId="10329B5F" w14:textId="77777777" w:rsidTr="0027504D">
        <w:tc>
          <w:tcPr>
            <w:tcW w:w="2254" w:type="dxa"/>
          </w:tcPr>
          <w:p w14:paraId="4B8DD941" w14:textId="77777777" w:rsidR="00972763" w:rsidRPr="00A308FA" w:rsidRDefault="00972763" w:rsidP="0027504D">
            <w:pPr>
              <w:pStyle w:val="BodyText"/>
              <w:rPr>
                <w:rFonts w:ascii="Trebuchet MS" w:hAnsi="Trebuchet MS"/>
                <w:b/>
                <w:bCs/>
              </w:rPr>
            </w:pPr>
            <w:r w:rsidRPr="00A308FA">
              <w:rPr>
                <w:rFonts w:ascii="Trebuchet MS" w:hAnsi="Trebuchet MS"/>
                <w:b/>
                <w:bCs/>
              </w:rPr>
              <w:t>Type of Dwelling</w:t>
            </w:r>
          </w:p>
        </w:tc>
        <w:tc>
          <w:tcPr>
            <w:tcW w:w="2254" w:type="dxa"/>
          </w:tcPr>
          <w:p w14:paraId="1BD482C9" w14:textId="77777777" w:rsidR="00972763" w:rsidRPr="00A308FA" w:rsidRDefault="00972763" w:rsidP="0027504D">
            <w:pPr>
              <w:pStyle w:val="BodyText"/>
              <w:rPr>
                <w:rFonts w:ascii="Trebuchet MS" w:hAnsi="Trebuchet MS"/>
                <w:b/>
                <w:bCs/>
              </w:rPr>
            </w:pPr>
            <w:r w:rsidRPr="00A308FA">
              <w:rPr>
                <w:rFonts w:ascii="Trebuchet MS" w:hAnsi="Trebuchet MS"/>
                <w:b/>
                <w:bCs/>
              </w:rPr>
              <w:t>Parking Standards</w:t>
            </w:r>
          </w:p>
        </w:tc>
        <w:tc>
          <w:tcPr>
            <w:tcW w:w="2575" w:type="dxa"/>
          </w:tcPr>
          <w:p w14:paraId="42AA0946" w14:textId="77777777" w:rsidR="00972763" w:rsidRPr="00A308FA" w:rsidRDefault="00972763" w:rsidP="0027504D">
            <w:pPr>
              <w:pStyle w:val="BodyText"/>
              <w:rPr>
                <w:rFonts w:ascii="Trebuchet MS" w:hAnsi="Trebuchet MS"/>
                <w:b/>
                <w:bCs/>
              </w:rPr>
            </w:pPr>
            <w:r w:rsidRPr="00A308FA">
              <w:rPr>
                <w:rFonts w:ascii="Trebuchet MS" w:hAnsi="Trebuchet MS"/>
                <w:b/>
                <w:bCs/>
              </w:rPr>
              <w:t>Required Provision</w:t>
            </w:r>
          </w:p>
        </w:tc>
      </w:tr>
      <w:tr w:rsidR="00A308FA" w:rsidRPr="00A308FA" w14:paraId="0A1B991B" w14:textId="77777777" w:rsidTr="0027504D">
        <w:tc>
          <w:tcPr>
            <w:tcW w:w="2254" w:type="dxa"/>
          </w:tcPr>
          <w:p w14:paraId="007F564B" w14:textId="77777777" w:rsidR="00972763" w:rsidRPr="00A308FA" w:rsidRDefault="00972763" w:rsidP="0027504D">
            <w:pPr>
              <w:pStyle w:val="BodyText"/>
              <w:rPr>
                <w:rFonts w:ascii="Trebuchet MS" w:hAnsi="Trebuchet MS"/>
              </w:rPr>
            </w:pPr>
            <w:r w:rsidRPr="00A308FA">
              <w:rPr>
                <w:rFonts w:ascii="Trebuchet MS" w:hAnsi="Trebuchet MS"/>
              </w:rPr>
              <w:t>5 x 1 Bedroom Flats</w:t>
            </w:r>
          </w:p>
        </w:tc>
        <w:tc>
          <w:tcPr>
            <w:tcW w:w="2254" w:type="dxa"/>
          </w:tcPr>
          <w:p w14:paraId="301E395D" w14:textId="77777777" w:rsidR="00972763" w:rsidRPr="00A308FA" w:rsidRDefault="00972763" w:rsidP="0027504D">
            <w:pPr>
              <w:pStyle w:val="BodyText"/>
              <w:rPr>
                <w:rFonts w:ascii="Trebuchet MS" w:hAnsi="Trebuchet MS"/>
              </w:rPr>
            </w:pPr>
            <w:r w:rsidRPr="00A308FA">
              <w:rPr>
                <w:rFonts w:ascii="Trebuchet MS" w:hAnsi="Trebuchet MS"/>
              </w:rPr>
              <w:t>1 parking space per unit</w:t>
            </w:r>
          </w:p>
        </w:tc>
        <w:tc>
          <w:tcPr>
            <w:tcW w:w="2575" w:type="dxa"/>
          </w:tcPr>
          <w:p w14:paraId="128B6E85" w14:textId="77777777" w:rsidR="00972763" w:rsidRPr="00A308FA" w:rsidRDefault="00972763" w:rsidP="0027504D">
            <w:pPr>
              <w:pStyle w:val="BodyText"/>
              <w:rPr>
                <w:rFonts w:ascii="Trebuchet MS" w:hAnsi="Trebuchet MS"/>
              </w:rPr>
            </w:pPr>
            <w:r w:rsidRPr="00A308FA">
              <w:rPr>
                <w:rFonts w:ascii="Trebuchet MS" w:hAnsi="Trebuchet MS"/>
              </w:rPr>
              <w:t>5 spaces</w:t>
            </w:r>
          </w:p>
        </w:tc>
      </w:tr>
      <w:tr w:rsidR="00A308FA" w:rsidRPr="00A308FA" w14:paraId="55CE1152" w14:textId="77777777" w:rsidTr="0027504D">
        <w:tc>
          <w:tcPr>
            <w:tcW w:w="2254" w:type="dxa"/>
          </w:tcPr>
          <w:p w14:paraId="5FCD6627" w14:textId="16BDD377" w:rsidR="00972763" w:rsidRPr="00A308FA" w:rsidRDefault="00972763" w:rsidP="0027504D">
            <w:pPr>
              <w:pStyle w:val="BodyText"/>
              <w:rPr>
                <w:rFonts w:ascii="Trebuchet MS" w:hAnsi="Trebuchet MS"/>
              </w:rPr>
            </w:pPr>
            <w:r w:rsidRPr="00A308FA">
              <w:rPr>
                <w:rFonts w:ascii="Trebuchet MS" w:hAnsi="Trebuchet MS"/>
              </w:rPr>
              <w:t xml:space="preserve">3 </w:t>
            </w:r>
            <w:proofErr w:type="gramStart"/>
            <w:r w:rsidR="00F7739F" w:rsidRPr="00A308FA">
              <w:rPr>
                <w:rFonts w:ascii="Trebuchet MS" w:hAnsi="Trebuchet MS"/>
              </w:rPr>
              <w:t>x  3</w:t>
            </w:r>
            <w:proofErr w:type="gramEnd"/>
            <w:r w:rsidR="00F7739F" w:rsidRPr="00A308FA">
              <w:rPr>
                <w:rFonts w:ascii="Trebuchet MS" w:hAnsi="Trebuchet MS"/>
              </w:rPr>
              <w:t xml:space="preserve"> and 4 </w:t>
            </w:r>
            <w:r w:rsidRPr="00A308FA">
              <w:rPr>
                <w:rFonts w:ascii="Trebuchet MS" w:hAnsi="Trebuchet MS"/>
              </w:rPr>
              <w:t>Bedroom Houses</w:t>
            </w:r>
          </w:p>
        </w:tc>
        <w:tc>
          <w:tcPr>
            <w:tcW w:w="2254" w:type="dxa"/>
          </w:tcPr>
          <w:p w14:paraId="65D4D758" w14:textId="77777777" w:rsidR="00972763" w:rsidRPr="00A308FA" w:rsidRDefault="00972763" w:rsidP="0027504D">
            <w:pPr>
              <w:pStyle w:val="BodyText"/>
              <w:rPr>
                <w:rFonts w:ascii="Trebuchet MS" w:hAnsi="Trebuchet MS"/>
              </w:rPr>
            </w:pPr>
            <w:r w:rsidRPr="00A308FA">
              <w:rPr>
                <w:rFonts w:ascii="Trebuchet MS" w:hAnsi="Trebuchet MS"/>
              </w:rPr>
              <w:t xml:space="preserve">2 parking space </w:t>
            </w:r>
          </w:p>
        </w:tc>
        <w:tc>
          <w:tcPr>
            <w:tcW w:w="2575" w:type="dxa"/>
          </w:tcPr>
          <w:p w14:paraId="31564627" w14:textId="77777777" w:rsidR="00972763" w:rsidRPr="00A308FA" w:rsidRDefault="00972763" w:rsidP="0027504D">
            <w:pPr>
              <w:pStyle w:val="BodyText"/>
              <w:rPr>
                <w:rFonts w:ascii="Trebuchet MS" w:hAnsi="Trebuchet MS"/>
              </w:rPr>
            </w:pPr>
            <w:r w:rsidRPr="00A308FA">
              <w:rPr>
                <w:rFonts w:ascii="Trebuchet MS" w:hAnsi="Trebuchet MS"/>
              </w:rPr>
              <w:t>6 Spaces</w:t>
            </w:r>
          </w:p>
        </w:tc>
      </w:tr>
      <w:tr w:rsidR="00A308FA" w:rsidRPr="00A308FA" w14:paraId="3A985A02" w14:textId="77777777" w:rsidTr="0027504D">
        <w:tc>
          <w:tcPr>
            <w:tcW w:w="2254" w:type="dxa"/>
          </w:tcPr>
          <w:p w14:paraId="5D7B57BF" w14:textId="77777777" w:rsidR="00972763" w:rsidRPr="00A308FA" w:rsidRDefault="00972763" w:rsidP="0027504D">
            <w:pPr>
              <w:pStyle w:val="BodyText"/>
              <w:rPr>
                <w:rFonts w:ascii="Trebuchet MS" w:hAnsi="Trebuchet MS"/>
                <w:b/>
                <w:bCs/>
              </w:rPr>
            </w:pPr>
            <w:r w:rsidRPr="00A308FA">
              <w:rPr>
                <w:rFonts w:ascii="Trebuchet MS" w:hAnsi="Trebuchet MS"/>
                <w:b/>
                <w:bCs/>
              </w:rPr>
              <w:t>TOTAL Required</w:t>
            </w:r>
          </w:p>
        </w:tc>
        <w:tc>
          <w:tcPr>
            <w:tcW w:w="2254" w:type="dxa"/>
          </w:tcPr>
          <w:p w14:paraId="5FE215DF" w14:textId="77777777" w:rsidR="00972763" w:rsidRPr="00A308FA" w:rsidRDefault="00972763" w:rsidP="0027504D">
            <w:pPr>
              <w:pStyle w:val="BodyText"/>
              <w:rPr>
                <w:rFonts w:ascii="Trebuchet MS" w:hAnsi="Trebuchet MS"/>
                <w:b/>
                <w:bCs/>
              </w:rPr>
            </w:pPr>
          </w:p>
        </w:tc>
        <w:tc>
          <w:tcPr>
            <w:tcW w:w="2575" w:type="dxa"/>
          </w:tcPr>
          <w:p w14:paraId="7F6E03E5" w14:textId="77777777" w:rsidR="00972763" w:rsidRPr="00A308FA" w:rsidRDefault="00972763" w:rsidP="0027504D">
            <w:pPr>
              <w:pStyle w:val="BodyText"/>
              <w:rPr>
                <w:rFonts w:ascii="Trebuchet MS" w:hAnsi="Trebuchet MS"/>
                <w:b/>
                <w:bCs/>
              </w:rPr>
            </w:pPr>
            <w:r w:rsidRPr="00A308FA">
              <w:rPr>
                <w:rFonts w:ascii="Trebuchet MS" w:hAnsi="Trebuchet MS"/>
                <w:b/>
                <w:bCs/>
              </w:rPr>
              <w:t>11 Spaces</w:t>
            </w:r>
          </w:p>
        </w:tc>
      </w:tr>
    </w:tbl>
    <w:p w14:paraId="287735BB" w14:textId="77777777" w:rsidR="00972763" w:rsidRPr="00A308FA" w:rsidRDefault="00972763" w:rsidP="00972763">
      <w:pPr>
        <w:pStyle w:val="BodyText"/>
        <w:rPr>
          <w:rFonts w:ascii="Trebuchet MS" w:hAnsi="Trebuchet MS"/>
        </w:rPr>
      </w:pPr>
    </w:p>
    <w:p w14:paraId="323E16C2" w14:textId="52FC6500" w:rsidR="00972763" w:rsidRPr="00A308FA" w:rsidRDefault="00972763" w:rsidP="00F7739F">
      <w:pPr>
        <w:rPr>
          <w:rFonts w:ascii="Trebuchet MS" w:eastAsia="Times New Roman" w:hAnsi="Trebuchet MS" w:cs="CG Times"/>
        </w:rPr>
      </w:pPr>
      <w:r w:rsidRPr="00A308FA">
        <w:rPr>
          <w:rFonts w:ascii="Trebuchet MS" w:eastAsia="Times New Roman" w:hAnsi="Trebuchet MS" w:cs="CG Times"/>
        </w:rPr>
        <w:t>Submitted site plan (</w:t>
      </w:r>
      <w:r w:rsidR="00422ADE">
        <w:rPr>
          <w:rFonts w:ascii="Trebuchet MS" w:eastAsia="Times New Roman" w:hAnsi="Trebuchet MS" w:cs="CG Times"/>
        </w:rPr>
        <w:t xml:space="preserve">extract </w:t>
      </w:r>
      <w:r w:rsidRPr="00A308FA">
        <w:rPr>
          <w:rFonts w:ascii="Trebuchet MS" w:eastAsia="Times New Roman" w:hAnsi="Trebuchet MS" w:cs="CG Times"/>
        </w:rPr>
        <w:t xml:space="preserve">below) illustrates 11 parking spaces which is </w:t>
      </w:r>
      <w:r w:rsidR="00422ADE">
        <w:rPr>
          <w:rFonts w:ascii="Trebuchet MS" w:eastAsia="Times New Roman" w:hAnsi="Trebuchet MS" w:cs="CG Times"/>
        </w:rPr>
        <w:t xml:space="preserve">in </w:t>
      </w:r>
      <w:proofErr w:type="gramStart"/>
      <w:r w:rsidR="00422ADE">
        <w:rPr>
          <w:rFonts w:ascii="Trebuchet MS" w:eastAsia="Times New Roman" w:hAnsi="Trebuchet MS" w:cs="CG Times"/>
        </w:rPr>
        <w:t xml:space="preserve">accord </w:t>
      </w:r>
      <w:r w:rsidRPr="00A308FA">
        <w:rPr>
          <w:rFonts w:ascii="Trebuchet MS" w:eastAsia="Times New Roman" w:hAnsi="Trebuchet MS" w:cs="CG Times"/>
        </w:rPr>
        <w:t xml:space="preserve"> with</w:t>
      </w:r>
      <w:proofErr w:type="gramEnd"/>
      <w:r w:rsidRPr="00A308FA">
        <w:rPr>
          <w:rFonts w:ascii="Trebuchet MS" w:eastAsia="Times New Roman" w:hAnsi="Trebuchet MS" w:cs="CG Times"/>
        </w:rPr>
        <w:t xml:space="preserve"> the requirements of the SPD.</w:t>
      </w:r>
      <w:r w:rsidR="00656F32" w:rsidRPr="00A308FA">
        <w:rPr>
          <w:rFonts w:ascii="Trebuchet MS" w:eastAsia="Times New Roman" w:hAnsi="Trebuchet MS" w:cs="CG Times"/>
        </w:rPr>
        <w:t xml:space="preserve">  However, Parking spaces allocated to plots 6 and 7 should be a minimum of 6m in length.  All other parking </w:t>
      </w:r>
      <w:r w:rsidR="0015623C">
        <w:rPr>
          <w:rFonts w:ascii="Trebuchet MS" w:eastAsia="Times New Roman" w:hAnsi="Trebuchet MS" w:cs="CG Times"/>
        </w:rPr>
        <w:t>bays</w:t>
      </w:r>
      <w:r w:rsidR="00656F32" w:rsidRPr="00A308FA">
        <w:rPr>
          <w:rFonts w:ascii="Trebuchet MS" w:eastAsia="Times New Roman" w:hAnsi="Trebuchet MS" w:cs="CG Times"/>
        </w:rPr>
        <w:t xml:space="preserve"> are provided in line with Councils current Parking Standards and Design SPD.</w:t>
      </w:r>
      <w:r w:rsidR="004C415C">
        <w:rPr>
          <w:rFonts w:ascii="Trebuchet MS" w:eastAsia="Times New Roman" w:hAnsi="Trebuchet MS" w:cs="CG Times"/>
        </w:rPr>
        <w:t xml:space="preserve">  Revised plans required. </w:t>
      </w:r>
    </w:p>
    <w:p w14:paraId="166A7651" w14:textId="77777777" w:rsidR="00F7739F" w:rsidRDefault="00F7739F" w:rsidP="00F7739F">
      <w:pPr>
        <w:rPr>
          <w:rFonts w:ascii="Trebuchet MS" w:eastAsia="Times New Roman" w:hAnsi="Trebuchet MS" w:cs="CG Times"/>
          <w:color w:val="FF0000"/>
        </w:rPr>
      </w:pPr>
    </w:p>
    <w:p w14:paraId="74A3C3E4" w14:textId="32C08F29" w:rsidR="00F7739F" w:rsidRDefault="00F7739F" w:rsidP="00F7739F">
      <w:pPr>
        <w:rPr>
          <w:rFonts w:ascii="Trebuchet MS" w:eastAsia="Times New Roman" w:hAnsi="Trebuchet MS" w:cs="CG Times"/>
          <w:color w:val="FF0000"/>
        </w:rPr>
      </w:pPr>
      <w:r w:rsidRPr="00F7739F">
        <w:rPr>
          <w:rFonts w:ascii="Trebuchet MS" w:eastAsia="Times New Roman" w:hAnsi="Trebuchet MS" w:cs="CG Times"/>
          <w:noProof/>
          <w:color w:val="FF0000"/>
        </w:rPr>
        <w:drawing>
          <wp:inline distT="0" distB="0" distL="0" distR="0" wp14:anchorId="24745817" wp14:editId="465C2D4A">
            <wp:extent cx="4341412" cy="2266904"/>
            <wp:effectExtent l="0" t="0" r="2540" b="635"/>
            <wp:docPr id="1434929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17765" cy="2306772"/>
                    </a:xfrm>
                    <a:prstGeom prst="rect">
                      <a:avLst/>
                    </a:prstGeom>
                    <a:noFill/>
                    <a:ln>
                      <a:noFill/>
                    </a:ln>
                  </pic:spPr>
                </pic:pic>
              </a:graphicData>
            </a:graphic>
          </wp:inline>
        </w:drawing>
      </w:r>
      <w:r w:rsidR="00656F32">
        <w:rPr>
          <w:rFonts w:ascii="Trebuchet MS" w:eastAsia="Times New Roman" w:hAnsi="Trebuchet MS" w:cs="CG Times"/>
          <w:color w:val="FF0000"/>
        </w:rPr>
        <w:t xml:space="preserve">  </w:t>
      </w:r>
    </w:p>
    <w:p w14:paraId="63346AFB" w14:textId="77777777" w:rsidR="00F7739F" w:rsidRDefault="00F7739F" w:rsidP="00F7739F">
      <w:pPr>
        <w:rPr>
          <w:rFonts w:ascii="Trebuchet MS" w:eastAsia="Times New Roman" w:hAnsi="Trebuchet MS" w:cs="CG Times"/>
          <w:color w:val="FF0000"/>
        </w:rPr>
      </w:pPr>
    </w:p>
    <w:p w14:paraId="6DA28C16" w14:textId="6CCC1CB9" w:rsidR="00972763" w:rsidRDefault="00972763" w:rsidP="0015623C">
      <w:pPr>
        <w:jc w:val="both"/>
        <w:rPr>
          <w:rFonts w:ascii="Trebuchet MS" w:eastAsia="Times New Roman" w:hAnsi="Trebuchet MS" w:cs="Arial"/>
        </w:rPr>
      </w:pPr>
      <w:r w:rsidRPr="007A12E8">
        <w:rPr>
          <w:rFonts w:ascii="Trebuchet MS" w:eastAsia="Times New Roman" w:hAnsi="Trebuchet MS" w:cs="Arial"/>
        </w:rPr>
        <w:t xml:space="preserve">The Council’s Local Transport Plan 3 Strategy 2011 – 2026 includes policies for investing in new infrastructure to improve connections throughout and beyond Reading which include a network of publicly available Electric Vehicle (EV) charging points to encourage and enable low carbon or low energy travel choices for private and public transport. The Councils Local Plan was adopted in November </w:t>
      </w:r>
      <w:proofErr w:type="gramStart"/>
      <w:r w:rsidRPr="007A12E8">
        <w:rPr>
          <w:rFonts w:ascii="Trebuchet MS" w:eastAsia="Times New Roman" w:hAnsi="Trebuchet MS" w:cs="Arial"/>
        </w:rPr>
        <w:t>2019</w:t>
      </w:r>
      <w:proofErr w:type="gramEnd"/>
      <w:r w:rsidRPr="007A12E8">
        <w:rPr>
          <w:rFonts w:ascii="Trebuchet MS" w:eastAsia="Times New Roman" w:hAnsi="Trebuchet MS" w:cs="Arial"/>
        </w:rPr>
        <w:t xml:space="preserve"> and this includes a requirement at Policy TR5 for each new house to be provided with an electric charging point.  This will need to be illustrated on plans.</w:t>
      </w:r>
    </w:p>
    <w:p w14:paraId="48CBE146" w14:textId="77777777" w:rsidR="005F11F4" w:rsidRDefault="005F11F4" w:rsidP="0015623C">
      <w:pPr>
        <w:jc w:val="both"/>
        <w:rPr>
          <w:rFonts w:ascii="Trebuchet MS" w:eastAsia="Times New Roman" w:hAnsi="Trebuchet MS" w:cs="Arial"/>
        </w:rPr>
      </w:pPr>
    </w:p>
    <w:p w14:paraId="7B54ACF0" w14:textId="3094B126" w:rsidR="005F11F4" w:rsidRPr="005F11F4" w:rsidRDefault="005F11F4" w:rsidP="005F11F4">
      <w:pPr>
        <w:jc w:val="both"/>
        <w:rPr>
          <w:rFonts w:ascii="Trebuchet MS" w:eastAsia="Times New Roman" w:hAnsi="Trebuchet MS" w:cs="Arial"/>
        </w:rPr>
      </w:pPr>
      <w:r w:rsidRPr="005F11F4">
        <w:rPr>
          <w:rFonts w:ascii="Trebuchet MS" w:eastAsia="Times New Roman" w:hAnsi="Trebuchet MS" w:cs="Arial"/>
        </w:rPr>
        <w:t xml:space="preserve">The path outside the records office is outside the application redline and therefore </w:t>
      </w:r>
      <w:r w:rsidR="00486261">
        <w:rPr>
          <w:rFonts w:ascii="Trebuchet MS" w:eastAsia="Times New Roman" w:hAnsi="Trebuchet MS" w:cs="Arial"/>
        </w:rPr>
        <w:t xml:space="preserve">the applicant will </w:t>
      </w:r>
      <w:r w:rsidRPr="005F11F4">
        <w:rPr>
          <w:rFonts w:ascii="Trebuchet MS" w:eastAsia="Times New Roman" w:hAnsi="Trebuchet MS" w:cs="Arial"/>
        </w:rPr>
        <w:t>need to confirm whether they have a right of access over it should they propose to utilise it.</w:t>
      </w:r>
    </w:p>
    <w:p w14:paraId="75FFC8FC" w14:textId="77777777" w:rsidR="005F11F4" w:rsidRDefault="005F11F4" w:rsidP="0015623C">
      <w:pPr>
        <w:jc w:val="both"/>
        <w:rPr>
          <w:rFonts w:ascii="Trebuchet MS" w:eastAsia="Times New Roman" w:hAnsi="Trebuchet MS" w:cs="Arial"/>
        </w:rPr>
      </w:pPr>
    </w:p>
    <w:p w14:paraId="1CA14F55" w14:textId="77777777" w:rsidR="00E13ECD" w:rsidRPr="00E13ECD" w:rsidRDefault="00E13ECD" w:rsidP="00E13ECD">
      <w:pPr>
        <w:jc w:val="both"/>
        <w:rPr>
          <w:rFonts w:ascii="Trebuchet MS" w:eastAsia="Times New Roman" w:hAnsi="Trebuchet MS" w:cs="Arial"/>
        </w:rPr>
      </w:pPr>
      <w:r w:rsidRPr="00E13ECD">
        <w:rPr>
          <w:rFonts w:ascii="Trebuchet MS" w:eastAsia="Times New Roman" w:hAnsi="Trebuchet MS" w:cs="Arial"/>
        </w:rPr>
        <w:t>A footway is required from the end of the existing footway 14m into the site to the entrance to the furthest dwelling in line with the below paragraphs from Manual for Streets.</w:t>
      </w:r>
    </w:p>
    <w:p w14:paraId="736D3689" w14:textId="77777777" w:rsidR="00E13ECD" w:rsidRPr="00E13ECD" w:rsidRDefault="00E13ECD" w:rsidP="00E13ECD">
      <w:pPr>
        <w:jc w:val="both"/>
        <w:rPr>
          <w:rFonts w:ascii="Trebuchet MS" w:eastAsia="Times New Roman" w:hAnsi="Trebuchet MS" w:cs="Arial"/>
        </w:rPr>
      </w:pPr>
    </w:p>
    <w:p w14:paraId="3FD20AA0" w14:textId="77777777" w:rsidR="00E13ECD" w:rsidRPr="00E13ECD" w:rsidRDefault="00E13ECD" w:rsidP="00E13ECD">
      <w:pPr>
        <w:jc w:val="both"/>
        <w:rPr>
          <w:rFonts w:ascii="Trebuchet MS" w:eastAsia="Times New Roman" w:hAnsi="Trebuchet MS" w:cs="Arial"/>
        </w:rPr>
      </w:pPr>
      <w:r w:rsidRPr="00E13ECD">
        <w:rPr>
          <w:rFonts w:ascii="Trebuchet MS" w:eastAsia="Times New Roman" w:hAnsi="Trebuchet MS" w:cs="Arial"/>
        </w:rPr>
        <w:t xml:space="preserve">7.2.10 However, shared surfaces can cause problems for some disabled people. People with cognitive difficulties may find the environment difficult to interpret. In addition, the absence of a conventional kerb poses problems for blind or </w:t>
      </w:r>
      <w:proofErr w:type="gramStart"/>
      <w:r w:rsidRPr="00E13ECD">
        <w:rPr>
          <w:rFonts w:ascii="Trebuchet MS" w:eastAsia="Times New Roman" w:hAnsi="Trebuchet MS" w:cs="Arial"/>
        </w:rPr>
        <w:t>partially-sighted</w:t>
      </w:r>
      <w:proofErr w:type="gramEnd"/>
      <w:r w:rsidRPr="00E13ECD">
        <w:rPr>
          <w:rFonts w:ascii="Trebuchet MS" w:eastAsia="Times New Roman" w:hAnsi="Trebuchet MS" w:cs="Arial"/>
        </w:rPr>
        <w:t xml:space="preserve"> people, who often rely on this feature to find their way around. It is therefore important that shared surface schemes include an alternative means for </w:t>
      </w:r>
      <w:proofErr w:type="gramStart"/>
      <w:r w:rsidRPr="00E13ECD">
        <w:rPr>
          <w:rFonts w:ascii="Trebuchet MS" w:eastAsia="Times New Roman" w:hAnsi="Trebuchet MS" w:cs="Arial"/>
        </w:rPr>
        <w:t>visually-impaired</w:t>
      </w:r>
      <w:proofErr w:type="gramEnd"/>
      <w:r w:rsidRPr="00E13ECD">
        <w:rPr>
          <w:rFonts w:ascii="Trebuchet MS" w:eastAsia="Times New Roman" w:hAnsi="Trebuchet MS" w:cs="Arial"/>
        </w:rPr>
        <w:t xml:space="preserve"> people to navigate by.</w:t>
      </w:r>
    </w:p>
    <w:p w14:paraId="77EE627B" w14:textId="77777777" w:rsidR="00E13ECD" w:rsidRPr="00E13ECD" w:rsidRDefault="00E13ECD" w:rsidP="00E13ECD">
      <w:pPr>
        <w:jc w:val="both"/>
        <w:rPr>
          <w:rFonts w:ascii="Trebuchet MS" w:eastAsia="Times New Roman" w:hAnsi="Trebuchet MS" w:cs="Arial"/>
        </w:rPr>
      </w:pPr>
    </w:p>
    <w:p w14:paraId="0F44F808" w14:textId="77777777" w:rsidR="00E13ECD" w:rsidRPr="00E13ECD" w:rsidRDefault="00E13ECD" w:rsidP="00E13ECD">
      <w:pPr>
        <w:jc w:val="both"/>
        <w:rPr>
          <w:rFonts w:ascii="Trebuchet MS" w:eastAsia="Times New Roman" w:hAnsi="Trebuchet MS" w:cs="Arial"/>
        </w:rPr>
      </w:pPr>
      <w:r w:rsidRPr="00E13ECD">
        <w:rPr>
          <w:rFonts w:ascii="Trebuchet MS" w:eastAsia="Times New Roman" w:hAnsi="Trebuchet MS" w:cs="Arial"/>
        </w:rPr>
        <w:t>7.2.12 Consultation with the community and users, particularly with disability groups and access officers, is essential when any shared surface scheme is developed. Early indications are that, in many instances, a protected space, with appropriate physical demarcation, will need to be provided, so that those pedestrians who may be unable or unwilling to negotiate priority with vehicles can use the street safely and comfortably.</w:t>
      </w:r>
    </w:p>
    <w:p w14:paraId="63EBFB62" w14:textId="77777777" w:rsidR="00E13ECD" w:rsidRPr="00E13ECD" w:rsidRDefault="00E13ECD" w:rsidP="00E13ECD">
      <w:pPr>
        <w:jc w:val="both"/>
        <w:rPr>
          <w:rFonts w:ascii="Trebuchet MS" w:eastAsia="Times New Roman" w:hAnsi="Trebuchet MS" w:cs="Arial"/>
        </w:rPr>
      </w:pPr>
    </w:p>
    <w:p w14:paraId="6F17CC72" w14:textId="77777777" w:rsidR="00E13ECD" w:rsidRPr="00E13ECD" w:rsidRDefault="00E13ECD" w:rsidP="00E13ECD">
      <w:pPr>
        <w:jc w:val="both"/>
        <w:rPr>
          <w:rFonts w:ascii="Trebuchet MS" w:eastAsia="Times New Roman" w:hAnsi="Trebuchet MS" w:cs="Arial"/>
        </w:rPr>
      </w:pPr>
      <w:r w:rsidRPr="00E13ECD">
        <w:rPr>
          <w:rFonts w:ascii="Trebuchet MS" w:eastAsia="Times New Roman" w:hAnsi="Trebuchet MS" w:cs="Arial"/>
        </w:rPr>
        <w:t xml:space="preserve">7.2.13 When designing shared surface schemes, careful attention to detail is required to avoid other problems, such as: </w:t>
      </w:r>
    </w:p>
    <w:p w14:paraId="7F0B1630" w14:textId="77777777" w:rsidR="00E13ECD" w:rsidRPr="00E13ECD" w:rsidRDefault="00E13ECD" w:rsidP="00E13ECD">
      <w:pPr>
        <w:jc w:val="both"/>
        <w:rPr>
          <w:rFonts w:ascii="Trebuchet MS" w:eastAsia="Times New Roman" w:hAnsi="Trebuchet MS" w:cs="Arial"/>
        </w:rPr>
      </w:pPr>
    </w:p>
    <w:p w14:paraId="675F3B7A" w14:textId="727CD6FE" w:rsidR="00E13ECD" w:rsidRPr="00E13ECD" w:rsidRDefault="00E13ECD" w:rsidP="00E13ECD">
      <w:pPr>
        <w:jc w:val="both"/>
        <w:rPr>
          <w:rFonts w:ascii="Trebuchet MS" w:eastAsia="Times New Roman" w:hAnsi="Trebuchet MS" w:cs="Arial"/>
        </w:rPr>
      </w:pPr>
      <w:r w:rsidRPr="00E13ECD">
        <w:rPr>
          <w:rFonts w:ascii="Trebuchet MS" w:eastAsia="Times New Roman" w:hAnsi="Trebuchet MS" w:cs="Arial"/>
        </w:rPr>
        <w:t xml:space="preserve">• undifferentiated surfaces leading to poor parking </w:t>
      </w:r>
      <w:r w:rsidR="00FD0307" w:rsidRPr="00E13ECD">
        <w:rPr>
          <w:rFonts w:ascii="Trebuchet MS" w:eastAsia="Times New Roman" w:hAnsi="Trebuchet MS" w:cs="Arial"/>
        </w:rPr>
        <w:t>behaviour.</w:t>
      </w:r>
      <w:r w:rsidRPr="00E13ECD">
        <w:rPr>
          <w:rFonts w:ascii="Trebuchet MS" w:eastAsia="Times New Roman" w:hAnsi="Trebuchet MS" w:cs="Arial"/>
        </w:rPr>
        <w:t xml:space="preserve"> </w:t>
      </w:r>
    </w:p>
    <w:p w14:paraId="4B79A3E4" w14:textId="77777777" w:rsidR="00E13ECD" w:rsidRPr="00E13ECD" w:rsidRDefault="00E13ECD" w:rsidP="00E13ECD">
      <w:pPr>
        <w:jc w:val="both"/>
        <w:rPr>
          <w:rFonts w:ascii="Trebuchet MS" w:eastAsia="Times New Roman" w:hAnsi="Trebuchet MS" w:cs="Arial"/>
        </w:rPr>
      </w:pPr>
      <w:r w:rsidRPr="00E13ECD">
        <w:rPr>
          <w:rFonts w:ascii="Trebuchet MS" w:eastAsia="Times New Roman" w:hAnsi="Trebuchet MS" w:cs="Arial"/>
        </w:rPr>
        <w:t xml:space="preserve">• vulnerable road users feeling threatened by having no space protected from vehicles; and </w:t>
      </w:r>
    </w:p>
    <w:p w14:paraId="1491433D" w14:textId="77777777" w:rsidR="00E13ECD" w:rsidRPr="00E13ECD" w:rsidRDefault="00E13ECD" w:rsidP="00E13ECD">
      <w:pPr>
        <w:jc w:val="both"/>
        <w:rPr>
          <w:rFonts w:ascii="Trebuchet MS" w:eastAsia="Times New Roman" w:hAnsi="Trebuchet MS" w:cs="Arial"/>
        </w:rPr>
      </w:pPr>
      <w:r w:rsidRPr="00E13ECD">
        <w:rPr>
          <w:rFonts w:ascii="Trebuchet MS" w:eastAsia="Times New Roman" w:hAnsi="Trebuchet MS" w:cs="Arial"/>
        </w:rPr>
        <w:t>• the positioning and quantity of planting, street furniture and other features creating visual clutter.</w:t>
      </w:r>
    </w:p>
    <w:p w14:paraId="23CD33BC" w14:textId="77777777" w:rsidR="00E13ECD" w:rsidRPr="00E13ECD" w:rsidRDefault="00E13ECD" w:rsidP="00E13ECD">
      <w:pPr>
        <w:jc w:val="both"/>
        <w:rPr>
          <w:rFonts w:ascii="Trebuchet MS" w:eastAsia="Times New Roman" w:hAnsi="Trebuchet MS" w:cs="Arial"/>
        </w:rPr>
      </w:pPr>
    </w:p>
    <w:p w14:paraId="12466C18" w14:textId="77777777" w:rsidR="00E13ECD" w:rsidRPr="00E13ECD" w:rsidRDefault="00E13ECD" w:rsidP="00E13ECD">
      <w:pPr>
        <w:jc w:val="both"/>
        <w:rPr>
          <w:rFonts w:ascii="Trebuchet MS" w:eastAsia="Times New Roman" w:hAnsi="Trebuchet MS" w:cs="Arial"/>
        </w:rPr>
      </w:pPr>
      <w:r w:rsidRPr="00E13ECD">
        <w:rPr>
          <w:rFonts w:ascii="Trebuchet MS" w:eastAsia="Times New Roman" w:hAnsi="Trebuchet MS" w:cs="Arial"/>
        </w:rPr>
        <w:t xml:space="preserve">7.2.14 Subject to making suitable provision for disabled people, shared surface streets are likely to work well: </w:t>
      </w:r>
    </w:p>
    <w:p w14:paraId="32ADA26C" w14:textId="77777777" w:rsidR="00E13ECD" w:rsidRPr="00E13ECD" w:rsidRDefault="00E13ECD" w:rsidP="00E13ECD">
      <w:pPr>
        <w:jc w:val="both"/>
        <w:rPr>
          <w:rFonts w:ascii="Trebuchet MS" w:eastAsia="Times New Roman" w:hAnsi="Trebuchet MS" w:cs="Arial"/>
        </w:rPr>
      </w:pPr>
    </w:p>
    <w:p w14:paraId="4A3CCA92" w14:textId="3E6E0186" w:rsidR="00E13ECD" w:rsidRPr="00E13ECD" w:rsidRDefault="00E13ECD" w:rsidP="00E13ECD">
      <w:pPr>
        <w:jc w:val="both"/>
        <w:rPr>
          <w:rFonts w:ascii="Trebuchet MS" w:eastAsia="Times New Roman" w:hAnsi="Trebuchet MS" w:cs="Arial"/>
        </w:rPr>
      </w:pPr>
      <w:r w:rsidRPr="00E13ECD">
        <w:rPr>
          <w:rFonts w:ascii="Trebuchet MS" w:eastAsia="Times New Roman" w:hAnsi="Trebuchet MS" w:cs="Arial"/>
        </w:rPr>
        <w:t>• in short lengths, or where they form cul-de-sacs</w:t>
      </w:r>
    </w:p>
    <w:p w14:paraId="19342BDE" w14:textId="572C7199" w:rsidR="00E13ECD" w:rsidRPr="00E13ECD" w:rsidRDefault="00E13ECD" w:rsidP="004652FD">
      <w:pPr>
        <w:jc w:val="both"/>
        <w:rPr>
          <w:rFonts w:ascii="Trebuchet MS" w:eastAsia="Times New Roman" w:hAnsi="Trebuchet MS" w:cs="Arial"/>
        </w:rPr>
      </w:pPr>
      <w:r w:rsidRPr="00E13ECD">
        <w:rPr>
          <w:rFonts w:ascii="Trebuchet MS" w:eastAsia="Times New Roman" w:hAnsi="Trebuchet MS" w:cs="Arial"/>
        </w:rPr>
        <w:t>• where the volume of motor traffic is below 100 vehicles per hour</w:t>
      </w:r>
    </w:p>
    <w:p w14:paraId="01839B8D" w14:textId="77777777" w:rsidR="00E13ECD" w:rsidRPr="00E13ECD" w:rsidRDefault="00E13ECD" w:rsidP="00E13ECD">
      <w:pPr>
        <w:jc w:val="both"/>
        <w:rPr>
          <w:rFonts w:ascii="Trebuchet MS" w:eastAsia="Times New Roman" w:hAnsi="Trebuchet MS" w:cs="Arial"/>
        </w:rPr>
      </w:pPr>
      <w:r w:rsidRPr="00E13ECD">
        <w:rPr>
          <w:rFonts w:ascii="Trebuchet MS" w:eastAsia="Times New Roman" w:hAnsi="Trebuchet MS" w:cs="Arial"/>
        </w:rPr>
        <w:t>• where parking is controlled or it takes place in designated areas.</w:t>
      </w:r>
    </w:p>
    <w:p w14:paraId="7AF85C45" w14:textId="77777777" w:rsidR="00443B65" w:rsidRDefault="00443B65" w:rsidP="0015623C">
      <w:pPr>
        <w:jc w:val="both"/>
        <w:rPr>
          <w:rFonts w:ascii="Trebuchet MS" w:eastAsia="Times New Roman" w:hAnsi="Trebuchet MS" w:cs="Arial"/>
        </w:rPr>
      </w:pPr>
    </w:p>
    <w:p w14:paraId="35EBAC3B" w14:textId="2089E09D" w:rsidR="00DB498A" w:rsidRPr="0091171A" w:rsidRDefault="00E13ECD" w:rsidP="00443B65">
      <w:pPr>
        <w:jc w:val="both"/>
        <w:rPr>
          <w:rFonts w:ascii="Trebuchet MS" w:eastAsia="Times New Roman" w:hAnsi="Trebuchet MS" w:cs="Arial"/>
        </w:rPr>
      </w:pPr>
      <w:proofErr w:type="gramStart"/>
      <w:r w:rsidRPr="0091171A">
        <w:rPr>
          <w:rFonts w:ascii="Trebuchet MS" w:eastAsia="Times New Roman" w:hAnsi="Trebuchet MS" w:cs="Arial"/>
        </w:rPr>
        <w:t>A</w:t>
      </w:r>
      <w:proofErr w:type="gramEnd"/>
      <w:r w:rsidR="00C32E08">
        <w:rPr>
          <w:rFonts w:ascii="Trebuchet MS" w:eastAsia="Times New Roman" w:hAnsi="Trebuchet MS" w:cs="Arial"/>
        </w:rPr>
        <w:t xml:space="preserve"> electronic </w:t>
      </w:r>
      <w:r w:rsidR="00DB498A" w:rsidRPr="0091171A">
        <w:rPr>
          <w:rFonts w:ascii="Trebuchet MS" w:eastAsia="Times New Roman" w:hAnsi="Trebuchet MS" w:cs="Arial"/>
        </w:rPr>
        <w:t>gate is proposed serving the proposed residential units</w:t>
      </w:r>
      <w:r w:rsidR="000E34A1" w:rsidRPr="0091171A">
        <w:rPr>
          <w:rFonts w:ascii="Trebuchet MS" w:eastAsia="Times New Roman" w:hAnsi="Trebuchet MS" w:cs="Arial"/>
        </w:rPr>
        <w:t xml:space="preserve"> set within the site</w:t>
      </w:r>
      <w:r w:rsidR="00DB498A" w:rsidRPr="0091171A">
        <w:rPr>
          <w:rFonts w:ascii="Trebuchet MS" w:eastAsia="Times New Roman" w:hAnsi="Trebuchet MS" w:cs="Arial"/>
        </w:rPr>
        <w:t>, which is deemed acceptable</w:t>
      </w:r>
      <w:r w:rsidR="000E34A1" w:rsidRPr="0091171A">
        <w:rPr>
          <w:rFonts w:ascii="Trebuchet MS" w:eastAsia="Times New Roman" w:hAnsi="Trebuchet MS" w:cs="Arial"/>
        </w:rPr>
        <w:t>.</w:t>
      </w:r>
    </w:p>
    <w:p w14:paraId="7545ACF2" w14:textId="77777777" w:rsidR="00443B65" w:rsidRPr="007A12E8" w:rsidRDefault="00443B65" w:rsidP="0015623C">
      <w:pPr>
        <w:jc w:val="both"/>
        <w:rPr>
          <w:rFonts w:ascii="Trebuchet MS" w:eastAsia="Times New Roman" w:hAnsi="Trebuchet MS" w:cs="Arial"/>
          <w:b/>
          <w:bCs/>
        </w:rPr>
      </w:pPr>
    </w:p>
    <w:p w14:paraId="112BDCAA" w14:textId="096DC723" w:rsidR="00424D2C" w:rsidRDefault="006478C0" w:rsidP="006478C0">
      <w:pPr>
        <w:jc w:val="both"/>
        <w:rPr>
          <w:rFonts w:ascii="Trebuchet MS" w:eastAsia="Times New Roman" w:hAnsi="Trebuchet MS" w:cs="Arial"/>
          <w:color w:val="000000"/>
        </w:rPr>
      </w:pPr>
      <w:r w:rsidRPr="006478C0">
        <w:rPr>
          <w:rFonts w:ascii="Trebuchet MS" w:eastAsia="Times New Roman" w:hAnsi="Trebuchet MS" w:cs="Arial"/>
          <w:color w:val="000000"/>
        </w:rPr>
        <w:t>In accordance with the adopted Parking SPD, each house will require a minimum of 2.00 cycle parking spaces. These can be provided in the private garden areas of each dwelling.</w:t>
      </w:r>
      <w:r w:rsidR="00C70C37">
        <w:rPr>
          <w:rFonts w:ascii="Trebuchet MS" w:eastAsia="Times New Roman" w:hAnsi="Trebuchet MS" w:cs="Arial"/>
          <w:color w:val="000000"/>
        </w:rPr>
        <w:t xml:space="preserve"> </w:t>
      </w:r>
      <w:r w:rsidR="004735D3">
        <w:rPr>
          <w:rFonts w:ascii="Trebuchet MS" w:eastAsia="Times New Roman" w:hAnsi="Trebuchet MS" w:cs="Arial"/>
          <w:color w:val="000000"/>
        </w:rPr>
        <w:t xml:space="preserve">Each flat would require 0.5 </w:t>
      </w:r>
      <w:r w:rsidR="0079439C">
        <w:rPr>
          <w:rFonts w:ascii="Trebuchet MS" w:eastAsia="Times New Roman" w:hAnsi="Trebuchet MS" w:cs="Arial"/>
          <w:color w:val="000000"/>
        </w:rPr>
        <w:t xml:space="preserve">cycle </w:t>
      </w:r>
      <w:r w:rsidR="00482562">
        <w:rPr>
          <w:rFonts w:ascii="Trebuchet MS" w:eastAsia="Times New Roman" w:hAnsi="Trebuchet MS" w:cs="Arial"/>
          <w:color w:val="000000"/>
        </w:rPr>
        <w:t>spaces;</w:t>
      </w:r>
      <w:r w:rsidR="0079439C">
        <w:rPr>
          <w:rFonts w:ascii="Trebuchet MS" w:eastAsia="Times New Roman" w:hAnsi="Trebuchet MS" w:cs="Arial"/>
          <w:color w:val="000000"/>
        </w:rPr>
        <w:t xml:space="preserve"> t</w:t>
      </w:r>
      <w:r w:rsidR="0079439C" w:rsidRPr="00C133A3">
        <w:rPr>
          <w:rFonts w:ascii="Trebuchet MS" w:eastAsia="Times New Roman" w:hAnsi="Trebuchet MS" w:cs="Arial"/>
          <w:color w:val="000000"/>
        </w:rPr>
        <w:t>hese should be provided in a secure and covered storage area utilising Sheffield type stands.</w:t>
      </w:r>
      <w:r w:rsidR="0079439C">
        <w:rPr>
          <w:rFonts w:ascii="Trebuchet MS" w:eastAsia="Times New Roman" w:hAnsi="Trebuchet MS" w:cs="Arial"/>
          <w:color w:val="000000"/>
        </w:rPr>
        <w:t xml:space="preserve">  S</w:t>
      </w:r>
      <w:r w:rsidR="00424D2C">
        <w:rPr>
          <w:rFonts w:ascii="Trebuchet MS" w:eastAsia="Times New Roman" w:hAnsi="Trebuchet MS" w:cs="Arial"/>
          <w:color w:val="000000"/>
        </w:rPr>
        <w:t>ubmitted</w:t>
      </w:r>
      <w:r w:rsidR="00C70C37">
        <w:rPr>
          <w:rFonts w:ascii="Trebuchet MS" w:eastAsia="Times New Roman" w:hAnsi="Trebuchet MS" w:cs="Arial"/>
          <w:color w:val="000000"/>
        </w:rPr>
        <w:t xml:space="preserve"> plans illustrate storage</w:t>
      </w:r>
      <w:r w:rsidR="00D82301">
        <w:rPr>
          <w:rFonts w:ascii="Trebuchet MS" w:eastAsia="Times New Roman" w:hAnsi="Trebuchet MS" w:cs="Arial"/>
          <w:color w:val="000000"/>
        </w:rPr>
        <w:t xml:space="preserve"> locations</w:t>
      </w:r>
      <w:r w:rsidR="00C70C37">
        <w:rPr>
          <w:rFonts w:ascii="Trebuchet MS" w:eastAsia="Times New Roman" w:hAnsi="Trebuchet MS" w:cs="Arial"/>
          <w:color w:val="000000"/>
        </w:rPr>
        <w:t xml:space="preserve"> within each</w:t>
      </w:r>
      <w:r w:rsidR="00424D2C">
        <w:rPr>
          <w:rFonts w:ascii="Trebuchet MS" w:eastAsia="Times New Roman" w:hAnsi="Trebuchet MS" w:cs="Arial"/>
          <w:color w:val="000000"/>
        </w:rPr>
        <w:t xml:space="preserve"> private dwelling and </w:t>
      </w:r>
      <w:r w:rsidR="00BB2213">
        <w:rPr>
          <w:rFonts w:ascii="Trebuchet MS" w:eastAsia="Times New Roman" w:hAnsi="Trebuchet MS" w:cs="Arial"/>
          <w:color w:val="000000"/>
        </w:rPr>
        <w:t xml:space="preserve">communal storage for </w:t>
      </w:r>
      <w:r w:rsidR="00BB2213">
        <w:rPr>
          <w:rFonts w:ascii="Trebuchet MS" w:eastAsia="Times New Roman" w:hAnsi="Trebuchet MS" w:cs="Arial"/>
          <w:color w:val="000000"/>
        </w:rPr>
        <w:lastRenderedPageBreak/>
        <w:t>the flats</w:t>
      </w:r>
      <w:r w:rsidR="00264B57">
        <w:rPr>
          <w:rFonts w:ascii="Trebuchet MS" w:eastAsia="Times New Roman" w:hAnsi="Trebuchet MS" w:cs="Arial"/>
          <w:color w:val="000000"/>
        </w:rPr>
        <w:t xml:space="preserve"> accessed via the rear of the sit</w:t>
      </w:r>
      <w:r w:rsidR="004735D3">
        <w:rPr>
          <w:rFonts w:ascii="Trebuchet MS" w:eastAsia="Times New Roman" w:hAnsi="Trebuchet MS" w:cs="Arial"/>
          <w:color w:val="000000"/>
        </w:rPr>
        <w:t>e</w:t>
      </w:r>
      <w:r w:rsidR="00264B57">
        <w:rPr>
          <w:rFonts w:ascii="Trebuchet MS" w:eastAsia="Times New Roman" w:hAnsi="Trebuchet MS" w:cs="Arial"/>
          <w:color w:val="000000"/>
        </w:rPr>
        <w:t xml:space="preserve">.  The </w:t>
      </w:r>
      <w:r w:rsidR="004735D3">
        <w:rPr>
          <w:rFonts w:ascii="Trebuchet MS" w:eastAsia="Times New Roman" w:hAnsi="Trebuchet MS" w:cs="Arial"/>
          <w:color w:val="000000"/>
        </w:rPr>
        <w:t xml:space="preserve">type of storage unit proposed has not been provided. </w:t>
      </w:r>
      <w:r w:rsidR="00482562">
        <w:rPr>
          <w:rFonts w:ascii="Trebuchet MS" w:eastAsia="Times New Roman" w:hAnsi="Trebuchet MS" w:cs="Arial"/>
          <w:color w:val="000000"/>
        </w:rPr>
        <w:t xml:space="preserve">Clarification is required. </w:t>
      </w:r>
    </w:p>
    <w:p w14:paraId="061758AF" w14:textId="77777777" w:rsidR="00482562" w:rsidRDefault="00482562" w:rsidP="006478C0">
      <w:pPr>
        <w:jc w:val="both"/>
        <w:rPr>
          <w:rFonts w:ascii="Trebuchet MS" w:eastAsia="Times New Roman" w:hAnsi="Trebuchet MS" w:cs="Arial"/>
          <w:color w:val="000000"/>
        </w:rPr>
      </w:pPr>
    </w:p>
    <w:p w14:paraId="5837767D" w14:textId="77777777" w:rsidR="0032443B" w:rsidRPr="0068065E" w:rsidRDefault="0032443B" w:rsidP="0032443B">
      <w:pPr>
        <w:jc w:val="both"/>
      </w:pPr>
      <w:r w:rsidRPr="004D221F">
        <w:rPr>
          <w:rFonts w:ascii="Trebuchet MS" w:eastAsia="Times New Roman" w:hAnsi="Trebuchet MS" w:cs="Arial"/>
          <w:color w:val="000000"/>
        </w:rPr>
        <w:t xml:space="preserve">A Bin collection point has been illustrated near the site access.   Tracking diagrams of a refuse vehicle entering and exiting the site are required illustrating a refuse vehicle entering and exiting the site. The Councils refuse team should be consulted to ensure the correct type and number of bins are provided. </w:t>
      </w:r>
    </w:p>
    <w:p w14:paraId="62C98B00" w14:textId="77777777" w:rsidR="0032443B" w:rsidRDefault="0032443B" w:rsidP="0032443B"/>
    <w:p w14:paraId="68E666EC" w14:textId="336836DE" w:rsidR="0032443B" w:rsidRDefault="0032443B" w:rsidP="0032443B">
      <w:pPr>
        <w:jc w:val="both"/>
        <w:rPr>
          <w:rFonts w:ascii="Trebuchet MS" w:eastAsia="Times New Roman" w:hAnsi="Trebuchet MS" w:cs="Arial"/>
          <w:color w:val="000000"/>
        </w:rPr>
      </w:pPr>
      <w:r>
        <w:rPr>
          <w:rFonts w:ascii="Trebuchet MS" w:eastAsia="Times New Roman" w:hAnsi="Trebuchet MS" w:cs="Arial"/>
          <w:color w:val="000000"/>
        </w:rPr>
        <w:t>The number of trips generated by the proposed use would be less than the original Council services operating from the building and therefore the change of use is acceptable.</w:t>
      </w:r>
    </w:p>
    <w:p w14:paraId="6A076976" w14:textId="77777777" w:rsidR="0032443B" w:rsidRDefault="0032443B" w:rsidP="0032443B">
      <w:pPr>
        <w:jc w:val="both"/>
        <w:rPr>
          <w:rFonts w:ascii="Trebuchet MS" w:eastAsia="Times New Roman" w:hAnsi="Trebuchet MS" w:cs="Arial"/>
          <w:color w:val="000000"/>
        </w:rPr>
      </w:pPr>
    </w:p>
    <w:p w14:paraId="3965CC21" w14:textId="77777777" w:rsidR="0032443B" w:rsidRDefault="0032443B" w:rsidP="0032443B">
      <w:pPr>
        <w:jc w:val="both"/>
        <w:rPr>
          <w:rFonts w:ascii="Trebuchet MS" w:eastAsia="Times New Roman" w:hAnsi="Trebuchet MS" w:cs="Arial"/>
          <w:color w:val="000000"/>
        </w:rPr>
      </w:pPr>
      <w:r w:rsidRPr="004D221F">
        <w:rPr>
          <w:rFonts w:ascii="Trebuchet MS" w:eastAsia="Times New Roman" w:hAnsi="Trebuchet MS" w:cs="Arial"/>
          <w:color w:val="000000"/>
        </w:rPr>
        <w:t>A CMS would be required for this development if the application was approved.</w:t>
      </w:r>
    </w:p>
    <w:p w14:paraId="63C20D27" w14:textId="77777777" w:rsidR="00237EF0" w:rsidRDefault="00237EF0" w:rsidP="0032443B">
      <w:pPr>
        <w:jc w:val="both"/>
        <w:rPr>
          <w:rFonts w:ascii="Trebuchet MS" w:eastAsia="Times New Roman" w:hAnsi="Trebuchet MS" w:cs="Arial"/>
          <w:color w:val="000000"/>
        </w:rPr>
      </w:pPr>
    </w:p>
    <w:p w14:paraId="02B18C76" w14:textId="6B2149D3" w:rsidR="00237EF0" w:rsidRDefault="00237EF0" w:rsidP="0032443B">
      <w:pPr>
        <w:jc w:val="both"/>
        <w:rPr>
          <w:rFonts w:ascii="Trebuchet MS" w:eastAsia="Times New Roman" w:hAnsi="Trebuchet MS" w:cs="Arial"/>
          <w:color w:val="000000"/>
        </w:rPr>
      </w:pPr>
      <w:r>
        <w:rPr>
          <w:rFonts w:ascii="Trebuchet MS" w:eastAsia="Times New Roman" w:hAnsi="Trebuchet MS" w:cs="Arial"/>
          <w:color w:val="000000"/>
        </w:rPr>
        <w:t xml:space="preserve">Please ask the applicant to address the points above so that the application can be fully determined. </w:t>
      </w:r>
    </w:p>
    <w:p w14:paraId="3E6BB680" w14:textId="77777777" w:rsidR="00237EF0" w:rsidRDefault="00237EF0" w:rsidP="0032443B">
      <w:pPr>
        <w:jc w:val="both"/>
        <w:rPr>
          <w:rFonts w:ascii="Trebuchet MS" w:eastAsia="Times New Roman" w:hAnsi="Trebuchet MS" w:cs="Arial"/>
          <w:color w:val="000000"/>
        </w:rPr>
      </w:pPr>
    </w:p>
    <w:p w14:paraId="1C52E6AD" w14:textId="77777777" w:rsidR="003B1392" w:rsidRDefault="003B1392" w:rsidP="0032443B">
      <w:pPr>
        <w:jc w:val="both"/>
        <w:rPr>
          <w:rFonts w:ascii="Trebuchet MS" w:eastAsia="Times New Roman" w:hAnsi="Trebuchet MS" w:cs="Arial"/>
          <w:color w:val="000000"/>
        </w:rPr>
      </w:pPr>
    </w:p>
    <w:p w14:paraId="06810471" w14:textId="76A92E5F" w:rsidR="00237EF0" w:rsidRPr="003B1392" w:rsidRDefault="00237EF0" w:rsidP="0032443B">
      <w:pPr>
        <w:jc w:val="both"/>
        <w:rPr>
          <w:rFonts w:ascii="Trebuchet MS" w:eastAsia="Times New Roman" w:hAnsi="Trebuchet MS" w:cs="Arial"/>
          <w:b/>
          <w:bCs/>
          <w:color w:val="000000"/>
        </w:rPr>
      </w:pPr>
      <w:r w:rsidRPr="003B1392">
        <w:rPr>
          <w:rFonts w:ascii="Trebuchet MS" w:eastAsia="Times New Roman" w:hAnsi="Trebuchet MS" w:cs="Arial"/>
          <w:b/>
          <w:bCs/>
          <w:color w:val="000000"/>
        </w:rPr>
        <w:t>N. Hussain</w:t>
      </w:r>
    </w:p>
    <w:p w14:paraId="607E624C" w14:textId="353772E2" w:rsidR="00237EF0" w:rsidRPr="003B1392" w:rsidRDefault="00237EF0" w:rsidP="0032443B">
      <w:pPr>
        <w:jc w:val="both"/>
        <w:rPr>
          <w:rFonts w:ascii="Trebuchet MS" w:eastAsia="Times New Roman" w:hAnsi="Trebuchet MS" w:cs="Arial"/>
          <w:b/>
          <w:bCs/>
          <w:color w:val="000000"/>
        </w:rPr>
      </w:pPr>
      <w:r w:rsidRPr="003B1392">
        <w:rPr>
          <w:rFonts w:ascii="Trebuchet MS" w:eastAsia="Times New Roman" w:hAnsi="Trebuchet MS" w:cs="Arial"/>
          <w:b/>
          <w:bCs/>
          <w:color w:val="000000"/>
        </w:rPr>
        <w:t xml:space="preserve">Transport Development Control Advisor </w:t>
      </w:r>
    </w:p>
    <w:p w14:paraId="1154D5EC" w14:textId="77777777" w:rsidR="0032443B" w:rsidRPr="006754C4" w:rsidRDefault="0032443B" w:rsidP="0032443B">
      <w:pPr>
        <w:pStyle w:val="ListParagraph"/>
        <w:rPr>
          <w:rFonts w:ascii="Trebuchet MS" w:hAnsi="Trebuchet MS" w:cs="Trebuchet MS"/>
          <w:bCs/>
        </w:rPr>
      </w:pPr>
    </w:p>
    <w:p w14:paraId="0B7E31AE" w14:textId="7B43FD30" w:rsidR="004E024D" w:rsidRDefault="004E024D" w:rsidP="006478C0">
      <w:pPr>
        <w:jc w:val="both"/>
        <w:rPr>
          <w:rFonts w:ascii="Trebuchet MS" w:eastAsia="Times New Roman" w:hAnsi="Trebuchet MS" w:cs="Arial"/>
          <w:color w:val="000000"/>
        </w:rPr>
      </w:pPr>
    </w:p>
    <w:p w14:paraId="250A92A0" w14:textId="77777777" w:rsidR="00424D2C" w:rsidRDefault="00424D2C" w:rsidP="006478C0">
      <w:pPr>
        <w:jc w:val="both"/>
        <w:rPr>
          <w:rFonts w:ascii="Trebuchet MS" w:eastAsia="Times New Roman" w:hAnsi="Trebuchet MS" w:cs="Arial"/>
          <w:color w:val="000000"/>
        </w:rPr>
      </w:pPr>
    </w:p>
    <w:p w14:paraId="3B2CD5C1" w14:textId="77777777" w:rsidR="00424D2C" w:rsidRDefault="00424D2C" w:rsidP="006478C0">
      <w:pPr>
        <w:jc w:val="both"/>
        <w:rPr>
          <w:rFonts w:ascii="Trebuchet MS" w:eastAsia="Times New Roman" w:hAnsi="Trebuchet MS" w:cs="Arial"/>
          <w:color w:val="000000"/>
        </w:rPr>
      </w:pPr>
    </w:p>
    <w:p w14:paraId="142E8D66" w14:textId="77777777" w:rsidR="006478C0" w:rsidRPr="009B6AAA" w:rsidRDefault="006478C0" w:rsidP="006478C0">
      <w:pPr>
        <w:jc w:val="both"/>
        <w:rPr>
          <w:rFonts w:ascii="Trebuchet MS" w:eastAsia="Times New Roman" w:hAnsi="Trebuchet MS" w:cs="Arial"/>
          <w:b/>
          <w:bCs/>
          <w:color w:val="000000"/>
        </w:rPr>
      </w:pPr>
    </w:p>
    <w:p w14:paraId="0B52415F" w14:textId="77777777" w:rsidR="00972763" w:rsidRDefault="00972763" w:rsidP="00972763">
      <w:pPr>
        <w:rPr>
          <w:rFonts w:ascii="Trebuchet MS" w:eastAsia="Times New Roman" w:hAnsi="Trebuchet MS" w:cs="CG Times"/>
        </w:rPr>
      </w:pPr>
    </w:p>
    <w:p w14:paraId="21F3751E" w14:textId="77777777" w:rsidR="00972763" w:rsidRDefault="00972763" w:rsidP="00972763"/>
    <w:sectPr w:rsidR="00972763" w:rsidSect="002C46BA">
      <w:pgSz w:w="11906" w:h="16838"/>
      <w:pgMar w:top="680" w:right="1440" w:bottom="68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3D12C4"/>
    <w:multiLevelType w:val="hybridMultilevel"/>
    <w:tmpl w:val="09E26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CB36098"/>
    <w:multiLevelType w:val="hybridMultilevel"/>
    <w:tmpl w:val="F0488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B5F4D74"/>
    <w:multiLevelType w:val="hybridMultilevel"/>
    <w:tmpl w:val="F9B63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24210241">
    <w:abstractNumId w:val="2"/>
  </w:num>
  <w:num w:numId="2" w16cid:durableId="1639843321">
    <w:abstractNumId w:val="0"/>
  </w:num>
  <w:num w:numId="3" w16cid:durableId="15315280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F99"/>
    <w:rsid w:val="00050275"/>
    <w:rsid w:val="000E34A1"/>
    <w:rsid w:val="0015623C"/>
    <w:rsid w:val="001824A6"/>
    <w:rsid w:val="001B29AA"/>
    <w:rsid w:val="002163A1"/>
    <w:rsid w:val="00237EF0"/>
    <w:rsid w:val="00264B57"/>
    <w:rsid w:val="002C3F99"/>
    <w:rsid w:val="002C46BA"/>
    <w:rsid w:val="002D056A"/>
    <w:rsid w:val="0032443B"/>
    <w:rsid w:val="003B1392"/>
    <w:rsid w:val="00422ADE"/>
    <w:rsid w:val="00424D2C"/>
    <w:rsid w:val="00443B65"/>
    <w:rsid w:val="004652FD"/>
    <w:rsid w:val="004735D3"/>
    <w:rsid w:val="00482562"/>
    <w:rsid w:val="00486261"/>
    <w:rsid w:val="004C415C"/>
    <w:rsid w:val="004E024D"/>
    <w:rsid w:val="005930C0"/>
    <w:rsid w:val="005C22AC"/>
    <w:rsid w:val="005E49CB"/>
    <w:rsid w:val="005F11F4"/>
    <w:rsid w:val="006478C0"/>
    <w:rsid w:val="00656F32"/>
    <w:rsid w:val="0079439C"/>
    <w:rsid w:val="007A12E8"/>
    <w:rsid w:val="0091171A"/>
    <w:rsid w:val="00972763"/>
    <w:rsid w:val="00A308FA"/>
    <w:rsid w:val="00A34183"/>
    <w:rsid w:val="00A6471C"/>
    <w:rsid w:val="00B36A4A"/>
    <w:rsid w:val="00BB2213"/>
    <w:rsid w:val="00C32E08"/>
    <w:rsid w:val="00C70C37"/>
    <w:rsid w:val="00CB5C9E"/>
    <w:rsid w:val="00D82301"/>
    <w:rsid w:val="00DA2233"/>
    <w:rsid w:val="00DB498A"/>
    <w:rsid w:val="00E13ECD"/>
    <w:rsid w:val="00E85B43"/>
    <w:rsid w:val="00EA4251"/>
    <w:rsid w:val="00F7739F"/>
    <w:rsid w:val="00FD03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D5237"/>
  <w15:chartTrackingRefBased/>
  <w15:docId w15:val="{9FF12DD9-78B7-4127-A301-7A98441B4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3F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3F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3F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3F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3F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3F9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3F9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3F9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3F9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3F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3F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3F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3F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3F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3F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3F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3F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3F99"/>
    <w:rPr>
      <w:rFonts w:eastAsiaTheme="majorEastAsia" w:cstheme="majorBidi"/>
      <w:color w:val="272727" w:themeColor="text1" w:themeTint="D8"/>
    </w:rPr>
  </w:style>
  <w:style w:type="paragraph" w:styleId="Title">
    <w:name w:val="Title"/>
    <w:basedOn w:val="Normal"/>
    <w:next w:val="Normal"/>
    <w:link w:val="TitleChar"/>
    <w:uiPriority w:val="10"/>
    <w:qFormat/>
    <w:rsid w:val="002C3F9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3F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3F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3F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3F99"/>
    <w:pPr>
      <w:spacing w:before="160"/>
      <w:jc w:val="center"/>
    </w:pPr>
    <w:rPr>
      <w:i/>
      <w:iCs/>
      <w:color w:val="404040" w:themeColor="text1" w:themeTint="BF"/>
    </w:rPr>
  </w:style>
  <w:style w:type="character" w:customStyle="1" w:styleId="QuoteChar">
    <w:name w:val="Quote Char"/>
    <w:basedOn w:val="DefaultParagraphFont"/>
    <w:link w:val="Quote"/>
    <w:uiPriority w:val="29"/>
    <w:rsid w:val="002C3F99"/>
    <w:rPr>
      <w:i/>
      <w:iCs/>
      <w:color w:val="404040" w:themeColor="text1" w:themeTint="BF"/>
    </w:rPr>
  </w:style>
  <w:style w:type="paragraph" w:styleId="ListParagraph">
    <w:name w:val="List Paragraph"/>
    <w:basedOn w:val="Normal"/>
    <w:uiPriority w:val="34"/>
    <w:qFormat/>
    <w:rsid w:val="002C3F99"/>
    <w:pPr>
      <w:ind w:left="720"/>
      <w:contextualSpacing/>
    </w:pPr>
  </w:style>
  <w:style w:type="character" w:styleId="IntenseEmphasis">
    <w:name w:val="Intense Emphasis"/>
    <w:basedOn w:val="DefaultParagraphFont"/>
    <w:uiPriority w:val="21"/>
    <w:qFormat/>
    <w:rsid w:val="002C3F99"/>
    <w:rPr>
      <w:i/>
      <w:iCs/>
      <w:color w:val="0F4761" w:themeColor="accent1" w:themeShade="BF"/>
    </w:rPr>
  </w:style>
  <w:style w:type="paragraph" w:styleId="IntenseQuote">
    <w:name w:val="Intense Quote"/>
    <w:basedOn w:val="Normal"/>
    <w:next w:val="Normal"/>
    <w:link w:val="IntenseQuoteChar"/>
    <w:uiPriority w:val="30"/>
    <w:qFormat/>
    <w:rsid w:val="002C3F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3F99"/>
    <w:rPr>
      <w:i/>
      <w:iCs/>
      <w:color w:val="0F4761" w:themeColor="accent1" w:themeShade="BF"/>
    </w:rPr>
  </w:style>
  <w:style w:type="character" w:styleId="IntenseReference">
    <w:name w:val="Intense Reference"/>
    <w:basedOn w:val="DefaultParagraphFont"/>
    <w:uiPriority w:val="32"/>
    <w:qFormat/>
    <w:rsid w:val="002C3F99"/>
    <w:rPr>
      <w:b/>
      <w:bCs/>
      <w:smallCaps/>
      <w:color w:val="0F4761" w:themeColor="accent1" w:themeShade="BF"/>
      <w:spacing w:val="5"/>
    </w:rPr>
  </w:style>
  <w:style w:type="paragraph" w:styleId="BodyText">
    <w:name w:val="Body Text"/>
    <w:basedOn w:val="Normal"/>
    <w:link w:val="BodyTextChar"/>
    <w:uiPriority w:val="99"/>
    <w:rsid w:val="00972763"/>
    <w:pPr>
      <w:tabs>
        <w:tab w:val="left" w:pos="993"/>
        <w:tab w:val="left" w:pos="7920"/>
        <w:tab w:val="left" w:pos="8928"/>
        <w:tab w:val="left" w:pos="9648"/>
      </w:tabs>
      <w:autoSpaceDE w:val="0"/>
      <w:autoSpaceDN w:val="0"/>
      <w:spacing w:before="80"/>
      <w:jc w:val="both"/>
    </w:pPr>
    <w:rPr>
      <w:rFonts w:ascii="CG Times" w:eastAsia="Times New Roman" w:hAnsi="CG Times" w:cs="CG Times"/>
      <w:kern w:val="0"/>
      <w14:ligatures w14:val="none"/>
    </w:rPr>
  </w:style>
  <w:style w:type="character" w:customStyle="1" w:styleId="BodyTextChar">
    <w:name w:val="Body Text Char"/>
    <w:basedOn w:val="DefaultParagraphFont"/>
    <w:link w:val="BodyText"/>
    <w:uiPriority w:val="99"/>
    <w:rsid w:val="00972763"/>
    <w:rPr>
      <w:rFonts w:ascii="CG Times" w:eastAsia="Times New Roman" w:hAnsi="CG Times" w:cs="CG Times"/>
      <w:kern w:val="0"/>
      <w14:ligatures w14:val="none"/>
    </w:rPr>
  </w:style>
  <w:style w:type="table" w:styleId="TableGrid">
    <w:name w:val="Table Grid"/>
    <w:basedOn w:val="TableNormal"/>
    <w:uiPriority w:val="39"/>
    <w:rsid w:val="0097276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57415ae60101d4f8771248caf6cab10c">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347a8800fd5954b11710cda046727f87"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F05A60-D984-4294-90A9-C96A3B254D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B2D738-B405-4841-9593-25D68384733A}">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3.xml><?xml version="1.0" encoding="utf-8"?>
<ds:datastoreItem xmlns:ds="http://schemas.openxmlformats.org/officeDocument/2006/customXml" ds:itemID="{2D869C6E-7FA3-45F1-ADC4-59703FF9A8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294</TotalTime>
  <Pages>3</Pages>
  <Words>880</Words>
  <Characters>5017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38</cp:revision>
  <dcterms:created xsi:type="dcterms:W3CDTF">2026-04-17T09:04:00Z</dcterms:created>
  <dcterms:modified xsi:type="dcterms:W3CDTF">2026-04-22T12:54:00Z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