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0B6F0D" w14:textId="77777777" w:rsidR="007A4142" w:rsidRDefault="007374D9">
      <w:pPr>
        <w:pStyle w:val="CompanyName"/>
        <w:framePr w:w="4194" w:h="740" w:hRule="exact" w:wrap="notBeside" w:x="6720" w:y="785"/>
        <w:jc w:val="center"/>
        <w:rPr>
          <w:sz w:val="28"/>
          <w:szCs w:val="28"/>
        </w:rPr>
      </w:pPr>
      <w:r>
        <w:rPr>
          <w:rFonts w:ascii="Trebuchet MS" w:hAnsi="Trebuchet MS" w:cs="Trebuchet MS"/>
          <w:sz w:val="28"/>
          <w:szCs w:val="28"/>
        </w:rPr>
        <w:t>CONSERVATION</w:t>
      </w:r>
    </w:p>
    <w:p w14:paraId="7AB0222E" w14:textId="77777777" w:rsidR="007A4142" w:rsidRPr="00E9709A" w:rsidRDefault="007A4142" w:rsidP="00FF1B51">
      <w:pPr>
        <w:pStyle w:val="Heading1"/>
        <w:spacing w:before="120" w:after="240"/>
        <w:rPr>
          <w:rFonts w:cs="Arial"/>
          <w:sz w:val="52"/>
          <w:szCs w:val="52"/>
        </w:rPr>
      </w:pPr>
      <w:r w:rsidRPr="00E9709A">
        <w:rPr>
          <w:rFonts w:cs="Arial"/>
          <w:sz w:val="52"/>
          <w:szCs w:val="52"/>
        </w:rPr>
        <w:t>Memo</w:t>
      </w:r>
      <w:r w:rsidR="00810098" w:rsidRPr="00E9709A">
        <w:rPr>
          <w:rFonts w:cs="Arial"/>
          <w:sz w:val="52"/>
          <w:szCs w:val="52"/>
        </w:rPr>
        <w:t xml:space="preserve"> </w:t>
      </w:r>
    </w:p>
    <w:p w14:paraId="521C4475" w14:textId="25A58521" w:rsidR="008F683D" w:rsidRDefault="00072644" w:rsidP="00072644">
      <w:pPr>
        <w:pStyle w:val="MessageHeaderFirst"/>
        <w:spacing w:before="0" w:after="0" w:line="240" w:lineRule="auto"/>
        <w:ind w:left="0" w:firstLine="0"/>
        <w:rPr>
          <w:rStyle w:val="MessageHeaderLabel"/>
          <w:rFonts w:ascii="Arial" w:hAnsi="Arial"/>
          <w:sz w:val="22"/>
          <w:szCs w:val="22"/>
        </w:rPr>
      </w:pPr>
      <w:r w:rsidRPr="00E9709A">
        <w:rPr>
          <w:rStyle w:val="MessageHeaderLabel"/>
          <w:rFonts w:ascii="Arial" w:hAnsi="Arial"/>
          <w:b/>
          <w:bCs/>
          <w:spacing w:val="-25"/>
          <w:sz w:val="22"/>
          <w:szCs w:val="22"/>
        </w:rPr>
        <w:t>T</w:t>
      </w:r>
      <w:r w:rsidRPr="00E9709A">
        <w:rPr>
          <w:rStyle w:val="MessageHeaderLabel"/>
          <w:rFonts w:ascii="Arial" w:hAnsi="Arial"/>
          <w:b/>
          <w:bCs/>
          <w:sz w:val="22"/>
          <w:szCs w:val="22"/>
        </w:rPr>
        <w:t xml:space="preserve">o:  </w:t>
      </w:r>
      <w:r w:rsidRPr="00E9709A">
        <w:rPr>
          <w:rStyle w:val="MessageHeaderLabel"/>
          <w:rFonts w:ascii="Arial" w:hAnsi="Arial"/>
          <w:b/>
          <w:bCs/>
          <w:sz w:val="22"/>
          <w:szCs w:val="22"/>
        </w:rPr>
        <w:tab/>
      </w:r>
      <w:r w:rsidR="00DA432F">
        <w:rPr>
          <w:rStyle w:val="MessageHeaderLabel"/>
          <w:rFonts w:ascii="Arial" w:hAnsi="Arial"/>
          <w:sz w:val="22"/>
          <w:szCs w:val="22"/>
        </w:rPr>
        <w:t>Gary Miles</w:t>
      </w:r>
    </w:p>
    <w:p w14:paraId="217B1F30" w14:textId="77777777" w:rsidR="00072644" w:rsidRPr="00E9709A" w:rsidRDefault="00072644" w:rsidP="00072644">
      <w:pPr>
        <w:pStyle w:val="MessageHeaderFirst"/>
        <w:spacing w:before="0" w:after="0" w:line="240" w:lineRule="auto"/>
        <w:ind w:left="0" w:firstLine="0"/>
        <w:rPr>
          <w:sz w:val="22"/>
          <w:szCs w:val="22"/>
        </w:rPr>
      </w:pPr>
      <w:r w:rsidRPr="00E9709A">
        <w:rPr>
          <w:b/>
          <w:bCs/>
          <w:sz w:val="22"/>
          <w:szCs w:val="22"/>
        </w:rPr>
        <w:t>From:</w:t>
      </w:r>
      <w:r w:rsidRPr="00E9709A">
        <w:rPr>
          <w:sz w:val="22"/>
          <w:szCs w:val="22"/>
        </w:rPr>
        <w:tab/>
      </w:r>
      <w:r w:rsidR="00E9709A">
        <w:rPr>
          <w:sz w:val="22"/>
          <w:szCs w:val="22"/>
        </w:rPr>
        <w:t>Buju Can Cetin, Conservation Officer</w:t>
      </w:r>
    </w:p>
    <w:p w14:paraId="0B683062" w14:textId="307B117F" w:rsidR="00072644" w:rsidRPr="00E9709A" w:rsidRDefault="00072644" w:rsidP="00072644">
      <w:pPr>
        <w:pStyle w:val="MessageHeader"/>
        <w:spacing w:after="0" w:line="240" w:lineRule="auto"/>
        <w:ind w:left="0" w:firstLine="0"/>
        <w:rPr>
          <w:sz w:val="22"/>
          <w:szCs w:val="22"/>
        </w:rPr>
      </w:pPr>
      <w:r w:rsidRPr="00E9709A">
        <w:rPr>
          <w:rStyle w:val="MessageHeaderLabel"/>
          <w:rFonts w:ascii="Arial" w:hAnsi="Arial"/>
          <w:b/>
          <w:bCs/>
          <w:sz w:val="22"/>
          <w:szCs w:val="22"/>
        </w:rPr>
        <w:t>Date:</w:t>
      </w:r>
      <w:r w:rsidRPr="00E9709A">
        <w:rPr>
          <w:sz w:val="22"/>
          <w:szCs w:val="22"/>
        </w:rPr>
        <w:tab/>
      </w:r>
      <w:r w:rsidR="003D079D" w:rsidRPr="003D079D">
        <w:rPr>
          <w:sz w:val="22"/>
          <w:szCs w:val="22"/>
        </w:rPr>
        <w:t>21</w:t>
      </w:r>
      <w:r w:rsidR="00A91C86" w:rsidRPr="003D079D">
        <w:rPr>
          <w:sz w:val="22"/>
          <w:szCs w:val="22"/>
        </w:rPr>
        <w:t>/0</w:t>
      </w:r>
      <w:r w:rsidR="003D079D" w:rsidRPr="003D079D">
        <w:rPr>
          <w:sz w:val="22"/>
          <w:szCs w:val="22"/>
        </w:rPr>
        <w:t>4</w:t>
      </w:r>
      <w:r w:rsidR="00A91C86" w:rsidRPr="003D079D">
        <w:rPr>
          <w:sz w:val="22"/>
          <w:szCs w:val="22"/>
        </w:rPr>
        <w:t>/2026</w:t>
      </w:r>
      <w:r w:rsidR="00E9709A" w:rsidRPr="00E9709A">
        <w:rPr>
          <w:sz w:val="22"/>
          <w:szCs w:val="22"/>
        </w:rPr>
        <w:tab/>
      </w:r>
    </w:p>
    <w:p w14:paraId="3714DF11" w14:textId="77777777" w:rsidR="00072644" w:rsidRPr="00E9709A" w:rsidRDefault="00072644" w:rsidP="00072644">
      <w:pPr>
        <w:pStyle w:val="MessageHeaderLast"/>
        <w:spacing w:after="0" w:line="240" w:lineRule="auto"/>
        <w:ind w:left="0" w:firstLine="0"/>
        <w:rPr>
          <w:sz w:val="22"/>
          <w:szCs w:val="22"/>
        </w:rPr>
      </w:pPr>
      <w:r w:rsidRPr="00E9709A">
        <w:rPr>
          <w:rStyle w:val="MessageHeaderLabel"/>
          <w:rFonts w:ascii="Arial" w:hAnsi="Arial"/>
          <w:b/>
          <w:bCs/>
          <w:sz w:val="22"/>
          <w:szCs w:val="22"/>
        </w:rPr>
        <w:t>Re:</w:t>
      </w:r>
      <w:r w:rsidRPr="00E9709A">
        <w:rPr>
          <w:sz w:val="22"/>
          <w:szCs w:val="22"/>
        </w:rPr>
        <w:tab/>
      </w:r>
      <w:r w:rsidR="00E9709A">
        <w:rPr>
          <w:sz w:val="22"/>
          <w:szCs w:val="22"/>
        </w:rPr>
        <w:t>Conservation Officer response</w:t>
      </w:r>
      <w:r w:rsidR="00E9709A" w:rsidRPr="00E9709A">
        <w:rPr>
          <w:sz w:val="22"/>
          <w:szCs w:val="22"/>
        </w:rPr>
        <w:tab/>
      </w:r>
    </w:p>
    <w:p w14:paraId="36BE633F" w14:textId="4D92ED9A" w:rsidR="00072644" w:rsidRPr="00E9709A" w:rsidRDefault="00072644" w:rsidP="00072644">
      <w:pPr>
        <w:rPr>
          <w:rFonts w:cs="Arial"/>
          <w:szCs w:val="22"/>
          <w:lang w:val="en-GB"/>
        </w:rPr>
      </w:pPr>
      <w:r w:rsidRPr="00E9709A">
        <w:rPr>
          <w:rFonts w:cs="Arial"/>
          <w:b/>
          <w:bCs/>
          <w:szCs w:val="22"/>
          <w:lang w:val="en-GB"/>
        </w:rPr>
        <w:t>Application Number:</w:t>
      </w:r>
      <w:r w:rsidRPr="00E9709A">
        <w:rPr>
          <w:rFonts w:cs="Arial"/>
          <w:szCs w:val="22"/>
          <w:lang w:val="en-GB"/>
        </w:rPr>
        <w:t xml:space="preserve"> </w:t>
      </w:r>
      <w:r w:rsidR="00002982">
        <w:rPr>
          <w:rFonts w:cs="Arial"/>
          <w:szCs w:val="22"/>
        </w:rPr>
        <w:t>PL/</w:t>
      </w:r>
      <w:r w:rsidR="00785817">
        <w:rPr>
          <w:rFonts w:cs="Arial"/>
          <w:szCs w:val="22"/>
        </w:rPr>
        <w:t>2</w:t>
      </w:r>
      <w:r w:rsidR="00DA432F">
        <w:rPr>
          <w:rFonts w:cs="Arial"/>
          <w:szCs w:val="22"/>
        </w:rPr>
        <w:t>6</w:t>
      </w:r>
      <w:r w:rsidR="00785817">
        <w:rPr>
          <w:rFonts w:cs="Arial"/>
          <w:szCs w:val="22"/>
        </w:rPr>
        <w:t>/</w:t>
      </w:r>
      <w:r w:rsidR="00DA432F">
        <w:rPr>
          <w:rFonts w:cs="Arial"/>
          <w:szCs w:val="22"/>
        </w:rPr>
        <w:t>0363</w:t>
      </w:r>
    </w:p>
    <w:p w14:paraId="40F23A15" w14:textId="7911138D" w:rsidR="00072644" w:rsidRPr="00E9709A" w:rsidRDefault="00072644" w:rsidP="00072644">
      <w:pPr>
        <w:tabs>
          <w:tab w:val="left" w:pos="8220"/>
        </w:tabs>
        <w:rPr>
          <w:rFonts w:cs="Arial"/>
          <w:szCs w:val="22"/>
          <w:lang w:val="en-GB"/>
        </w:rPr>
      </w:pPr>
      <w:r w:rsidRPr="00E9709A">
        <w:rPr>
          <w:rFonts w:cs="Arial"/>
          <w:b/>
          <w:bCs/>
          <w:szCs w:val="22"/>
          <w:lang w:val="en-GB"/>
        </w:rPr>
        <w:t xml:space="preserve">Application Type: </w:t>
      </w:r>
      <w:r w:rsidR="00DA432F">
        <w:rPr>
          <w:rFonts w:cs="Arial"/>
          <w:szCs w:val="22"/>
        </w:rPr>
        <w:t>Householder</w:t>
      </w:r>
      <w:r w:rsidR="00F42472">
        <w:rPr>
          <w:rFonts w:cs="Arial"/>
          <w:szCs w:val="22"/>
        </w:rPr>
        <w:t xml:space="preserve"> planning permission</w:t>
      </w:r>
      <w:r w:rsidR="00E9709A" w:rsidRPr="00E9709A">
        <w:rPr>
          <w:rFonts w:cs="Arial"/>
          <w:szCs w:val="22"/>
          <w:lang w:val="en-GB"/>
        </w:rPr>
        <w:tab/>
      </w:r>
      <w:r w:rsidR="00E11A88" w:rsidRPr="00E9709A">
        <w:rPr>
          <w:rFonts w:cs="Arial"/>
          <w:bCs/>
          <w:szCs w:val="22"/>
          <w:lang w:val="en-GB"/>
        </w:rPr>
        <w:t xml:space="preserve"> </w:t>
      </w:r>
      <w:r w:rsidRPr="00E9709A">
        <w:rPr>
          <w:rFonts w:cs="Arial"/>
          <w:bCs/>
          <w:szCs w:val="22"/>
          <w:lang w:val="en-GB"/>
        </w:rPr>
        <w:tab/>
      </w:r>
    </w:p>
    <w:p w14:paraId="27AB1B6F" w14:textId="2AB40276" w:rsidR="0097063D" w:rsidRDefault="00072644" w:rsidP="000376FF">
      <w:pPr>
        <w:rPr>
          <w:rFonts w:cs="Arial"/>
          <w:szCs w:val="22"/>
        </w:rPr>
      </w:pPr>
      <w:r w:rsidRPr="00E9709A">
        <w:rPr>
          <w:rFonts w:cs="Arial"/>
          <w:b/>
          <w:bCs/>
          <w:szCs w:val="22"/>
          <w:lang w:val="en-GB"/>
        </w:rPr>
        <w:t>Address:</w:t>
      </w:r>
      <w:r w:rsidR="00785817" w:rsidRPr="00785817">
        <w:t xml:space="preserve"> </w:t>
      </w:r>
      <w:r w:rsidR="00DA432F" w:rsidRPr="00DA432F">
        <w:t>20A ELDON PLACE, READING, RG1 4ED</w:t>
      </w:r>
    </w:p>
    <w:p w14:paraId="7227DF8C" w14:textId="0EE627CE" w:rsidR="0039630E" w:rsidRDefault="00072644" w:rsidP="000376FF">
      <w:pPr>
        <w:rPr>
          <w:rFonts w:cs="Arial"/>
          <w:bCs/>
          <w:szCs w:val="22"/>
        </w:rPr>
      </w:pPr>
      <w:r w:rsidRPr="00E9709A">
        <w:rPr>
          <w:rFonts w:cs="Arial"/>
          <w:b/>
          <w:szCs w:val="22"/>
        </w:rPr>
        <w:t xml:space="preserve">Proposal: </w:t>
      </w:r>
      <w:r w:rsidR="00DA432F" w:rsidRPr="00DA432F">
        <w:rPr>
          <w:rFonts w:cs="Arial"/>
          <w:bCs/>
          <w:szCs w:val="22"/>
        </w:rPr>
        <w:t xml:space="preserve">Formation of habitable </w:t>
      </w:r>
      <w:proofErr w:type="gramStart"/>
      <w:r w:rsidR="00DA432F" w:rsidRPr="00DA432F">
        <w:rPr>
          <w:rFonts w:cs="Arial"/>
          <w:bCs/>
          <w:szCs w:val="22"/>
        </w:rPr>
        <w:t>room</w:t>
      </w:r>
      <w:proofErr w:type="gramEnd"/>
      <w:r w:rsidR="00DA432F" w:rsidRPr="00DA432F">
        <w:rPr>
          <w:rFonts w:cs="Arial"/>
          <w:bCs/>
          <w:szCs w:val="22"/>
        </w:rPr>
        <w:t xml:space="preserve"> in </w:t>
      </w:r>
      <w:proofErr w:type="spellStart"/>
      <w:r w:rsidR="00DA432F" w:rsidRPr="00DA432F">
        <w:rPr>
          <w:rFonts w:cs="Arial"/>
          <w:bCs/>
          <w:szCs w:val="22"/>
        </w:rPr>
        <w:t>roofspace</w:t>
      </w:r>
      <w:proofErr w:type="spellEnd"/>
      <w:r w:rsidR="00DA432F" w:rsidRPr="00DA432F">
        <w:rPr>
          <w:rFonts w:cs="Arial"/>
          <w:bCs/>
          <w:szCs w:val="22"/>
        </w:rPr>
        <w:t xml:space="preserve"> with rear dormer and front </w:t>
      </w:r>
      <w:proofErr w:type="spellStart"/>
      <w:r w:rsidR="00DA432F" w:rsidRPr="00DA432F">
        <w:rPr>
          <w:rFonts w:cs="Arial"/>
          <w:bCs/>
          <w:szCs w:val="22"/>
        </w:rPr>
        <w:t>velux</w:t>
      </w:r>
      <w:proofErr w:type="spellEnd"/>
      <w:r w:rsidR="00DA432F" w:rsidRPr="00DA432F">
        <w:rPr>
          <w:rFonts w:cs="Arial"/>
          <w:bCs/>
          <w:szCs w:val="22"/>
        </w:rPr>
        <w:t xml:space="preserve"> </w:t>
      </w:r>
      <w:proofErr w:type="spellStart"/>
      <w:r w:rsidR="00DA432F" w:rsidRPr="00DA432F">
        <w:rPr>
          <w:rFonts w:cs="Arial"/>
          <w:bCs/>
          <w:szCs w:val="22"/>
        </w:rPr>
        <w:t>rooflights</w:t>
      </w:r>
      <w:proofErr w:type="spellEnd"/>
    </w:p>
    <w:p w14:paraId="5C1CFDB6" w14:textId="77777777" w:rsidR="00785817" w:rsidRPr="000376FF" w:rsidRDefault="00785817" w:rsidP="000376FF">
      <w:pPr>
        <w:rPr>
          <w:rFonts w:cs="Arial"/>
          <w:szCs w:val="22"/>
          <w:lang w:val="en-GB"/>
        </w:rPr>
      </w:pPr>
    </w:p>
    <w:p w14:paraId="7EB7FDE9" w14:textId="77777777" w:rsidR="00627481" w:rsidRPr="002641D1" w:rsidRDefault="00627481" w:rsidP="0021683F">
      <w:pPr>
        <w:pStyle w:val="Heading1"/>
      </w:pPr>
      <w:r w:rsidRPr="003D079D">
        <w:t>Summary</w:t>
      </w:r>
    </w:p>
    <w:p w14:paraId="7394BDD1" w14:textId="05C26694" w:rsidR="0038148B" w:rsidRDefault="00C3680C" w:rsidP="002641D1">
      <w:pPr>
        <w:spacing w:before="0" w:after="0"/>
        <w:rPr>
          <w:b/>
          <w:bCs/>
          <w:i/>
          <w:iCs/>
          <w:lang w:val="en-GB"/>
        </w:rPr>
      </w:pPr>
      <w:r w:rsidRPr="008F7C25">
        <w:rPr>
          <w:b/>
          <w:bCs/>
          <w:i/>
          <w:iCs/>
          <w:lang w:val="en-GB"/>
        </w:rPr>
        <w:t xml:space="preserve">Object </w:t>
      </w:r>
      <w:r w:rsidR="00C1059D">
        <w:rPr>
          <w:b/>
          <w:bCs/>
          <w:i/>
          <w:iCs/>
          <w:lang w:val="en-GB"/>
        </w:rPr>
        <w:t xml:space="preserve">– </w:t>
      </w:r>
      <w:r w:rsidR="00D14039">
        <w:rPr>
          <w:b/>
          <w:bCs/>
          <w:i/>
          <w:iCs/>
          <w:lang w:val="en-GB"/>
        </w:rPr>
        <w:t>Reason for Refusal</w:t>
      </w:r>
    </w:p>
    <w:p w14:paraId="64E32E59" w14:textId="77777777" w:rsidR="003D079D" w:rsidRDefault="003D079D" w:rsidP="003D079D">
      <w:pPr>
        <w:rPr>
          <w:lang w:val="en-GB"/>
        </w:rPr>
      </w:pPr>
      <w:r>
        <w:rPr>
          <w:lang w:val="en-GB"/>
        </w:rPr>
        <w:t>Because of its width, height, scale, massing, and form, the proposed dormer would be of a boxy appearance and unduly prominent on the host building and the roofscape of Eldon Square Conservation Area, failing to preserve or enhance the character of the conservation area. This would not meet Policies EN1, EN3 and EN6 of the Reading Borough Local Plan,</w:t>
      </w:r>
      <w:r w:rsidRPr="008A3A10">
        <w:rPr>
          <w:lang w:val="en-GB"/>
        </w:rPr>
        <w:t xml:space="preserve"> </w:t>
      </w:r>
      <w:r>
        <w:rPr>
          <w:lang w:val="en-GB"/>
        </w:rPr>
        <w:t>the National Planning Policy Framework, and the Planning (Listed Buildings and Conservation Areas) Act 1990, which seek positive contribution to local character and distinctiveness and enhancement of the significance of the conservation areas.</w:t>
      </w:r>
    </w:p>
    <w:p w14:paraId="4A1714FC" w14:textId="77777777" w:rsidR="00347268" w:rsidRPr="002641D1" w:rsidRDefault="00347268" w:rsidP="002641D1">
      <w:pPr>
        <w:spacing w:before="0" w:after="0"/>
        <w:rPr>
          <w:lang w:val="en-GB"/>
        </w:rPr>
      </w:pPr>
    </w:p>
    <w:p w14:paraId="728CF577" w14:textId="77777777" w:rsidR="00BD384C" w:rsidRDefault="00E9709A" w:rsidP="00A46D29">
      <w:pPr>
        <w:pStyle w:val="Heading1"/>
      </w:pPr>
      <w:r w:rsidRPr="0039630E">
        <w:t>Relevant policies and legislation</w:t>
      </w:r>
    </w:p>
    <w:p w14:paraId="24B1C1FB" w14:textId="77777777" w:rsidR="002A542A" w:rsidRDefault="004F2850" w:rsidP="002A542A">
      <w:pPr>
        <w:rPr>
          <w:rFonts w:cs="Arial"/>
          <w:szCs w:val="22"/>
        </w:rPr>
      </w:pPr>
      <w:r w:rsidRPr="007F2FEC">
        <w:rPr>
          <w:rFonts w:cs="Arial"/>
          <w:bCs/>
          <w:szCs w:val="22"/>
        </w:rPr>
        <w:t xml:space="preserve">From the point of view of the historic environment, the main statutory tests are set out within the </w:t>
      </w:r>
      <w:r w:rsidRPr="006A1EAF">
        <w:rPr>
          <w:rFonts w:cs="Arial"/>
          <w:szCs w:val="22"/>
          <w:u w:val="single"/>
        </w:rPr>
        <w:t>Planning (Listed Buildings and Conservation Areas) Act 1990</w:t>
      </w:r>
      <w:r w:rsidRPr="007F2FEC">
        <w:rPr>
          <w:rFonts w:cs="Arial"/>
          <w:i/>
          <w:iCs/>
          <w:szCs w:val="22"/>
        </w:rPr>
        <w:t xml:space="preserve">. </w:t>
      </w:r>
      <w:r w:rsidR="002A542A">
        <w:rPr>
          <w:rFonts w:cs="Arial"/>
          <w:szCs w:val="22"/>
        </w:rPr>
        <w:t xml:space="preserve">Section 72(1) of the </w:t>
      </w:r>
      <w:r w:rsidR="002A542A" w:rsidRPr="007F2FEC">
        <w:rPr>
          <w:rFonts w:cs="Arial"/>
          <w:szCs w:val="22"/>
          <w:u w:val="single"/>
        </w:rPr>
        <w:t>Planning (Listed Buildings and Conservation Areas) Act</w:t>
      </w:r>
      <w:r w:rsidR="002A542A">
        <w:rPr>
          <w:rFonts w:cs="Arial"/>
          <w:szCs w:val="22"/>
        </w:rPr>
        <w:t xml:space="preserve"> 1990 also requires the Council to pay </w:t>
      </w:r>
      <w:r w:rsidR="002A542A" w:rsidRPr="007F2FEC">
        <w:rPr>
          <w:rFonts w:cs="Arial"/>
          <w:b/>
          <w:bCs/>
          <w:i/>
          <w:iCs/>
          <w:szCs w:val="22"/>
        </w:rPr>
        <w:t>special attention</w:t>
      </w:r>
      <w:r w:rsidR="002A542A">
        <w:rPr>
          <w:rFonts w:cs="Arial"/>
          <w:szCs w:val="22"/>
        </w:rPr>
        <w:t xml:space="preserve"> to the desirability of preserving or enhancing the character and appearance of designated Conservation Areas.</w:t>
      </w:r>
    </w:p>
    <w:p w14:paraId="526B7573" w14:textId="77777777" w:rsidR="000F2E9E" w:rsidRDefault="000F2E9E" w:rsidP="002A542A">
      <w:pPr>
        <w:rPr>
          <w:rFonts w:cs="Arial"/>
          <w:szCs w:val="22"/>
        </w:rPr>
      </w:pPr>
      <w:r>
        <w:rPr>
          <w:rFonts w:cs="Arial"/>
          <w:szCs w:val="22"/>
        </w:rPr>
        <w:t>Section</w:t>
      </w:r>
      <w:r w:rsidRPr="007F2FEC">
        <w:rPr>
          <w:rFonts w:cs="Arial"/>
          <w:szCs w:val="22"/>
        </w:rPr>
        <w:t xml:space="preserve"> 66 </w:t>
      </w:r>
      <w:r>
        <w:rPr>
          <w:rFonts w:cs="Arial"/>
          <w:szCs w:val="22"/>
        </w:rPr>
        <w:t xml:space="preserve">of the Act also </w:t>
      </w:r>
      <w:r w:rsidRPr="007F2FEC">
        <w:rPr>
          <w:rFonts w:cs="Arial"/>
          <w:szCs w:val="22"/>
        </w:rPr>
        <w:t>require</w:t>
      </w:r>
      <w:r>
        <w:rPr>
          <w:rFonts w:cs="Arial"/>
          <w:szCs w:val="22"/>
        </w:rPr>
        <w:t>s</w:t>
      </w:r>
      <w:r w:rsidRPr="007F2FEC">
        <w:rPr>
          <w:rFonts w:cs="Arial"/>
          <w:szCs w:val="22"/>
        </w:rPr>
        <w:t xml:space="preserve"> that </w:t>
      </w:r>
      <w:r w:rsidRPr="007F2FEC">
        <w:rPr>
          <w:rFonts w:cs="Arial"/>
          <w:b/>
          <w:bCs/>
          <w:i/>
          <w:iCs/>
          <w:szCs w:val="22"/>
        </w:rPr>
        <w:t>special regard</w:t>
      </w:r>
      <w:r w:rsidRPr="007F2FEC">
        <w:rPr>
          <w:rFonts w:cs="Arial"/>
          <w:szCs w:val="22"/>
        </w:rPr>
        <w:t xml:space="preserve"> be given to the desirability of preserving listed buildings, their settings or any features of special architectural or historic interest which they possess. </w:t>
      </w:r>
    </w:p>
    <w:p w14:paraId="7F85B09D" w14:textId="77777777" w:rsidR="004F2850" w:rsidRPr="004F2850" w:rsidRDefault="004F2850" w:rsidP="004F2850">
      <w:pPr>
        <w:rPr>
          <w:rFonts w:cs="Arial"/>
          <w:szCs w:val="22"/>
        </w:rPr>
      </w:pPr>
    </w:p>
    <w:p w14:paraId="46D57032" w14:textId="77777777" w:rsidR="00BC5786" w:rsidRPr="00E906E4" w:rsidRDefault="00BC5786" w:rsidP="00E9709A">
      <w:pPr>
        <w:rPr>
          <w:rFonts w:cs="Arial"/>
          <w:b/>
          <w:bCs/>
          <w:i/>
          <w:iCs/>
          <w:szCs w:val="22"/>
        </w:rPr>
      </w:pPr>
      <w:r w:rsidRPr="00E906E4">
        <w:rPr>
          <w:rFonts w:cs="Arial"/>
          <w:b/>
          <w:bCs/>
          <w:i/>
          <w:iCs/>
          <w:szCs w:val="22"/>
        </w:rPr>
        <w:t>National Planning Policy and Guidance</w:t>
      </w:r>
    </w:p>
    <w:p w14:paraId="053DFD11" w14:textId="77777777" w:rsidR="002A542A" w:rsidRDefault="002A542A" w:rsidP="002A542A">
      <w:pPr>
        <w:rPr>
          <w:rFonts w:cs="Arial"/>
          <w:szCs w:val="22"/>
        </w:rPr>
      </w:pPr>
      <w:r w:rsidRPr="00AB1C4A">
        <w:rPr>
          <w:rFonts w:cs="Arial"/>
          <w:szCs w:val="22"/>
        </w:rPr>
        <w:t xml:space="preserve">The </w:t>
      </w:r>
      <w:r w:rsidRPr="00AB1C4A">
        <w:rPr>
          <w:rFonts w:cs="Arial"/>
          <w:szCs w:val="22"/>
          <w:u w:val="single"/>
        </w:rPr>
        <w:t>NPPF</w:t>
      </w:r>
      <w:r w:rsidRPr="00AB1C4A">
        <w:rPr>
          <w:rFonts w:cs="Arial"/>
          <w:szCs w:val="22"/>
        </w:rPr>
        <w:t xml:space="preserve"> outlines government policy, including its policy in respect of the historic environment. </w:t>
      </w:r>
      <w:r w:rsidRPr="007625A1">
        <w:rPr>
          <w:rFonts w:cs="Arial"/>
          <w:b/>
          <w:bCs/>
          <w:szCs w:val="22"/>
        </w:rPr>
        <w:t xml:space="preserve">Chapter 16 </w:t>
      </w:r>
      <w:r w:rsidRPr="00AB1C4A">
        <w:rPr>
          <w:rFonts w:cs="Arial"/>
          <w:szCs w:val="22"/>
        </w:rPr>
        <w:t>of the NPPF</w:t>
      </w:r>
      <w:r>
        <w:rPr>
          <w:rFonts w:cs="Arial"/>
          <w:szCs w:val="22"/>
        </w:rPr>
        <w:t xml:space="preserve"> (2024)</w:t>
      </w:r>
      <w:r w:rsidRPr="00AB1C4A">
        <w:rPr>
          <w:rFonts w:cs="Arial"/>
          <w:szCs w:val="22"/>
        </w:rPr>
        <w:t xml:space="preserve"> 'Conserving and enhancing the historic environment' sets out the Government's high-level policies concerning heritage and sustainable development. </w:t>
      </w:r>
    </w:p>
    <w:p w14:paraId="362232EB" w14:textId="77777777" w:rsidR="002A542A" w:rsidRDefault="002A542A" w:rsidP="002A542A">
      <w:pPr>
        <w:rPr>
          <w:rFonts w:cs="Arial"/>
          <w:szCs w:val="22"/>
        </w:rPr>
      </w:pPr>
      <w:r w:rsidRPr="007625A1">
        <w:rPr>
          <w:rFonts w:cs="Arial"/>
          <w:b/>
          <w:bCs/>
          <w:szCs w:val="22"/>
        </w:rPr>
        <w:t>Paragraph 207</w:t>
      </w:r>
      <w:r w:rsidRPr="002F56FF">
        <w:rPr>
          <w:rFonts w:cs="Arial"/>
          <w:szCs w:val="22"/>
        </w:rPr>
        <w:t xml:space="preserve"> states</w:t>
      </w:r>
      <w:r>
        <w:rPr>
          <w:rFonts w:cs="Arial"/>
          <w:szCs w:val="22"/>
        </w:rPr>
        <w:t>,</w:t>
      </w:r>
      <w:r w:rsidRPr="00AB1C4A">
        <w:rPr>
          <w:rFonts w:cs="Arial"/>
          <w:szCs w:val="22"/>
        </w:rPr>
        <w:t xml:space="preserve"> </w:t>
      </w:r>
      <w:r w:rsidRPr="00317251">
        <w:rPr>
          <w:rFonts w:cs="Arial"/>
          <w:i/>
          <w:iCs/>
          <w:szCs w:val="22"/>
        </w:rPr>
        <w:t xml:space="preserve">“In determining applications, local planning authorities should require an applicant to describe the significance of any heritage assets affected, </w:t>
      </w:r>
      <w:r w:rsidRPr="00FD6D1A">
        <w:rPr>
          <w:rFonts w:cs="Arial"/>
          <w:i/>
          <w:iCs/>
          <w:szCs w:val="22"/>
        </w:rPr>
        <w:t>including any contribution made by their setting.</w:t>
      </w:r>
      <w:r w:rsidRPr="00317251">
        <w:rPr>
          <w:rFonts w:cs="Arial"/>
          <w:i/>
          <w:iCs/>
          <w:szCs w:val="22"/>
        </w:rPr>
        <w:t xml:space="preserve"> </w:t>
      </w:r>
      <w:proofErr w:type="gramStart"/>
      <w:r w:rsidRPr="00317251">
        <w:rPr>
          <w:rFonts w:cs="Arial"/>
          <w:i/>
          <w:iCs/>
          <w:szCs w:val="22"/>
        </w:rPr>
        <w:t>“</w:t>
      </w:r>
      <w:r w:rsidRPr="00AB1C4A">
        <w:rPr>
          <w:rFonts w:cs="Arial"/>
          <w:szCs w:val="22"/>
        </w:rPr>
        <w:t xml:space="preserve"> </w:t>
      </w:r>
      <w:r>
        <w:rPr>
          <w:rFonts w:cs="Arial"/>
          <w:szCs w:val="22"/>
        </w:rPr>
        <w:t>And</w:t>
      </w:r>
      <w:proofErr w:type="gramEnd"/>
      <w:r>
        <w:rPr>
          <w:rFonts w:cs="Arial"/>
          <w:szCs w:val="22"/>
        </w:rPr>
        <w:t xml:space="preserve"> Paragraph </w:t>
      </w:r>
      <w:r w:rsidRPr="002F56FF">
        <w:rPr>
          <w:rFonts w:cs="Arial"/>
          <w:szCs w:val="22"/>
        </w:rPr>
        <w:t>208</w:t>
      </w:r>
      <w:r>
        <w:rPr>
          <w:rFonts w:cs="Arial"/>
          <w:szCs w:val="22"/>
        </w:rPr>
        <w:t xml:space="preserve"> says, </w:t>
      </w:r>
      <w:r w:rsidRPr="00317251">
        <w:rPr>
          <w:rFonts w:cs="Arial"/>
          <w:i/>
          <w:iCs/>
          <w:szCs w:val="22"/>
        </w:rPr>
        <w:t xml:space="preserve">“Local planning authorities should identify and assess the particular significance of any heritage asset </w:t>
      </w:r>
      <w:r w:rsidRPr="00FD6D1A">
        <w:rPr>
          <w:rFonts w:cs="Arial"/>
          <w:i/>
          <w:iCs/>
          <w:szCs w:val="22"/>
        </w:rPr>
        <w:t>that may be affected by a proposal (including by development affecting the setting of a heritage asset)</w:t>
      </w:r>
      <w:r w:rsidRPr="00317251">
        <w:rPr>
          <w:rFonts w:cs="Arial"/>
          <w:i/>
          <w:iCs/>
          <w:szCs w:val="22"/>
        </w:rPr>
        <w:t xml:space="preserve"> taking account of the available evidence and any necessary expertise. They should take this into account when </w:t>
      </w:r>
      <w:r w:rsidRPr="00317251">
        <w:rPr>
          <w:rFonts w:cs="Arial"/>
          <w:i/>
          <w:iCs/>
          <w:szCs w:val="22"/>
        </w:rPr>
        <w:lastRenderedPageBreak/>
        <w:t xml:space="preserve">considering the impact of a proposal on a heritage asset, to avoid or </w:t>
      </w:r>
      <w:proofErr w:type="spellStart"/>
      <w:r w:rsidRPr="00317251">
        <w:rPr>
          <w:rFonts w:cs="Arial"/>
          <w:i/>
          <w:iCs/>
          <w:szCs w:val="22"/>
        </w:rPr>
        <w:t>minimise</w:t>
      </w:r>
      <w:proofErr w:type="spellEnd"/>
      <w:r w:rsidRPr="00317251">
        <w:rPr>
          <w:rFonts w:cs="Arial"/>
          <w:i/>
          <w:iCs/>
          <w:szCs w:val="22"/>
        </w:rPr>
        <w:t xml:space="preserve"> any conflict between the heritage asset’s conservation and any aspect of the </w:t>
      </w:r>
      <w:proofErr w:type="gramStart"/>
      <w:r w:rsidRPr="00317251">
        <w:rPr>
          <w:rFonts w:cs="Arial"/>
          <w:i/>
          <w:iCs/>
          <w:szCs w:val="22"/>
        </w:rPr>
        <w:t>proposal.”</w:t>
      </w:r>
      <w:proofErr w:type="gramEnd"/>
    </w:p>
    <w:p w14:paraId="59082E9F" w14:textId="77777777" w:rsidR="002A542A" w:rsidRPr="00FD6D1A" w:rsidRDefault="002A542A" w:rsidP="002A542A">
      <w:pPr>
        <w:rPr>
          <w:i/>
          <w:iCs/>
          <w:szCs w:val="22"/>
        </w:rPr>
      </w:pPr>
      <w:r w:rsidRPr="007625A1">
        <w:rPr>
          <w:b/>
          <w:bCs/>
          <w:szCs w:val="22"/>
        </w:rPr>
        <w:t>Paragraph 212</w:t>
      </w:r>
      <w:r>
        <w:rPr>
          <w:szCs w:val="22"/>
        </w:rPr>
        <w:t xml:space="preserve"> of the NPPF requires that ‘</w:t>
      </w:r>
      <w:r>
        <w:rPr>
          <w:i/>
          <w:iCs/>
          <w:szCs w:val="22"/>
        </w:rPr>
        <w:t xml:space="preserve">when considering the impact of a proposed development on the </w:t>
      </w:r>
      <w:r w:rsidRPr="00FD6D1A">
        <w:rPr>
          <w:i/>
          <w:iCs/>
          <w:szCs w:val="22"/>
        </w:rPr>
        <w:t>significance of a designated heritage asset, great weight should be given to the asset’s conservation…</w:t>
      </w:r>
      <w:r w:rsidRPr="00FD6D1A">
        <w:rPr>
          <w:szCs w:val="22"/>
        </w:rPr>
        <w:t xml:space="preserve">.’ And </w:t>
      </w:r>
      <w:r w:rsidRPr="007625A1">
        <w:rPr>
          <w:b/>
          <w:bCs/>
          <w:szCs w:val="22"/>
        </w:rPr>
        <w:t>paragraph 213</w:t>
      </w:r>
      <w:r w:rsidRPr="00FD6D1A">
        <w:rPr>
          <w:szCs w:val="22"/>
        </w:rPr>
        <w:t xml:space="preserve"> </w:t>
      </w:r>
      <w:proofErr w:type="gramStart"/>
      <w:r w:rsidRPr="00FD6D1A">
        <w:rPr>
          <w:szCs w:val="22"/>
        </w:rPr>
        <w:t xml:space="preserve">says, </w:t>
      </w:r>
      <w:r w:rsidRPr="00FD6D1A">
        <w:rPr>
          <w:i/>
          <w:iCs/>
          <w:szCs w:val="22"/>
        </w:rPr>
        <w:t>‘</w:t>
      </w:r>
      <w:proofErr w:type="gramEnd"/>
      <w:r w:rsidRPr="00FD6D1A">
        <w:rPr>
          <w:i/>
          <w:iCs/>
          <w:szCs w:val="22"/>
        </w:rPr>
        <w:t xml:space="preserve">any harm to, or loss of, the significance of a designated heritage asset (from its alteration or destruction, or from development within its setting) should require clear and convincing justification’. </w:t>
      </w:r>
    </w:p>
    <w:p w14:paraId="29F16E04" w14:textId="77777777" w:rsidR="002A542A" w:rsidRDefault="002A542A" w:rsidP="002A542A">
      <w:pPr>
        <w:rPr>
          <w:i/>
          <w:iCs/>
          <w:szCs w:val="22"/>
        </w:rPr>
      </w:pPr>
      <w:r w:rsidRPr="007625A1">
        <w:rPr>
          <w:b/>
          <w:bCs/>
          <w:szCs w:val="22"/>
        </w:rPr>
        <w:t>Paragraph 215</w:t>
      </w:r>
      <w:r>
        <w:rPr>
          <w:szCs w:val="22"/>
        </w:rPr>
        <w:t xml:space="preserve"> requires that ‘where a development proposal will lead to less than substantial harm to the significance of a designated heritage asset, this harm should be weighed</w:t>
      </w:r>
      <w:r w:rsidRPr="00FD6D1A">
        <w:rPr>
          <w:i/>
          <w:iCs/>
          <w:szCs w:val="22"/>
        </w:rPr>
        <w:t xml:space="preserve"> against the public benefits of the proposal</w:t>
      </w:r>
      <w:r>
        <w:rPr>
          <w:i/>
          <w:iCs/>
          <w:szCs w:val="22"/>
        </w:rPr>
        <w:t xml:space="preserve">…’ </w:t>
      </w:r>
    </w:p>
    <w:p w14:paraId="2E166AA4" w14:textId="77777777" w:rsidR="002A542A" w:rsidRDefault="002A542A" w:rsidP="002A542A">
      <w:pPr>
        <w:rPr>
          <w:rFonts w:ascii="ArialMT" w:hAnsi="ArialMT" w:cs="ArialMT"/>
          <w:szCs w:val="22"/>
          <w:lang w:val="en-GB" w:eastAsia="en-GB"/>
        </w:rPr>
      </w:pPr>
      <w:r w:rsidRPr="00BD472C">
        <w:rPr>
          <w:rFonts w:ascii="ArialMT" w:hAnsi="ArialMT" w:cs="ArialMT"/>
          <w:szCs w:val="22"/>
          <w:u w:val="single"/>
          <w:lang w:val="en-GB" w:eastAsia="en-GB"/>
        </w:rPr>
        <w:t>National Planning Practice Guidance</w:t>
      </w:r>
      <w:r>
        <w:rPr>
          <w:rFonts w:ascii="ArialMT" w:hAnsi="ArialMT" w:cs="ArialMT"/>
          <w:szCs w:val="22"/>
          <w:lang w:val="en-GB" w:eastAsia="en-GB"/>
        </w:rPr>
        <w:t xml:space="preserve"> on Historic Environment provides context to the NPPF.</w:t>
      </w:r>
    </w:p>
    <w:p w14:paraId="2D05F197" w14:textId="77777777" w:rsidR="004E61CE" w:rsidRDefault="004E61CE" w:rsidP="006B6BB8">
      <w:pPr>
        <w:tabs>
          <w:tab w:val="center" w:pos="4677"/>
        </w:tabs>
        <w:rPr>
          <w:rFonts w:ascii="ArialMT" w:hAnsi="ArialMT" w:cs="ArialMT"/>
          <w:szCs w:val="22"/>
          <w:u w:val="single"/>
          <w:lang w:val="en-GB" w:eastAsia="en-GB"/>
        </w:rPr>
      </w:pPr>
    </w:p>
    <w:p w14:paraId="581209CB" w14:textId="77777777" w:rsidR="00BC5786" w:rsidRPr="006B6BB8" w:rsidRDefault="00BC5786" w:rsidP="006B6BB8">
      <w:pPr>
        <w:tabs>
          <w:tab w:val="center" w:pos="4677"/>
        </w:tabs>
        <w:rPr>
          <w:rFonts w:ascii="ArialMT" w:hAnsi="ArialMT" w:cs="ArialMT"/>
          <w:b/>
          <w:bCs/>
          <w:i/>
          <w:iCs/>
          <w:szCs w:val="22"/>
          <w:lang w:val="en-GB" w:eastAsia="en-GB"/>
        </w:rPr>
      </w:pPr>
      <w:r w:rsidRPr="006B6BB8">
        <w:rPr>
          <w:rFonts w:ascii="ArialMT" w:hAnsi="ArialMT" w:cs="ArialMT"/>
          <w:b/>
          <w:bCs/>
          <w:i/>
          <w:iCs/>
          <w:szCs w:val="22"/>
          <w:lang w:val="en-GB" w:eastAsia="en-GB"/>
        </w:rPr>
        <w:t xml:space="preserve">Local Planning Policy and Guidance </w:t>
      </w:r>
      <w:r w:rsidR="006B6BB8">
        <w:rPr>
          <w:rFonts w:ascii="ArialMT" w:hAnsi="ArialMT" w:cs="ArialMT"/>
          <w:b/>
          <w:bCs/>
          <w:i/>
          <w:iCs/>
          <w:szCs w:val="22"/>
          <w:lang w:val="en-GB" w:eastAsia="en-GB"/>
        </w:rPr>
        <w:tab/>
      </w:r>
    </w:p>
    <w:p w14:paraId="470E85B7" w14:textId="77777777" w:rsidR="002A542A" w:rsidRDefault="002A542A" w:rsidP="002A542A">
      <w:pPr>
        <w:rPr>
          <w:rFonts w:ascii="ArialMT" w:hAnsi="ArialMT" w:cs="ArialMT"/>
          <w:szCs w:val="22"/>
          <w:lang w:val="en-GB" w:eastAsia="en-GB"/>
        </w:rPr>
      </w:pPr>
      <w:r w:rsidRPr="007625A1">
        <w:rPr>
          <w:rFonts w:ascii="ArialMT" w:hAnsi="ArialMT" w:cs="ArialMT"/>
          <w:b/>
          <w:bCs/>
          <w:szCs w:val="22"/>
          <w:lang w:val="en-GB" w:eastAsia="en-GB"/>
        </w:rPr>
        <w:t>Policy EN1</w:t>
      </w:r>
      <w:r>
        <w:rPr>
          <w:rFonts w:ascii="ArialMT" w:hAnsi="ArialMT" w:cs="ArialMT"/>
          <w:szCs w:val="22"/>
          <w:lang w:val="en-GB" w:eastAsia="en-GB"/>
        </w:rPr>
        <w:t xml:space="preserve"> ‘Protection and enhancement of the historic environment’ of </w:t>
      </w:r>
      <w:r w:rsidRPr="00BD472C">
        <w:rPr>
          <w:rFonts w:ascii="ArialMT" w:hAnsi="ArialMT" w:cs="ArialMT"/>
          <w:szCs w:val="22"/>
          <w:u w:val="single"/>
          <w:lang w:val="en-GB" w:eastAsia="en-GB"/>
        </w:rPr>
        <w:t>the Reading Borough Local Plan</w:t>
      </w:r>
      <w:r>
        <w:rPr>
          <w:rFonts w:ascii="ArialMT" w:hAnsi="ArialMT" w:cs="ArialMT"/>
          <w:szCs w:val="22"/>
          <w:lang w:val="en-GB" w:eastAsia="en-GB"/>
        </w:rPr>
        <w:t xml:space="preserve"> sets out the Council’s aspirations for the historic environment. The policy requires that all proposals to protect and, where possible, enhance the significance of heritage assets and </w:t>
      </w:r>
      <w:r w:rsidRPr="006E1F4D">
        <w:rPr>
          <w:rFonts w:ascii="ArialMT" w:hAnsi="ArialMT" w:cs="ArialMT"/>
          <w:i/>
          <w:iCs/>
          <w:szCs w:val="22"/>
          <w:lang w:val="en-GB" w:eastAsia="en-GB"/>
        </w:rPr>
        <w:t>their settings</w:t>
      </w:r>
      <w:r w:rsidRPr="006E1F4D">
        <w:rPr>
          <w:rFonts w:ascii="ArialMT" w:hAnsi="ArialMT" w:cs="ArialMT"/>
          <w:szCs w:val="22"/>
          <w:lang w:val="en-GB" w:eastAsia="en-GB"/>
        </w:rPr>
        <w:t xml:space="preserve">, </w:t>
      </w:r>
      <w:r>
        <w:rPr>
          <w:rFonts w:ascii="ArialMT" w:hAnsi="ArialMT" w:cs="ArialMT"/>
          <w:szCs w:val="22"/>
          <w:lang w:val="en-GB" w:eastAsia="en-GB"/>
        </w:rPr>
        <w:t xml:space="preserve">historic character and local distinctiveness of the area in which they are located. It echoes the NPPF by stating, </w:t>
      </w:r>
      <w:r w:rsidRPr="00E84430">
        <w:rPr>
          <w:rFonts w:ascii="ArialMT" w:hAnsi="ArialMT" w:cs="ArialMT"/>
          <w:i/>
          <w:iCs/>
          <w:szCs w:val="22"/>
          <w:lang w:val="en-GB" w:eastAsia="en-GB"/>
        </w:rPr>
        <w:t>“</w:t>
      </w:r>
      <w:r w:rsidRPr="00E84430">
        <w:rPr>
          <w:i/>
          <w:iCs/>
        </w:rPr>
        <w:t>Proposals should seek to avoid harm in the first instance. Any harm to or loss of a heritage asset should require clear and convincing justification, usually in the form of public benefits”</w:t>
      </w:r>
      <w:r>
        <w:rPr>
          <w:i/>
          <w:iCs/>
        </w:rPr>
        <w:t>.</w:t>
      </w:r>
    </w:p>
    <w:p w14:paraId="309937C1" w14:textId="77777777" w:rsidR="00CF2B3A" w:rsidRDefault="002A542A" w:rsidP="00CF2B3A">
      <w:pPr>
        <w:spacing w:after="0"/>
        <w:rPr>
          <w:rFonts w:ascii="ArialMT" w:hAnsi="ArialMT" w:cs="ArialMT"/>
          <w:i/>
          <w:iCs/>
          <w:szCs w:val="22"/>
          <w:lang w:val="en-GB" w:eastAsia="en-GB"/>
        </w:rPr>
      </w:pPr>
      <w:r w:rsidRPr="007625A1">
        <w:rPr>
          <w:rFonts w:ascii="ArialMT" w:hAnsi="ArialMT" w:cs="ArialMT"/>
          <w:b/>
          <w:bCs/>
          <w:szCs w:val="22"/>
          <w:lang w:val="en-GB" w:eastAsia="en-GB"/>
        </w:rPr>
        <w:t>Policy EN3</w:t>
      </w:r>
      <w:r>
        <w:rPr>
          <w:rFonts w:ascii="ArialMT" w:hAnsi="ArialMT" w:cs="ArialMT"/>
          <w:szCs w:val="22"/>
          <w:lang w:val="en-GB" w:eastAsia="en-GB"/>
        </w:rPr>
        <w:t xml:space="preserve"> ‘Enhancement of conservation areas’ of </w:t>
      </w:r>
      <w:r w:rsidRPr="00B40B22">
        <w:rPr>
          <w:rFonts w:ascii="ArialMT" w:hAnsi="ArialMT" w:cs="ArialMT"/>
          <w:szCs w:val="22"/>
          <w:u w:val="single"/>
          <w:lang w:val="en-GB" w:eastAsia="en-GB"/>
        </w:rPr>
        <w:t>the Reading Borough Local Plan</w:t>
      </w:r>
      <w:r>
        <w:rPr>
          <w:rFonts w:ascii="ArialMT" w:hAnsi="ArialMT" w:cs="ArialMT"/>
          <w:szCs w:val="22"/>
          <w:lang w:val="en-GB" w:eastAsia="en-GB"/>
        </w:rPr>
        <w:t xml:space="preserve"> requires </w:t>
      </w:r>
      <w:r w:rsidR="00CF2B3A">
        <w:rPr>
          <w:rFonts w:ascii="ArialMT" w:hAnsi="ArialMT" w:cs="ArialMT"/>
          <w:szCs w:val="22"/>
          <w:lang w:val="en-GB" w:eastAsia="en-GB"/>
        </w:rPr>
        <w:t xml:space="preserve">that development proposals within Conservation Areas </w:t>
      </w:r>
      <w:r w:rsidR="00CF2B3A" w:rsidRPr="006E1F4D">
        <w:rPr>
          <w:rFonts w:ascii="ArialMT" w:hAnsi="ArialMT" w:cs="ArialMT"/>
          <w:szCs w:val="22"/>
          <w:lang w:val="en-GB" w:eastAsia="en-GB"/>
        </w:rPr>
        <w:t>contribute positively to local character and distinctiveness.</w:t>
      </w:r>
      <w:r w:rsidR="00CF2B3A">
        <w:rPr>
          <w:rFonts w:ascii="ArialMT" w:hAnsi="ArialMT" w:cs="ArialMT"/>
          <w:szCs w:val="22"/>
          <w:lang w:val="en-GB" w:eastAsia="en-GB"/>
        </w:rPr>
        <w:t xml:space="preserve"> This policy states, </w:t>
      </w:r>
      <w:r w:rsidR="00CF2B3A" w:rsidRPr="00BB1C6E">
        <w:rPr>
          <w:rFonts w:ascii="ArialMT" w:hAnsi="ArialMT" w:cs="ArialMT"/>
          <w:i/>
          <w:iCs/>
          <w:szCs w:val="22"/>
          <w:lang w:val="en-GB" w:eastAsia="en-GB"/>
        </w:rPr>
        <w:t>“</w:t>
      </w:r>
      <w:r w:rsidR="00CF2B3A" w:rsidRPr="00AA7735">
        <w:rPr>
          <w:rFonts w:ascii="ArialMT" w:hAnsi="ArialMT" w:cs="ArialMT"/>
          <w:i/>
          <w:iCs/>
          <w:szCs w:val="22"/>
          <w:lang w:val="en-GB" w:eastAsia="en-GB"/>
        </w:rPr>
        <w:t xml:space="preserve">Development proposals within Conservation Areas </w:t>
      </w:r>
      <w:r w:rsidR="00CF2B3A" w:rsidRPr="00AA7735">
        <w:rPr>
          <w:rFonts w:ascii="ArialMT" w:hAnsi="ArialMT" w:cs="ArialMT"/>
          <w:b/>
          <w:bCs/>
          <w:i/>
          <w:iCs/>
          <w:szCs w:val="22"/>
          <w:lang w:val="en-GB" w:eastAsia="en-GB"/>
        </w:rPr>
        <w:t>must make a positive contribution to local character and distinctiveness</w:t>
      </w:r>
      <w:r w:rsidR="00CF2B3A" w:rsidRPr="00AA7735">
        <w:rPr>
          <w:rFonts w:ascii="ArialMT" w:hAnsi="ArialMT" w:cs="ArialMT"/>
          <w:i/>
          <w:iCs/>
          <w:szCs w:val="22"/>
          <w:lang w:val="en-GB" w:eastAsia="en-GB"/>
        </w:rPr>
        <w:t>.</w:t>
      </w:r>
      <w:r w:rsidR="00CF2B3A">
        <w:rPr>
          <w:rFonts w:ascii="ArialMT" w:hAnsi="ArialMT" w:cs="ArialMT"/>
          <w:i/>
          <w:iCs/>
          <w:szCs w:val="22"/>
          <w:lang w:val="en-GB" w:eastAsia="en-GB"/>
        </w:rPr>
        <w:t xml:space="preserve"> </w:t>
      </w:r>
      <w:r w:rsidR="00CF2B3A" w:rsidRPr="00BB1C6E">
        <w:rPr>
          <w:rFonts w:ascii="ArialMT" w:hAnsi="ArialMT" w:cs="ArialMT"/>
          <w:i/>
          <w:iCs/>
          <w:szCs w:val="22"/>
          <w:lang w:val="en-GB" w:eastAsia="en-GB"/>
        </w:rPr>
        <w:t>Positive consideration will be given to proposals which take opportunities to enhance the character of conservation areas.</w:t>
      </w:r>
      <w:r w:rsidR="00CF2B3A">
        <w:rPr>
          <w:rFonts w:ascii="ArialMT" w:hAnsi="ArialMT" w:cs="ArialMT"/>
          <w:i/>
          <w:iCs/>
          <w:szCs w:val="22"/>
          <w:lang w:val="en-GB" w:eastAsia="en-GB"/>
        </w:rPr>
        <w:t>”</w:t>
      </w:r>
    </w:p>
    <w:p w14:paraId="00FCC35B" w14:textId="77777777" w:rsidR="00CF2B3A" w:rsidRPr="000844E9" w:rsidRDefault="00CF2B3A" w:rsidP="00CF2B3A">
      <w:pPr>
        <w:rPr>
          <w:rFonts w:ascii="ArialMT" w:hAnsi="ArialMT" w:cs="ArialMT"/>
          <w:i/>
          <w:iCs/>
          <w:szCs w:val="22"/>
          <w:lang w:val="en-GB" w:eastAsia="en-GB"/>
        </w:rPr>
      </w:pPr>
      <w:r w:rsidRPr="00CF2B3A">
        <w:rPr>
          <w:rFonts w:ascii="ArialMT" w:hAnsi="ArialMT" w:cs="ArialMT"/>
          <w:b/>
          <w:bCs/>
          <w:szCs w:val="22"/>
          <w:lang w:val="en-GB" w:eastAsia="en-GB"/>
        </w:rPr>
        <w:t>Policy EN6</w:t>
      </w:r>
      <w:r>
        <w:rPr>
          <w:rFonts w:ascii="ArialMT" w:hAnsi="ArialMT" w:cs="ArialMT"/>
          <w:szCs w:val="22"/>
          <w:lang w:val="en-GB" w:eastAsia="en-GB"/>
        </w:rPr>
        <w:t xml:space="preserve"> ‘New development in a historic context’ also requires </w:t>
      </w:r>
      <w:r w:rsidRPr="000844E9">
        <w:rPr>
          <w:rFonts w:ascii="ArialMT" w:hAnsi="ArialMT" w:cs="ArialMT"/>
          <w:i/>
          <w:iCs/>
          <w:szCs w:val="22"/>
          <w:lang w:val="en-GB" w:eastAsia="en-GB"/>
        </w:rPr>
        <w:t xml:space="preserve">“New development will </w:t>
      </w:r>
      <w:proofErr w:type="gramStart"/>
      <w:r w:rsidRPr="00EC3494">
        <w:rPr>
          <w:rFonts w:ascii="ArialMT" w:hAnsi="ArialMT" w:cs="ArialMT"/>
          <w:b/>
          <w:bCs/>
          <w:i/>
          <w:iCs/>
          <w:szCs w:val="22"/>
          <w:lang w:val="en-GB" w:eastAsia="en-GB"/>
        </w:rPr>
        <w:t>make a contribution</w:t>
      </w:r>
      <w:proofErr w:type="gramEnd"/>
      <w:r w:rsidRPr="00EC3494">
        <w:rPr>
          <w:rFonts w:ascii="ArialMT" w:hAnsi="ArialMT" w:cs="ArialMT"/>
          <w:b/>
          <w:bCs/>
          <w:i/>
          <w:iCs/>
          <w:szCs w:val="22"/>
          <w:lang w:val="en-GB" w:eastAsia="en-GB"/>
        </w:rPr>
        <w:t xml:space="preserve"> to the historic character of the area by respecting and enhancing its architectural and visual qualities</w:t>
      </w:r>
      <w:r w:rsidRPr="006E1F4D">
        <w:rPr>
          <w:rFonts w:ascii="ArialMT" w:hAnsi="ArialMT" w:cs="ArialMT"/>
          <w:i/>
          <w:iCs/>
          <w:szCs w:val="22"/>
          <w:lang w:val="en-GB" w:eastAsia="en-GB"/>
        </w:rPr>
        <w:t xml:space="preserve"> and considering how heritage considerations can influence the design of new development.</w:t>
      </w:r>
      <w:r w:rsidRPr="000844E9">
        <w:rPr>
          <w:rFonts w:ascii="ArialMT" w:hAnsi="ArialMT" w:cs="ArialMT"/>
          <w:i/>
          <w:iCs/>
          <w:szCs w:val="22"/>
          <w:lang w:val="en-GB" w:eastAsia="en-GB"/>
        </w:rPr>
        <w:t xml:space="preserve"> When determining planning applications for new development, the following factors will be taken into consideration:</w:t>
      </w:r>
    </w:p>
    <w:p w14:paraId="7BDF1E2C" w14:textId="77777777" w:rsidR="00CF2B3A" w:rsidRPr="00CF2B3A" w:rsidRDefault="00CF2B3A" w:rsidP="00CF2B3A">
      <w:pPr>
        <w:rPr>
          <w:rFonts w:ascii="ArialMT" w:hAnsi="ArialMT" w:cs="ArialMT"/>
          <w:b/>
          <w:bCs/>
          <w:i/>
          <w:iCs/>
          <w:szCs w:val="22"/>
          <w:lang w:val="en-GB" w:eastAsia="en-GB"/>
        </w:rPr>
      </w:pPr>
      <w:r w:rsidRPr="00CF2B3A">
        <w:rPr>
          <w:rFonts w:ascii="ArialMT" w:hAnsi="ArialMT" w:cs="ArialMT"/>
          <w:b/>
          <w:bCs/>
          <w:i/>
          <w:iCs/>
          <w:szCs w:val="22"/>
          <w:lang w:val="en-GB" w:eastAsia="en-GB"/>
        </w:rPr>
        <w:t>a. The positive contribution of the development to the existing historic townscape (scale, height, mass, proportion, plot size, street form, materials, significant vistas and views, and open space</w:t>
      </w:r>
      <w:proofErr w:type="gramStart"/>
      <w:r w:rsidRPr="00CF2B3A">
        <w:rPr>
          <w:rFonts w:ascii="ArialMT" w:hAnsi="ArialMT" w:cs="ArialMT"/>
          <w:b/>
          <w:bCs/>
          <w:i/>
          <w:iCs/>
          <w:szCs w:val="22"/>
          <w:lang w:val="en-GB" w:eastAsia="en-GB"/>
        </w:rPr>
        <w:t>);</w:t>
      </w:r>
      <w:proofErr w:type="gramEnd"/>
    </w:p>
    <w:p w14:paraId="39956CF4" w14:textId="77777777" w:rsidR="00CF2B3A" w:rsidRPr="00AA7735" w:rsidRDefault="00CF2B3A" w:rsidP="00CF2B3A">
      <w:pPr>
        <w:rPr>
          <w:rFonts w:ascii="ArialMT" w:hAnsi="ArialMT" w:cs="ArialMT"/>
          <w:b/>
          <w:bCs/>
          <w:i/>
          <w:iCs/>
          <w:szCs w:val="22"/>
          <w:lang w:val="en-GB" w:eastAsia="en-GB"/>
        </w:rPr>
      </w:pPr>
      <w:r w:rsidRPr="00AA7735">
        <w:rPr>
          <w:rFonts w:ascii="ArialMT" w:hAnsi="ArialMT" w:cs="ArialMT"/>
          <w:b/>
          <w:bCs/>
          <w:i/>
          <w:iCs/>
          <w:szCs w:val="22"/>
          <w:lang w:val="en-GB" w:eastAsia="en-GB"/>
        </w:rPr>
        <w:t xml:space="preserve">b. Sensitivity to historic </w:t>
      </w:r>
      <w:proofErr w:type="gramStart"/>
      <w:r w:rsidRPr="00AA7735">
        <w:rPr>
          <w:rFonts w:ascii="ArialMT" w:hAnsi="ArialMT" w:cs="ArialMT"/>
          <w:b/>
          <w:bCs/>
          <w:i/>
          <w:iCs/>
          <w:szCs w:val="22"/>
          <w:lang w:val="en-GB" w:eastAsia="en-GB"/>
        </w:rPr>
        <w:t>context;</w:t>
      </w:r>
      <w:proofErr w:type="gramEnd"/>
    </w:p>
    <w:p w14:paraId="3481B278" w14:textId="77777777" w:rsidR="00CF2B3A" w:rsidRPr="006E1F4D" w:rsidRDefault="00CF2B3A" w:rsidP="00CF2B3A">
      <w:pPr>
        <w:rPr>
          <w:rFonts w:ascii="ArialMT" w:hAnsi="ArialMT" w:cs="ArialMT"/>
          <w:i/>
          <w:iCs/>
          <w:szCs w:val="22"/>
          <w:lang w:val="en-GB" w:eastAsia="en-GB"/>
        </w:rPr>
      </w:pPr>
      <w:r w:rsidRPr="006E1F4D">
        <w:rPr>
          <w:rFonts w:ascii="ArialMT" w:hAnsi="ArialMT" w:cs="ArialMT"/>
          <w:i/>
          <w:iCs/>
          <w:szCs w:val="22"/>
          <w:lang w:val="en-GB" w:eastAsia="en-GB"/>
        </w:rPr>
        <w:t xml:space="preserve">c. Reflection of borough-wide major heritage themes that contribute to local distinctiveness (e.g. </w:t>
      </w:r>
      <w:r w:rsidRPr="00227F47">
        <w:rPr>
          <w:rFonts w:ascii="ArialMT" w:hAnsi="ArialMT" w:cs="ArialMT"/>
          <w:i/>
          <w:iCs/>
          <w:szCs w:val="22"/>
          <w:lang w:val="en-GB" w:eastAsia="en-GB"/>
        </w:rPr>
        <w:t>patterned brickwork</w:t>
      </w:r>
      <w:r w:rsidRPr="006E1F4D">
        <w:rPr>
          <w:rFonts w:ascii="ArialMT" w:hAnsi="ArialMT" w:cs="ArialMT"/>
          <w:i/>
          <w:iCs/>
          <w:szCs w:val="22"/>
          <w:lang w:val="en-GB" w:eastAsia="en-GB"/>
        </w:rPr>
        <w:t xml:space="preserve"> or former worker terraced housing</w:t>
      </w:r>
      <w:proofErr w:type="gramStart"/>
      <w:r w:rsidRPr="006E1F4D">
        <w:rPr>
          <w:rFonts w:ascii="ArialMT" w:hAnsi="ArialMT" w:cs="ArialMT"/>
          <w:i/>
          <w:iCs/>
          <w:szCs w:val="22"/>
          <w:lang w:val="en-GB" w:eastAsia="en-GB"/>
        </w:rPr>
        <w:t>);</w:t>
      </w:r>
      <w:proofErr w:type="gramEnd"/>
    </w:p>
    <w:p w14:paraId="6EA879A9" w14:textId="77777777" w:rsidR="00CF2B3A" w:rsidRDefault="00CF2B3A" w:rsidP="00CF2B3A">
      <w:pPr>
        <w:rPr>
          <w:rFonts w:ascii="ArialMT" w:hAnsi="ArialMT" w:cs="ArialMT"/>
          <w:i/>
          <w:iCs/>
          <w:szCs w:val="22"/>
          <w:lang w:val="en-GB" w:eastAsia="en-GB"/>
        </w:rPr>
      </w:pPr>
      <w:r w:rsidRPr="000844E9">
        <w:rPr>
          <w:rFonts w:ascii="ArialMT" w:hAnsi="ArialMT" w:cs="ArialMT"/>
          <w:i/>
          <w:iCs/>
          <w:szCs w:val="22"/>
          <w:lang w:val="en-GB" w:eastAsia="en-GB"/>
        </w:rPr>
        <w:t>d. Whether development promotes and/or improves access to previously undiscovered or neglected historic significance.”</w:t>
      </w:r>
    </w:p>
    <w:p w14:paraId="505040F4" w14:textId="77777777" w:rsidR="00CF2B3A" w:rsidRDefault="00CF2B3A" w:rsidP="00CF2B3A">
      <w:pPr>
        <w:rPr>
          <w:rFonts w:ascii="ArialMT" w:hAnsi="ArialMT" w:cs="ArialMT"/>
          <w:szCs w:val="22"/>
          <w:lang w:val="en-GB" w:eastAsia="en-GB"/>
        </w:rPr>
      </w:pPr>
    </w:p>
    <w:p w14:paraId="2CAFCE40" w14:textId="46CDC8C3" w:rsidR="00237D7F" w:rsidRPr="003D079D" w:rsidRDefault="00401D4A" w:rsidP="00E9709A">
      <w:pPr>
        <w:rPr>
          <w:rFonts w:cs="Arial"/>
          <w:szCs w:val="22"/>
        </w:rPr>
      </w:pPr>
      <w:r>
        <w:rPr>
          <w:rFonts w:cs="Arial"/>
          <w:b/>
          <w:bCs/>
          <w:szCs w:val="22"/>
          <w:u w:val="single"/>
        </w:rPr>
        <w:t>Eldon Square</w:t>
      </w:r>
      <w:r w:rsidR="00CF2B3A" w:rsidRPr="00CF2B3A">
        <w:rPr>
          <w:rFonts w:cs="Arial"/>
          <w:b/>
          <w:bCs/>
          <w:szCs w:val="22"/>
          <w:u w:val="single"/>
        </w:rPr>
        <w:t xml:space="preserve"> Area </w:t>
      </w:r>
      <w:proofErr w:type="gramStart"/>
      <w:r w:rsidR="00CF2B3A" w:rsidRPr="00CF2B3A">
        <w:rPr>
          <w:rFonts w:cs="Arial"/>
          <w:b/>
          <w:bCs/>
          <w:szCs w:val="22"/>
          <w:u w:val="single"/>
        </w:rPr>
        <w:t>Appraisal</w:t>
      </w:r>
      <w:r w:rsidR="00CF2B3A">
        <w:rPr>
          <w:rFonts w:cs="Arial"/>
          <w:szCs w:val="22"/>
        </w:rPr>
        <w:t xml:space="preserve">  (</w:t>
      </w:r>
      <w:proofErr w:type="gramEnd"/>
      <w:r w:rsidR="00237D7F">
        <w:rPr>
          <w:rFonts w:cs="Arial"/>
          <w:szCs w:val="22"/>
        </w:rPr>
        <w:t xml:space="preserve">March </w:t>
      </w:r>
      <w:r w:rsidR="00CF2B3A">
        <w:rPr>
          <w:rFonts w:cs="Arial"/>
          <w:szCs w:val="22"/>
        </w:rPr>
        <w:t>20</w:t>
      </w:r>
      <w:r w:rsidR="00B2226A">
        <w:rPr>
          <w:rFonts w:cs="Arial"/>
          <w:szCs w:val="22"/>
        </w:rPr>
        <w:t>2</w:t>
      </w:r>
      <w:r w:rsidR="00237D7F">
        <w:rPr>
          <w:rFonts w:cs="Arial"/>
          <w:szCs w:val="22"/>
        </w:rPr>
        <w:t>6</w:t>
      </w:r>
      <w:r w:rsidR="00CF2B3A">
        <w:rPr>
          <w:rFonts w:cs="Arial"/>
          <w:szCs w:val="22"/>
        </w:rPr>
        <w:t>) is also a material consideration in determining applications for development.</w:t>
      </w:r>
    </w:p>
    <w:p w14:paraId="406FA3CC" w14:textId="28B11643" w:rsidR="00505BE1" w:rsidRDefault="00505BE1" w:rsidP="00E9709A">
      <w:pPr>
        <w:rPr>
          <w:rFonts w:cs="Arial"/>
          <w:b/>
          <w:bCs/>
          <w:i/>
          <w:iCs/>
          <w:szCs w:val="22"/>
        </w:rPr>
      </w:pPr>
      <w:r>
        <w:rPr>
          <w:rFonts w:cs="Arial"/>
          <w:b/>
          <w:bCs/>
          <w:i/>
          <w:iCs/>
          <w:szCs w:val="22"/>
        </w:rPr>
        <w:t>Other</w:t>
      </w:r>
    </w:p>
    <w:p w14:paraId="15EBA32D" w14:textId="77777777" w:rsidR="004F2850" w:rsidRPr="00BC5786" w:rsidRDefault="004F2850" w:rsidP="004F2850">
      <w:pPr>
        <w:rPr>
          <w:szCs w:val="22"/>
        </w:rPr>
      </w:pPr>
      <w:r w:rsidRPr="00E07355">
        <w:rPr>
          <w:szCs w:val="22"/>
          <w:u w:val="single"/>
        </w:rPr>
        <w:t>Historic England Advice Note 2 – Making changes to Heritage Assets</w:t>
      </w:r>
      <w:r w:rsidRPr="00BC5786">
        <w:rPr>
          <w:szCs w:val="22"/>
        </w:rPr>
        <w:t xml:space="preserve"> illustrates the application of policies set out in the NPPF in determining applications for </w:t>
      </w:r>
      <w:r>
        <w:rPr>
          <w:szCs w:val="22"/>
        </w:rPr>
        <w:t>Planning Permission</w:t>
      </w:r>
      <w:r w:rsidRPr="00BC5786">
        <w:rPr>
          <w:szCs w:val="22"/>
        </w:rPr>
        <w:t xml:space="preserve"> and L</w:t>
      </w:r>
      <w:r>
        <w:rPr>
          <w:szCs w:val="22"/>
        </w:rPr>
        <w:t>isted Building Consent</w:t>
      </w:r>
      <w:r w:rsidRPr="00BC5786">
        <w:rPr>
          <w:szCs w:val="22"/>
        </w:rPr>
        <w:t>.</w:t>
      </w:r>
    </w:p>
    <w:p w14:paraId="0BDFB591" w14:textId="77777777" w:rsidR="004F2850" w:rsidRPr="00BC5786" w:rsidRDefault="004F2850" w:rsidP="004F2850">
      <w:pPr>
        <w:rPr>
          <w:rFonts w:cs="Arial"/>
          <w:szCs w:val="22"/>
        </w:rPr>
      </w:pPr>
      <w:r w:rsidRPr="00E07355">
        <w:rPr>
          <w:rFonts w:cs="Arial"/>
          <w:szCs w:val="22"/>
          <w:u w:val="single"/>
        </w:rPr>
        <w:lastRenderedPageBreak/>
        <w:t xml:space="preserve">English Heritage’s “Conservation Principles” </w:t>
      </w:r>
      <w:r w:rsidRPr="00BC5786">
        <w:rPr>
          <w:rFonts w:cs="Arial"/>
          <w:szCs w:val="22"/>
        </w:rPr>
        <w:t>provides policy and guidance for the “sustainable</w:t>
      </w:r>
    </w:p>
    <w:p w14:paraId="20452257" w14:textId="77777777" w:rsidR="004F2850" w:rsidRDefault="004F2850" w:rsidP="004F2850">
      <w:pPr>
        <w:spacing w:before="0"/>
        <w:rPr>
          <w:rFonts w:cs="Arial"/>
          <w:szCs w:val="22"/>
        </w:rPr>
      </w:pPr>
      <w:r w:rsidRPr="00BC5786">
        <w:rPr>
          <w:rFonts w:cs="Arial"/>
          <w:szCs w:val="22"/>
        </w:rPr>
        <w:t>management of the historic environment”.</w:t>
      </w:r>
    </w:p>
    <w:p w14:paraId="174332F5" w14:textId="77777777" w:rsidR="00505BE1" w:rsidRPr="00505BE1" w:rsidRDefault="00505BE1" w:rsidP="00E9709A">
      <w:pPr>
        <w:rPr>
          <w:rFonts w:cs="Arial"/>
          <w:szCs w:val="22"/>
        </w:rPr>
      </w:pPr>
    </w:p>
    <w:p w14:paraId="0806A232" w14:textId="0F89C3E5" w:rsidR="00277C23" w:rsidRPr="00277C23" w:rsidRDefault="00FA46D6" w:rsidP="00277C23">
      <w:pPr>
        <w:pStyle w:val="Heading1"/>
      </w:pPr>
      <w:r w:rsidRPr="00085B2B">
        <w:t>Relevant</w:t>
      </w:r>
      <w:r w:rsidR="00627481" w:rsidRPr="00085B2B">
        <w:t xml:space="preserve"> heritage assets</w:t>
      </w:r>
    </w:p>
    <w:p w14:paraId="01890CB1" w14:textId="347C1548" w:rsidR="007D780D" w:rsidRDefault="00875801" w:rsidP="00875801">
      <w:pPr>
        <w:rPr>
          <w:rFonts w:cs="Arial"/>
          <w:bCs/>
          <w:iCs/>
          <w:szCs w:val="22"/>
          <w:shd w:val="clear" w:color="auto" w:fill="FFFFFF"/>
        </w:rPr>
      </w:pPr>
      <w:r>
        <w:rPr>
          <w:rFonts w:cs="Arial"/>
          <w:bCs/>
          <w:iCs/>
          <w:szCs w:val="22"/>
          <w:shd w:val="clear" w:color="auto" w:fill="FFFFFF"/>
        </w:rPr>
        <w:t xml:space="preserve">The application relates to a </w:t>
      </w:r>
      <w:r w:rsidR="00260153">
        <w:rPr>
          <w:rFonts w:cs="Arial"/>
          <w:bCs/>
          <w:iCs/>
          <w:szCs w:val="22"/>
          <w:shd w:val="clear" w:color="auto" w:fill="FFFFFF"/>
        </w:rPr>
        <w:t>semi-detached</w:t>
      </w:r>
      <w:r w:rsidR="00C11DB0">
        <w:rPr>
          <w:rFonts w:cs="Arial"/>
          <w:bCs/>
          <w:iCs/>
          <w:szCs w:val="22"/>
          <w:shd w:val="clear" w:color="auto" w:fill="FFFFFF"/>
        </w:rPr>
        <w:t>, two-</w:t>
      </w:r>
      <w:proofErr w:type="spellStart"/>
      <w:r w:rsidR="00C11DB0">
        <w:rPr>
          <w:rFonts w:cs="Arial"/>
          <w:bCs/>
          <w:iCs/>
          <w:szCs w:val="22"/>
          <w:shd w:val="clear" w:color="auto" w:fill="FFFFFF"/>
        </w:rPr>
        <w:t>storey</w:t>
      </w:r>
      <w:proofErr w:type="spellEnd"/>
      <w:r w:rsidR="00C11DB0">
        <w:rPr>
          <w:rFonts w:cs="Arial"/>
          <w:bCs/>
          <w:iCs/>
          <w:szCs w:val="22"/>
          <w:shd w:val="clear" w:color="auto" w:fill="FFFFFF"/>
        </w:rPr>
        <w:t>, modern,</w:t>
      </w:r>
      <w:r w:rsidR="00B00FBA">
        <w:rPr>
          <w:rFonts w:cs="Arial"/>
          <w:bCs/>
          <w:iCs/>
          <w:szCs w:val="22"/>
          <w:shd w:val="clear" w:color="auto" w:fill="FFFFFF"/>
        </w:rPr>
        <w:t xml:space="preserve"> unlisted</w:t>
      </w:r>
      <w:r w:rsidR="007D780D">
        <w:rPr>
          <w:rFonts w:cs="Arial"/>
          <w:bCs/>
          <w:iCs/>
          <w:szCs w:val="22"/>
          <w:shd w:val="clear" w:color="auto" w:fill="FFFFFF"/>
        </w:rPr>
        <w:t xml:space="preserve"> building located within the </w:t>
      </w:r>
      <w:r w:rsidR="00BB2021">
        <w:rPr>
          <w:rFonts w:cs="Arial"/>
          <w:bCs/>
          <w:iCs/>
          <w:szCs w:val="22"/>
          <w:shd w:val="clear" w:color="auto" w:fill="FFFFFF"/>
        </w:rPr>
        <w:t>Eldon Square</w:t>
      </w:r>
      <w:r w:rsidR="007D780D">
        <w:rPr>
          <w:rFonts w:cs="Arial"/>
          <w:bCs/>
          <w:iCs/>
          <w:szCs w:val="22"/>
          <w:shd w:val="clear" w:color="auto" w:fill="FFFFFF"/>
        </w:rPr>
        <w:t xml:space="preserve"> Conservation Area. As illustrated below, </w:t>
      </w:r>
      <w:r w:rsidR="00634055">
        <w:rPr>
          <w:rFonts w:cs="Arial"/>
          <w:bCs/>
          <w:iCs/>
          <w:szCs w:val="22"/>
          <w:shd w:val="clear" w:color="auto" w:fill="FFFFFF"/>
        </w:rPr>
        <w:t xml:space="preserve">28 and 30 Eldon Road, </w:t>
      </w:r>
      <w:r w:rsidR="00A42CAA">
        <w:rPr>
          <w:rFonts w:cs="Arial"/>
          <w:bCs/>
          <w:iCs/>
          <w:szCs w:val="22"/>
          <w:shd w:val="clear" w:color="auto" w:fill="FFFFFF"/>
        </w:rPr>
        <w:t>20 and 22 Eldon Road</w:t>
      </w:r>
      <w:r w:rsidR="00C11DB0">
        <w:rPr>
          <w:rFonts w:cs="Arial"/>
          <w:bCs/>
          <w:iCs/>
          <w:szCs w:val="22"/>
          <w:shd w:val="clear" w:color="auto" w:fill="FFFFFF"/>
        </w:rPr>
        <w:t>, face their rear boundaries, and buildings of townscape merit (BTMs) No. 20 Eldon Place,</w:t>
      </w:r>
      <w:r w:rsidR="0048781B">
        <w:rPr>
          <w:rFonts w:cs="Arial"/>
          <w:bCs/>
          <w:iCs/>
          <w:szCs w:val="22"/>
          <w:shd w:val="clear" w:color="auto" w:fill="FFFFFF"/>
        </w:rPr>
        <w:t xml:space="preserve"> adjacent to the site to the north </w:t>
      </w:r>
      <w:r w:rsidR="007B6FFA">
        <w:rPr>
          <w:rFonts w:cs="Arial"/>
          <w:bCs/>
          <w:iCs/>
          <w:szCs w:val="22"/>
          <w:shd w:val="clear" w:color="auto" w:fill="FFFFFF"/>
        </w:rPr>
        <w:t xml:space="preserve">and </w:t>
      </w:r>
      <w:r w:rsidR="00C11DB0">
        <w:rPr>
          <w:rFonts w:cs="Arial"/>
          <w:bCs/>
          <w:iCs/>
          <w:szCs w:val="22"/>
          <w:shd w:val="clear" w:color="auto" w:fill="FFFFFF"/>
        </w:rPr>
        <w:t xml:space="preserve">the rear boundary of </w:t>
      </w:r>
      <w:r w:rsidR="00FF1B99">
        <w:rPr>
          <w:rFonts w:cs="Arial"/>
          <w:bCs/>
          <w:iCs/>
          <w:szCs w:val="22"/>
          <w:shd w:val="clear" w:color="auto" w:fill="FFFFFF"/>
        </w:rPr>
        <w:t>26 and 24 Eldon Road</w:t>
      </w:r>
      <w:r w:rsidR="00C11DB0">
        <w:rPr>
          <w:rFonts w:cs="Arial"/>
          <w:bCs/>
          <w:iCs/>
          <w:szCs w:val="22"/>
          <w:shd w:val="clear" w:color="auto" w:fill="FFFFFF"/>
        </w:rPr>
        <w:t xml:space="preserve">. </w:t>
      </w:r>
      <w:r w:rsidR="00FF1B99">
        <w:rPr>
          <w:rFonts w:cs="Arial"/>
          <w:bCs/>
          <w:iCs/>
          <w:szCs w:val="22"/>
          <w:shd w:val="clear" w:color="auto" w:fill="FFFFFF"/>
        </w:rPr>
        <w:t xml:space="preserve"> </w:t>
      </w:r>
    </w:p>
    <w:p w14:paraId="01B8A272" w14:textId="21B63E26" w:rsidR="00875801" w:rsidRDefault="003D079D" w:rsidP="00875801">
      <w:pPr>
        <w:rPr>
          <w:noProof/>
        </w:rPr>
      </w:pPr>
      <w:r>
        <w:rPr>
          <w:noProof/>
        </w:rPr>
        <w:pict w14:anchorId="29BA39E7">
          <v:oval id="_x0000_s2069" style="position:absolute;margin-left:198.9pt;margin-top:112.7pt;width:25.85pt;height:62.35pt;rotation:16876105fd;z-index:251655680" filled="f" strokecolor="#c00000" strokeweight="3pt"/>
        </w:pict>
      </w:r>
      <w:r>
        <w:rPr>
          <w:noProof/>
        </w:rPr>
        <w:pict w14:anchorId="4919F81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55pt;height:339.45pt;visibility:visible;mso-wrap-style:square">
            <v:imagedata r:id="rId10" o:title=""/>
          </v:shape>
        </w:pict>
      </w:r>
    </w:p>
    <w:p w14:paraId="233C8F1D" w14:textId="2B91B273" w:rsidR="00875801" w:rsidRDefault="00875801" w:rsidP="00875801">
      <w:pPr>
        <w:jc w:val="center"/>
        <w:rPr>
          <w:i/>
          <w:iCs/>
          <w:noProof/>
        </w:rPr>
      </w:pPr>
      <w:r w:rsidRPr="005E3E7B">
        <w:rPr>
          <w:i/>
          <w:iCs/>
          <w:noProof/>
        </w:rPr>
        <w:t xml:space="preserve">The application site (circled in red) within the </w:t>
      </w:r>
      <w:r w:rsidR="00C32D6B">
        <w:rPr>
          <w:i/>
          <w:iCs/>
          <w:noProof/>
        </w:rPr>
        <w:t>Eldon Square</w:t>
      </w:r>
      <w:r w:rsidRPr="005E3E7B">
        <w:rPr>
          <w:i/>
          <w:iCs/>
          <w:noProof/>
        </w:rPr>
        <w:t xml:space="preserve"> Conservation Area (light purple)</w:t>
      </w:r>
      <w:r w:rsidR="007D780D">
        <w:rPr>
          <w:i/>
          <w:iCs/>
          <w:noProof/>
        </w:rPr>
        <w:t xml:space="preserve">, the </w:t>
      </w:r>
      <w:r w:rsidR="00CF28D9">
        <w:rPr>
          <w:i/>
          <w:iCs/>
          <w:noProof/>
        </w:rPr>
        <w:t>buildings of townscape merit are shown in green, and the</w:t>
      </w:r>
      <w:r w:rsidR="007D780D">
        <w:rPr>
          <w:i/>
          <w:iCs/>
          <w:noProof/>
        </w:rPr>
        <w:t xml:space="preserve"> listed building</w:t>
      </w:r>
      <w:r w:rsidR="00CF28D9">
        <w:rPr>
          <w:i/>
          <w:iCs/>
          <w:noProof/>
        </w:rPr>
        <w:t>s</w:t>
      </w:r>
      <w:r w:rsidR="007D780D">
        <w:rPr>
          <w:i/>
          <w:iCs/>
          <w:noProof/>
        </w:rPr>
        <w:t xml:space="preserve"> </w:t>
      </w:r>
      <w:r w:rsidR="00CF28D9">
        <w:rPr>
          <w:i/>
          <w:iCs/>
          <w:noProof/>
        </w:rPr>
        <w:t>have</w:t>
      </w:r>
      <w:r w:rsidR="007D780D">
        <w:rPr>
          <w:i/>
          <w:iCs/>
          <w:noProof/>
        </w:rPr>
        <w:t xml:space="preserve"> star</w:t>
      </w:r>
      <w:r w:rsidR="00CF28D9">
        <w:rPr>
          <w:i/>
          <w:iCs/>
          <w:noProof/>
        </w:rPr>
        <w:t>s on them</w:t>
      </w:r>
    </w:p>
    <w:p w14:paraId="2BF6AC86" w14:textId="77777777" w:rsidR="004C53FD" w:rsidRDefault="004C53FD" w:rsidP="00A279F6">
      <w:pPr>
        <w:rPr>
          <w:b/>
          <w:bCs/>
          <w:noProof/>
        </w:rPr>
      </w:pPr>
    </w:p>
    <w:p w14:paraId="03C87A3C" w14:textId="4C0D0E9E" w:rsidR="00A279F6" w:rsidRPr="00A279F6" w:rsidRDefault="00A279F6" w:rsidP="00A279F6">
      <w:pPr>
        <w:rPr>
          <w:rFonts w:cs="Arial"/>
          <w:b/>
          <w:bCs/>
          <w:szCs w:val="22"/>
          <w:shd w:val="clear" w:color="auto" w:fill="FFFFFF"/>
        </w:rPr>
      </w:pPr>
      <w:r w:rsidRPr="00FF1415">
        <w:rPr>
          <w:b/>
          <w:bCs/>
          <w:noProof/>
        </w:rPr>
        <w:t>Significance of heritage assets</w:t>
      </w:r>
    </w:p>
    <w:p w14:paraId="189DFDA1" w14:textId="77777777" w:rsidR="004C53FD" w:rsidRPr="00C25D36" w:rsidRDefault="004C53FD" w:rsidP="004C53FD">
      <w:pPr>
        <w:spacing w:before="0" w:after="0"/>
        <w:rPr>
          <w:i/>
          <w:iCs/>
          <w:lang w:val="en-GB"/>
        </w:rPr>
      </w:pPr>
      <w:r w:rsidRPr="00C25D36">
        <w:rPr>
          <w:lang w:val="en-GB"/>
        </w:rPr>
        <w:t xml:space="preserve">The NPPF defines significance as the </w:t>
      </w:r>
      <w:r w:rsidRPr="00C25D36">
        <w:rPr>
          <w:i/>
          <w:iCs/>
          <w:lang w:val="en-GB"/>
        </w:rPr>
        <w:t>“value of a heritage asset to this and future generations because of its heritage interest.”</w:t>
      </w:r>
    </w:p>
    <w:p w14:paraId="0017BFBE" w14:textId="77777777" w:rsidR="004C53FD" w:rsidRDefault="004C53FD" w:rsidP="004C53FD">
      <w:pPr>
        <w:spacing w:before="0" w:after="0"/>
        <w:rPr>
          <w:lang w:val="en-GB"/>
        </w:rPr>
      </w:pPr>
    </w:p>
    <w:p w14:paraId="2A237C9E" w14:textId="77777777" w:rsidR="004C53FD" w:rsidRPr="00C25D36" w:rsidRDefault="004C53FD" w:rsidP="004C53FD">
      <w:pPr>
        <w:spacing w:before="0" w:after="0"/>
        <w:rPr>
          <w:lang w:val="en-GB"/>
        </w:rPr>
      </w:pPr>
      <w:r w:rsidRPr="00C25D36">
        <w:rPr>
          <w:lang w:val="en-GB"/>
        </w:rPr>
        <w:t>The interest may be architectural or historic</w:t>
      </w:r>
      <w:r>
        <w:rPr>
          <w:lang w:val="en-GB"/>
        </w:rPr>
        <w:t>,</w:t>
      </w:r>
      <w:r w:rsidRPr="00C25D36">
        <w:rPr>
          <w:lang w:val="en-GB"/>
        </w:rPr>
        <w:t xml:space="preserve"> as set out in the Town and Country Planning (Listed</w:t>
      </w:r>
      <w:r>
        <w:rPr>
          <w:lang w:val="en-GB"/>
        </w:rPr>
        <w:t xml:space="preserve"> </w:t>
      </w:r>
      <w:r w:rsidRPr="00C25D36">
        <w:rPr>
          <w:lang w:val="en-GB"/>
        </w:rPr>
        <w:t>Building and Conservation Areas) Act 1990 S</w:t>
      </w:r>
      <w:r>
        <w:rPr>
          <w:lang w:val="en-GB"/>
        </w:rPr>
        <w:t>ection</w:t>
      </w:r>
      <w:r w:rsidRPr="00C25D36">
        <w:rPr>
          <w:lang w:val="en-GB"/>
        </w:rPr>
        <w:t xml:space="preserve"> 1.</w:t>
      </w:r>
    </w:p>
    <w:p w14:paraId="2E7093C4" w14:textId="77777777" w:rsidR="004C53FD" w:rsidRDefault="004C53FD" w:rsidP="004C53FD">
      <w:pPr>
        <w:spacing w:before="0" w:after="0"/>
        <w:rPr>
          <w:lang w:val="en-GB"/>
        </w:rPr>
      </w:pPr>
    </w:p>
    <w:p w14:paraId="2FE18991" w14:textId="77777777" w:rsidR="004C53FD" w:rsidRDefault="004C53FD" w:rsidP="004C53FD">
      <w:pPr>
        <w:spacing w:before="0" w:after="0"/>
        <w:rPr>
          <w:lang w:val="en-GB"/>
        </w:rPr>
      </w:pPr>
      <w:r w:rsidRPr="001C1D7C">
        <w:rPr>
          <w:i/>
          <w:iCs/>
          <w:lang w:val="en-GB"/>
        </w:rPr>
        <w:t>“Significance derives not only from a heritage asset’s physical presence, but also from its setting.”</w:t>
      </w:r>
      <w:r>
        <w:rPr>
          <w:lang w:val="en-GB"/>
        </w:rPr>
        <w:t xml:space="preserve"> (NPPF, 2023)</w:t>
      </w:r>
    </w:p>
    <w:p w14:paraId="7A673E76" w14:textId="77777777" w:rsidR="004C53FD" w:rsidRPr="00C25D36" w:rsidRDefault="004C53FD" w:rsidP="004C53FD">
      <w:pPr>
        <w:spacing w:before="0" w:after="0"/>
        <w:rPr>
          <w:lang w:val="en-GB"/>
        </w:rPr>
      </w:pPr>
    </w:p>
    <w:p w14:paraId="3618C48E" w14:textId="1F01A74E" w:rsidR="00A279F6" w:rsidRDefault="004C53FD" w:rsidP="003638A1">
      <w:pPr>
        <w:spacing w:before="0" w:after="0"/>
        <w:rPr>
          <w:lang w:val="en-GB"/>
        </w:rPr>
      </w:pPr>
      <w:r w:rsidRPr="00C25D36">
        <w:rPr>
          <w:lang w:val="en-GB"/>
        </w:rPr>
        <w:t>Historic England assesses significance in a similar manner, referring to evidential, historic,</w:t>
      </w:r>
      <w:r>
        <w:rPr>
          <w:lang w:val="en-GB"/>
        </w:rPr>
        <w:t xml:space="preserve"> </w:t>
      </w:r>
      <w:r w:rsidRPr="00C25D36">
        <w:rPr>
          <w:lang w:val="en-GB"/>
        </w:rPr>
        <w:t>aesthetic and communal values of a place.</w:t>
      </w:r>
      <w:r>
        <w:rPr>
          <w:lang w:val="en-GB"/>
        </w:rPr>
        <w:t xml:space="preserve"> </w:t>
      </w:r>
    </w:p>
    <w:p w14:paraId="0BF3F163" w14:textId="77777777" w:rsidR="00B46115" w:rsidRDefault="00B46115" w:rsidP="003638A1">
      <w:pPr>
        <w:spacing w:before="0" w:after="0"/>
        <w:rPr>
          <w:lang w:val="en-GB"/>
        </w:rPr>
      </w:pPr>
    </w:p>
    <w:p w14:paraId="4CC73E5A" w14:textId="513531CD" w:rsidR="00066CEF" w:rsidRDefault="00055B48" w:rsidP="003638A1">
      <w:pPr>
        <w:spacing w:before="0" w:after="0"/>
        <w:rPr>
          <w:lang w:val="en-GB"/>
        </w:rPr>
      </w:pPr>
      <w:r>
        <w:rPr>
          <w:lang w:val="en-GB"/>
        </w:rPr>
        <w:lastRenderedPageBreak/>
        <w:t>The application site is situated in the Character Area 2 – Terraced streets west of Eldon Road of the conservation area.</w:t>
      </w:r>
      <w:r w:rsidR="00A40E8D">
        <w:rPr>
          <w:lang w:val="en-GB"/>
        </w:rPr>
        <w:t xml:space="preserve"> About the Eldon Place, the Eldon Square Conservation Area Appraisal States</w:t>
      </w:r>
      <w:r w:rsidR="00085B2B">
        <w:rPr>
          <w:lang w:val="en-GB"/>
        </w:rPr>
        <w:t>:</w:t>
      </w:r>
    </w:p>
    <w:p w14:paraId="7F6468AC" w14:textId="77777777" w:rsidR="00066CEF" w:rsidRDefault="00066CEF" w:rsidP="003638A1">
      <w:pPr>
        <w:spacing w:before="0" w:after="0"/>
        <w:rPr>
          <w:lang w:val="en-GB"/>
        </w:rPr>
      </w:pPr>
    </w:p>
    <w:p w14:paraId="162E9DDB" w14:textId="12AFDAAA" w:rsidR="00A40E8D" w:rsidRDefault="00A40E8D" w:rsidP="003638A1">
      <w:pPr>
        <w:spacing w:before="0" w:after="0"/>
        <w:rPr>
          <w:i/>
          <w:iCs/>
          <w:lang w:val="en-GB"/>
        </w:rPr>
      </w:pPr>
      <w:r w:rsidRPr="00A40E8D">
        <w:rPr>
          <w:i/>
          <w:iCs/>
          <w:lang w:val="en-GB"/>
        </w:rPr>
        <w:t xml:space="preserve">“The other side-streets in this area are narrower and have a more intimate feel than Watlington Street and two storeys is the norm. St Johns Street, St Johns Road, St Johns Hill, Princes Street and </w:t>
      </w:r>
      <w:r w:rsidRPr="004F59EF">
        <w:rPr>
          <w:b/>
          <w:bCs/>
          <w:i/>
          <w:iCs/>
          <w:lang w:val="en-GB"/>
        </w:rPr>
        <w:t>Eldon Place</w:t>
      </w:r>
      <w:r w:rsidRPr="00A40E8D">
        <w:rPr>
          <w:i/>
          <w:iCs/>
          <w:lang w:val="en-GB"/>
        </w:rPr>
        <w:t xml:space="preserve"> are characterized by </w:t>
      </w:r>
      <w:r w:rsidRPr="00A0166E">
        <w:rPr>
          <w:b/>
          <w:bCs/>
          <w:i/>
          <w:iCs/>
          <w:lang w:val="en-GB"/>
        </w:rPr>
        <w:t>short rows of modest two-storey</w:t>
      </w:r>
      <w:r w:rsidRPr="00A40E8D">
        <w:rPr>
          <w:i/>
          <w:iCs/>
          <w:lang w:val="en-GB"/>
        </w:rPr>
        <w:t xml:space="preserve"> terraced housing built to accommodate Reading’s expansion in the mid/late nineteenth century.”</w:t>
      </w:r>
      <w:r>
        <w:rPr>
          <w:i/>
          <w:iCs/>
          <w:lang w:val="en-GB"/>
        </w:rPr>
        <w:t xml:space="preserve"> </w:t>
      </w:r>
    </w:p>
    <w:p w14:paraId="765EBD34" w14:textId="77777777" w:rsidR="00066CEF" w:rsidRDefault="00066CEF" w:rsidP="003638A1">
      <w:pPr>
        <w:spacing w:before="0" w:after="0"/>
        <w:rPr>
          <w:i/>
          <w:iCs/>
          <w:lang w:val="en-GB"/>
        </w:rPr>
      </w:pPr>
    </w:p>
    <w:p w14:paraId="41B97515" w14:textId="3497FA58" w:rsidR="00066CEF" w:rsidRPr="00066CEF" w:rsidRDefault="00066CEF" w:rsidP="003638A1">
      <w:pPr>
        <w:spacing w:before="0" w:after="0"/>
        <w:rPr>
          <w:i/>
          <w:iCs/>
          <w:lang w:val="en-GB"/>
        </w:rPr>
      </w:pPr>
      <w:r w:rsidRPr="00066CEF">
        <w:rPr>
          <w:i/>
          <w:iCs/>
          <w:lang w:val="en-GB"/>
        </w:rPr>
        <w:t>“</w:t>
      </w:r>
      <w:r w:rsidRPr="00A0166E">
        <w:rPr>
          <w:b/>
          <w:bCs/>
          <w:i/>
          <w:iCs/>
          <w:lang w:val="en-GB"/>
        </w:rPr>
        <w:t>Eldon Place</w:t>
      </w:r>
      <w:r w:rsidRPr="00066CEF">
        <w:rPr>
          <w:i/>
          <w:iCs/>
          <w:lang w:val="en-GB"/>
        </w:rPr>
        <w:t xml:space="preserve"> is accessible from St Johns Road and is a service road for Eldon Road properties. There are </w:t>
      </w:r>
      <w:r w:rsidRPr="00255540">
        <w:rPr>
          <w:b/>
          <w:bCs/>
          <w:i/>
          <w:iCs/>
          <w:lang w:val="en-GB"/>
        </w:rPr>
        <w:t>five modern infill properties,</w:t>
      </w:r>
      <w:r w:rsidRPr="00066CEF">
        <w:rPr>
          <w:i/>
          <w:iCs/>
          <w:lang w:val="en-GB"/>
        </w:rPr>
        <w:t xml:space="preserve"> three built on the rear gardens of Princes Street and two in the middle where there was a large property which was last used as a warehouse but had had previous light industrial uses.”</w:t>
      </w:r>
    </w:p>
    <w:p w14:paraId="532F12A3" w14:textId="77777777" w:rsidR="00B46115" w:rsidRDefault="00B46115" w:rsidP="003638A1">
      <w:pPr>
        <w:spacing w:before="0" w:after="0"/>
        <w:rPr>
          <w:lang w:val="en-GB"/>
        </w:rPr>
      </w:pPr>
    </w:p>
    <w:p w14:paraId="0170B496" w14:textId="07E7DEDB" w:rsidR="00B46115" w:rsidRDefault="003D079D" w:rsidP="003638A1">
      <w:pPr>
        <w:spacing w:before="0" w:after="0"/>
        <w:rPr>
          <w:noProof/>
          <w:lang w:val="en-GB"/>
        </w:rPr>
      </w:pPr>
      <w:r>
        <w:rPr>
          <w:noProof/>
          <w:lang w:val="en-GB"/>
        </w:rPr>
        <w:pict w14:anchorId="497AA4FD">
          <v:oval id="_x0000_s2099" style="position:absolute;margin-left:312.1pt;margin-top:145.15pt;width:47.2pt;height:10.25pt;rotation:-1069997fd;z-index:251657728" filled="f" strokecolor="red" strokeweight="1.5pt"/>
        </w:pict>
      </w:r>
      <w:r>
        <w:rPr>
          <w:noProof/>
          <w:lang w:val="en-GB"/>
        </w:rPr>
        <w:pict w14:anchorId="497AA4FD">
          <v:oval id="_x0000_s2098" style="position:absolute;margin-left:104.85pt;margin-top:158.45pt;width:47.2pt;height:10.25pt;rotation:-1069997fd;z-index:251656704" filled="f" strokecolor="red" strokeweight="1.5pt"/>
        </w:pict>
      </w:r>
      <w:r>
        <w:rPr>
          <w:noProof/>
          <w:lang w:val="en-GB"/>
        </w:rPr>
        <w:pict w14:anchorId="6A195E4C">
          <v:shape id="Picture 1" o:spid="_x0000_i1026" type="#_x0000_t75" style="width:208.05pt;height:208.05pt;visibility:visible;mso-wrap-style:square">
            <v:imagedata r:id="rId11" o:title=""/>
          </v:shape>
        </w:pict>
      </w:r>
      <w:r w:rsidR="00195305">
        <w:rPr>
          <w:noProof/>
          <w:lang w:val="en-GB"/>
        </w:rPr>
        <w:t xml:space="preserve"> </w:t>
      </w:r>
      <w:r>
        <w:rPr>
          <w:noProof/>
          <w:lang w:val="en-GB"/>
        </w:rPr>
        <w:pict w14:anchorId="7260588C">
          <v:shape id="_x0000_i1027" type="#_x0000_t75" style="width:237.95pt;height:208.05pt;visibility:visible;mso-wrap-style:square">
            <v:imagedata r:id="rId12" o:title=""/>
          </v:shape>
        </w:pict>
      </w:r>
    </w:p>
    <w:p w14:paraId="07466118" w14:textId="6C5CBD6E" w:rsidR="00195305" w:rsidRDefault="00195305" w:rsidP="00B246BE">
      <w:pPr>
        <w:spacing w:before="0" w:after="0"/>
        <w:jc w:val="center"/>
        <w:rPr>
          <w:i/>
          <w:iCs/>
          <w:noProof/>
          <w:lang w:val="en-GB"/>
        </w:rPr>
      </w:pPr>
      <w:r w:rsidRPr="00B246BE">
        <w:rPr>
          <w:i/>
          <w:iCs/>
          <w:noProof/>
          <w:lang w:val="en-GB"/>
        </w:rPr>
        <w:t xml:space="preserve">The OS Maps of </w:t>
      </w:r>
      <w:r w:rsidR="002C7D58" w:rsidRPr="00B246BE">
        <w:rPr>
          <w:i/>
          <w:iCs/>
          <w:noProof/>
          <w:lang w:val="en-GB"/>
        </w:rPr>
        <w:t xml:space="preserve">1931 to 1932 (Published in </w:t>
      </w:r>
      <w:r w:rsidR="00B246BE" w:rsidRPr="00B246BE">
        <w:rPr>
          <w:i/>
          <w:iCs/>
          <w:noProof/>
          <w:lang w:val="en-GB"/>
        </w:rPr>
        <w:t xml:space="preserve">1934, </w:t>
      </w:r>
      <w:r w:rsidR="002C7D58" w:rsidRPr="00B246BE">
        <w:rPr>
          <w:i/>
          <w:iCs/>
          <w:noProof/>
          <w:lang w:val="en-GB"/>
        </w:rPr>
        <w:t>Left) and 19</w:t>
      </w:r>
      <w:r w:rsidR="00CF51C8">
        <w:rPr>
          <w:i/>
          <w:iCs/>
          <w:noProof/>
          <w:lang w:val="en-GB"/>
        </w:rPr>
        <w:t>71</w:t>
      </w:r>
      <w:r w:rsidR="002C7D58" w:rsidRPr="00B246BE">
        <w:rPr>
          <w:i/>
          <w:iCs/>
          <w:noProof/>
          <w:lang w:val="en-GB"/>
        </w:rPr>
        <w:t xml:space="preserve"> </w:t>
      </w:r>
      <w:r w:rsidR="00CF51C8">
        <w:rPr>
          <w:i/>
          <w:iCs/>
          <w:noProof/>
          <w:lang w:val="en-GB"/>
        </w:rPr>
        <w:t>(</w:t>
      </w:r>
      <w:r w:rsidR="00B246BE" w:rsidRPr="00B246BE">
        <w:rPr>
          <w:i/>
          <w:iCs/>
          <w:noProof/>
          <w:lang w:val="en-GB"/>
        </w:rPr>
        <w:t>Right) with the application site circled in red</w:t>
      </w:r>
    </w:p>
    <w:p w14:paraId="3806C5F4" w14:textId="77777777" w:rsidR="006F1796" w:rsidRPr="00B246BE" w:rsidRDefault="006F1796" w:rsidP="00B246BE">
      <w:pPr>
        <w:spacing w:before="0" w:after="0"/>
        <w:jc w:val="center"/>
        <w:rPr>
          <w:i/>
          <w:iCs/>
          <w:noProof/>
          <w:lang w:val="en-GB"/>
        </w:rPr>
      </w:pPr>
    </w:p>
    <w:p w14:paraId="2D167E6A" w14:textId="1377BE67" w:rsidR="00B246BE" w:rsidRDefault="003D079D" w:rsidP="00337190">
      <w:pPr>
        <w:spacing w:before="0" w:after="0"/>
        <w:jc w:val="center"/>
        <w:rPr>
          <w:noProof/>
          <w:lang w:val="en-GB"/>
        </w:rPr>
      </w:pPr>
      <w:r>
        <w:rPr>
          <w:noProof/>
          <w:lang w:val="en-GB"/>
        </w:rPr>
        <w:pict w14:anchorId="497AA4FD">
          <v:oval id="_x0000_s2101" style="position:absolute;left:0;text-align:left;margin-left:270.85pt;margin-top:86.7pt;width:39.5pt;height:15.8pt;rotation:-1069997fd;z-index:251659776" filled="f" strokecolor="red" strokeweight="1.5pt"/>
        </w:pict>
      </w:r>
      <w:r>
        <w:rPr>
          <w:noProof/>
          <w:lang w:val="en-GB"/>
        </w:rPr>
        <w:pict w14:anchorId="497AA4FD">
          <v:oval id="_x0000_s2100" style="position:absolute;left:0;text-align:left;margin-left:100.35pt;margin-top:104.6pt;width:39.5pt;height:15.8pt;rotation:-1069997fd;z-index:251658752" filled="f" strokecolor="red" strokeweight="1.5pt"/>
        </w:pict>
      </w:r>
      <w:r>
        <w:rPr>
          <w:noProof/>
          <w:lang w:val="en-GB"/>
        </w:rPr>
        <w:pict w14:anchorId="01357A03">
          <v:shape id="_x0000_i1028" type="#_x0000_t75" style="width:205.25pt;height:193.1pt;visibility:visible;mso-wrap-style:square">
            <v:imagedata r:id="rId13" o:title=""/>
          </v:shape>
        </w:pict>
      </w:r>
      <w:r w:rsidR="00337190">
        <w:rPr>
          <w:noProof/>
          <w:lang w:val="en-GB"/>
        </w:rPr>
        <w:t xml:space="preserve">  </w:t>
      </w:r>
      <w:r>
        <w:rPr>
          <w:noProof/>
          <w:lang w:val="en-GB"/>
        </w:rPr>
        <w:pict w14:anchorId="16BFD269">
          <v:shape id="_x0000_i1029" type="#_x0000_t75" style="width:203.4pt;height:193.55pt;visibility:visible;mso-wrap-style:square">
            <v:imagedata r:id="rId14" o:title=""/>
          </v:shape>
        </w:pict>
      </w:r>
    </w:p>
    <w:p w14:paraId="30F44EB7" w14:textId="1DAA82F2" w:rsidR="00337190" w:rsidRPr="009F6CA9" w:rsidRDefault="009F6CA9" w:rsidP="00337190">
      <w:pPr>
        <w:spacing w:before="0" w:after="0"/>
        <w:jc w:val="center"/>
        <w:rPr>
          <w:i/>
          <w:iCs/>
          <w:noProof/>
          <w:lang w:val="en-GB"/>
        </w:rPr>
      </w:pPr>
      <w:r w:rsidRPr="009F6CA9">
        <w:rPr>
          <w:i/>
          <w:iCs/>
          <w:noProof/>
          <w:lang w:val="en-GB"/>
        </w:rPr>
        <w:t>The application site in the 1990s (from the Council’s Historic Mapping Tool, Left) and on Aerial Photograph of 2002 (from the Council’s Historic Mapping Tool, Right)</w:t>
      </w:r>
    </w:p>
    <w:p w14:paraId="3B35AC9C" w14:textId="77777777" w:rsidR="00B246BE" w:rsidRDefault="00B246BE" w:rsidP="003638A1">
      <w:pPr>
        <w:spacing w:before="0" w:after="0"/>
        <w:rPr>
          <w:lang w:val="en-GB"/>
        </w:rPr>
      </w:pPr>
    </w:p>
    <w:p w14:paraId="50B57807" w14:textId="77777777" w:rsidR="00B46115" w:rsidRDefault="00B46115" w:rsidP="003638A1">
      <w:pPr>
        <w:spacing w:before="0" w:after="0"/>
        <w:rPr>
          <w:lang w:val="en-GB"/>
        </w:rPr>
      </w:pPr>
    </w:p>
    <w:p w14:paraId="5F28A9BB" w14:textId="241B1346" w:rsidR="00B46115" w:rsidRDefault="00B279A8" w:rsidP="003638A1">
      <w:pPr>
        <w:spacing w:before="0" w:after="0"/>
        <w:rPr>
          <w:noProof/>
          <w:lang w:val="en-GB"/>
        </w:rPr>
      </w:pPr>
      <w:r>
        <w:rPr>
          <w:noProof/>
          <w:lang w:val="en-GB"/>
        </w:rPr>
        <w:lastRenderedPageBreak/>
        <w:pict w14:anchorId="497AA4FD">
          <v:oval id="_x0000_s2109" style="position:absolute;margin-left:94.9pt;margin-top:74.5pt;width:39.5pt;height:15.8pt;rotation:-1069997fd;z-index:251660800" filled="f" strokecolor="red" strokeweight="1.5pt"/>
        </w:pict>
      </w:r>
      <w:r w:rsidR="003D079D">
        <w:rPr>
          <w:noProof/>
          <w:lang w:val="en-GB"/>
        </w:rPr>
        <w:pict w14:anchorId="30BF11F0">
          <v:shape id="_x0000_i1030" type="#_x0000_t75" style="width:465.65pt;height:323.55pt;visibility:visible;mso-wrap-style:square">
            <v:imagedata r:id="rId15" o:title=""/>
          </v:shape>
        </w:pict>
      </w:r>
    </w:p>
    <w:p w14:paraId="56E590FD" w14:textId="713DDDF6" w:rsidR="009A68E4" w:rsidRPr="009A68E4" w:rsidRDefault="009A68E4" w:rsidP="009A68E4">
      <w:pPr>
        <w:spacing w:before="0" w:after="0"/>
        <w:jc w:val="center"/>
        <w:rPr>
          <w:i/>
          <w:iCs/>
          <w:lang w:val="en-GB"/>
        </w:rPr>
      </w:pPr>
      <w:r w:rsidRPr="009A68E4">
        <w:rPr>
          <w:i/>
          <w:iCs/>
          <w:noProof/>
          <w:lang w:val="en-GB"/>
        </w:rPr>
        <w:t>Period of buildings in Eldon Square Conservation Area with the application site circled in red (from the Eldon Square Conservation Area Appraisal, page 20)</w:t>
      </w:r>
    </w:p>
    <w:p w14:paraId="5CFA4FA9" w14:textId="77777777" w:rsidR="00B46115" w:rsidRDefault="00B46115" w:rsidP="003638A1">
      <w:pPr>
        <w:spacing w:before="0" w:after="0"/>
        <w:rPr>
          <w:lang w:val="en-GB"/>
        </w:rPr>
      </w:pPr>
    </w:p>
    <w:p w14:paraId="62A7F682" w14:textId="36FA2C6F" w:rsidR="00B46115" w:rsidRPr="003638A1" w:rsidRDefault="00D14142" w:rsidP="003638A1">
      <w:pPr>
        <w:spacing w:before="0" w:after="0"/>
        <w:rPr>
          <w:lang w:val="en-GB"/>
        </w:rPr>
      </w:pPr>
      <w:r>
        <w:rPr>
          <w:lang w:val="en-GB"/>
        </w:rPr>
        <w:t xml:space="preserve">Whilst the subject building is modern, </w:t>
      </w:r>
      <w:r w:rsidR="00C426FA">
        <w:rPr>
          <w:lang w:val="en-GB"/>
        </w:rPr>
        <w:t>it has a width, height, scale,</w:t>
      </w:r>
      <w:r w:rsidR="00A66AC8">
        <w:rPr>
          <w:lang w:val="en-GB"/>
        </w:rPr>
        <w:t xml:space="preserve"> </w:t>
      </w:r>
      <w:r w:rsidR="00AA25DF">
        <w:rPr>
          <w:lang w:val="en-GB"/>
        </w:rPr>
        <w:t>design,</w:t>
      </w:r>
      <w:r w:rsidR="00C426FA">
        <w:rPr>
          <w:lang w:val="en-GB"/>
        </w:rPr>
        <w:t xml:space="preserve"> façade organisation</w:t>
      </w:r>
      <w:r w:rsidR="00AA25DF">
        <w:rPr>
          <w:lang w:val="en-GB"/>
        </w:rPr>
        <w:t xml:space="preserve"> and materials</w:t>
      </w:r>
      <w:r w:rsidR="00C426FA">
        <w:rPr>
          <w:lang w:val="en-GB"/>
        </w:rPr>
        <w:t xml:space="preserve"> that </w:t>
      </w:r>
      <w:r w:rsidR="00A66AC8">
        <w:rPr>
          <w:lang w:val="en-GB"/>
        </w:rPr>
        <w:t>are in harmony with the characteristics of the conservation area</w:t>
      </w:r>
      <w:r w:rsidR="00FF1415">
        <w:rPr>
          <w:lang w:val="en-GB"/>
        </w:rPr>
        <w:t xml:space="preserve">, not detracting from the significance of the area or the settings of listed buildings and BTMs. </w:t>
      </w:r>
    </w:p>
    <w:p w14:paraId="64F53DB0" w14:textId="7159E77F" w:rsidR="008107DE" w:rsidRDefault="008107DE" w:rsidP="00DB7F1F">
      <w:pPr>
        <w:spacing w:before="0"/>
        <w:rPr>
          <w:rFonts w:cs="Arial"/>
          <w:bCs/>
          <w:iCs/>
          <w:szCs w:val="22"/>
          <w:shd w:val="clear" w:color="auto" w:fill="FFFFFF"/>
          <w:lang w:val="en-GB"/>
        </w:rPr>
      </w:pPr>
    </w:p>
    <w:p w14:paraId="68C7C800" w14:textId="7E60C6E4" w:rsidR="0088218B" w:rsidRDefault="0088218B" w:rsidP="0088218B">
      <w:pPr>
        <w:rPr>
          <w:rFonts w:cs="Arial"/>
          <w:b/>
          <w:bCs/>
          <w:iCs/>
          <w:szCs w:val="22"/>
          <w:shd w:val="clear" w:color="auto" w:fill="FFFFFF"/>
        </w:rPr>
      </w:pPr>
      <w:r w:rsidRPr="008A3A10">
        <w:rPr>
          <w:rFonts w:cs="Arial"/>
          <w:b/>
          <w:bCs/>
          <w:iCs/>
          <w:szCs w:val="22"/>
          <w:shd w:val="clear" w:color="auto" w:fill="FFFFFF"/>
        </w:rPr>
        <w:t xml:space="preserve">Impact of proposal upon heritage </w:t>
      </w:r>
      <w:proofErr w:type="gramStart"/>
      <w:r w:rsidRPr="008A3A10">
        <w:rPr>
          <w:rFonts w:cs="Arial"/>
          <w:b/>
          <w:bCs/>
          <w:iCs/>
          <w:szCs w:val="22"/>
          <w:shd w:val="clear" w:color="auto" w:fill="FFFFFF"/>
        </w:rPr>
        <w:t>asset</w:t>
      </w:r>
      <w:proofErr w:type="gramEnd"/>
      <w:r w:rsidRPr="008A3A10">
        <w:rPr>
          <w:rFonts w:cs="Arial"/>
          <w:b/>
          <w:bCs/>
          <w:iCs/>
          <w:szCs w:val="22"/>
          <w:shd w:val="clear" w:color="auto" w:fill="FFFFFF"/>
        </w:rPr>
        <w:t>(s)</w:t>
      </w:r>
    </w:p>
    <w:p w14:paraId="61EC3330" w14:textId="62FEB22C" w:rsidR="0042482B" w:rsidRDefault="00E05C57" w:rsidP="0078590D">
      <w:pPr>
        <w:rPr>
          <w:lang w:val="en-GB"/>
        </w:rPr>
      </w:pPr>
      <w:r>
        <w:rPr>
          <w:lang w:val="en-GB"/>
        </w:rPr>
        <w:t xml:space="preserve">The proposal is for </w:t>
      </w:r>
      <w:r w:rsidR="009B633F">
        <w:rPr>
          <w:lang w:val="en-GB"/>
        </w:rPr>
        <w:t>a loft conversion with a rear dormer that would have a flat roof in line with the ridge level, occupying 4.4m in width, almost the same as the main building, a little set back</w:t>
      </w:r>
      <w:r w:rsidR="0023230F">
        <w:rPr>
          <w:lang w:val="en-GB"/>
        </w:rPr>
        <w:t xml:space="preserve"> from the eaves, </w:t>
      </w:r>
      <w:r w:rsidR="003D4479">
        <w:rPr>
          <w:lang w:val="en-GB"/>
        </w:rPr>
        <w:t xml:space="preserve">and two rooflights on the front roof slope. </w:t>
      </w:r>
    </w:p>
    <w:p w14:paraId="6E195748" w14:textId="77777777" w:rsidR="00284F93" w:rsidRDefault="008F659E" w:rsidP="0078590D">
      <w:pPr>
        <w:rPr>
          <w:lang w:val="en-GB"/>
        </w:rPr>
      </w:pPr>
      <w:r>
        <w:rPr>
          <w:lang w:val="en-GB"/>
        </w:rPr>
        <w:t xml:space="preserve">Whilst the building is modern and </w:t>
      </w:r>
      <w:r w:rsidR="001A44B4">
        <w:rPr>
          <w:lang w:val="en-GB"/>
        </w:rPr>
        <w:t xml:space="preserve">a </w:t>
      </w:r>
      <w:r>
        <w:rPr>
          <w:lang w:val="en-GB"/>
        </w:rPr>
        <w:t xml:space="preserve">loft conversion could be acceptable in principle, </w:t>
      </w:r>
      <w:r w:rsidR="004B49B4">
        <w:rPr>
          <w:lang w:val="en-GB"/>
        </w:rPr>
        <w:t>given the modest scale of the building and the character of the conservation area with a roofscape of small dormers, traditional roof forms and generally one rooflight</w:t>
      </w:r>
      <w:r w:rsidR="00E432D3">
        <w:rPr>
          <w:lang w:val="en-GB"/>
        </w:rPr>
        <w:t xml:space="preserve">, the proposed dormer </w:t>
      </w:r>
      <w:r w:rsidR="00AD7719">
        <w:rPr>
          <w:lang w:val="en-GB"/>
        </w:rPr>
        <w:t xml:space="preserve">would </w:t>
      </w:r>
      <w:r w:rsidR="006A2967">
        <w:rPr>
          <w:lang w:val="en-GB"/>
        </w:rPr>
        <w:t>not be a suitable addition to the area</w:t>
      </w:r>
      <w:r w:rsidR="004B49B4">
        <w:rPr>
          <w:lang w:val="en-GB"/>
        </w:rPr>
        <w:t xml:space="preserve"> or a subordinate </w:t>
      </w:r>
      <w:r w:rsidR="009F4A60">
        <w:rPr>
          <w:lang w:val="en-GB"/>
        </w:rPr>
        <w:t>or subservient element to the host building</w:t>
      </w:r>
      <w:r w:rsidR="009B633F">
        <w:rPr>
          <w:lang w:val="en-GB"/>
        </w:rPr>
        <w:t xml:space="preserve"> (see the aerial view below</w:t>
      </w:r>
      <w:r w:rsidR="00284F93">
        <w:rPr>
          <w:lang w:val="en-GB"/>
        </w:rPr>
        <w:t>)</w:t>
      </w:r>
      <w:r w:rsidR="009F4A60">
        <w:rPr>
          <w:lang w:val="en-GB"/>
        </w:rPr>
        <w:t>.</w:t>
      </w:r>
      <w:r w:rsidR="009B633F">
        <w:rPr>
          <w:lang w:val="en-GB"/>
        </w:rPr>
        <w:t xml:space="preserve"> </w:t>
      </w:r>
      <w:r w:rsidR="00A40667">
        <w:rPr>
          <w:lang w:val="en-GB"/>
        </w:rPr>
        <w:t xml:space="preserve"> </w:t>
      </w:r>
    </w:p>
    <w:p w14:paraId="7319FD74" w14:textId="003AE2BF" w:rsidR="009F4A60" w:rsidRDefault="00A40667" w:rsidP="0078590D">
      <w:pPr>
        <w:rPr>
          <w:lang w:val="en-GB"/>
        </w:rPr>
      </w:pPr>
      <w:r>
        <w:rPr>
          <w:lang w:val="en-GB"/>
        </w:rPr>
        <w:t xml:space="preserve">In terms of </w:t>
      </w:r>
      <w:r w:rsidR="002B502B">
        <w:rPr>
          <w:lang w:val="en-GB"/>
        </w:rPr>
        <w:t xml:space="preserve">proposed dormer windows, they are not in proportionate with the existing openings of the main building. </w:t>
      </w:r>
      <w:r w:rsidR="00CD34E5">
        <w:rPr>
          <w:lang w:val="en-GB"/>
        </w:rPr>
        <w:t>A</w:t>
      </w:r>
      <w:r w:rsidR="002B502B">
        <w:rPr>
          <w:lang w:val="en-GB"/>
        </w:rPr>
        <w:t xml:space="preserve">lthough the proposed materials would match </w:t>
      </w:r>
      <w:r w:rsidR="00BF4D1E">
        <w:rPr>
          <w:lang w:val="en-GB"/>
        </w:rPr>
        <w:t>the existing ones</w:t>
      </w:r>
      <w:r w:rsidR="002B502B">
        <w:rPr>
          <w:lang w:val="en-GB"/>
        </w:rPr>
        <w:t xml:space="preserve">, the design of the </w:t>
      </w:r>
      <w:r w:rsidR="00BF4D1E">
        <w:rPr>
          <w:lang w:val="en-GB"/>
        </w:rPr>
        <w:t xml:space="preserve">rear dormer would differ from the rest of the building. </w:t>
      </w:r>
    </w:p>
    <w:p w14:paraId="70ACFC76" w14:textId="4B6C2B7D" w:rsidR="0042482B" w:rsidRDefault="00CD34E5" w:rsidP="0078590D">
      <w:pPr>
        <w:rPr>
          <w:lang w:val="en-GB"/>
        </w:rPr>
      </w:pPr>
      <w:r>
        <w:rPr>
          <w:lang w:val="en-GB"/>
        </w:rPr>
        <w:t xml:space="preserve">Therefore, </w:t>
      </w:r>
      <w:r w:rsidR="007C7CA4">
        <w:rPr>
          <w:lang w:val="en-GB"/>
        </w:rPr>
        <w:t xml:space="preserve">the proposed rear dormer would be </w:t>
      </w:r>
      <w:r w:rsidR="005736B5">
        <w:rPr>
          <w:lang w:val="en-GB"/>
        </w:rPr>
        <w:t xml:space="preserve">bulky and boxy, </w:t>
      </w:r>
      <w:r w:rsidR="00613690">
        <w:rPr>
          <w:lang w:val="en-GB"/>
        </w:rPr>
        <w:t>adversely affecting</w:t>
      </w:r>
      <w:r w:rsidR="003C59D3">
        <w:rPr>
          <w:lang w:val="en-GB"/>
        </w:rPr>
        <w:t xml:space="preserve"> the character of the conservation area. Due to its height, scale and massing, </w:t>
      </w:r>
      <w:r w:rsidR="009B633F">
        <w:rPr>
          <w:lang w:val="en-GB"/>
        </w:rPr>
        <w:t>the proposed dormer</w:t>
      </w:r>
      <w:r w:rsidR="003C59D3">
        <w:rPr>
          <w:lang w:val="en-GB"/>
        </w:rPr>
        <w:t xml:space="preserve"> would </w:t>
      </w:r>
      <w:r w:rsidR="00F724B7">
        <w:rPr>
          <w:lang w:val="en-GB"/>
        </w:rPr>
        <w:t>be a dominating addition to the host building, failing to comp</w:t>
      </w:r>
      <w:r w:rsidR="00680F53">
        <w:rPr>
          <w:lang w:val="en-GB"/>
        </w:rPr>
        <w:t xml:space="preserve">ly with policies EN1, EN3 and EN6 of the Reading Borough Local Plan </w:t>
      </w:r>
      <w:r w:rsidR="00613690">
        <w:rPr>
          <w:lang w:val="en-GB"/>
        </w:rPr>
        <w:t>and is recommended for refusal</w:t>
      </w:r>
      <w:r w:rsidR="009B633F">
        <w:rPr>
          <w:lang w:val="en-GB"/>
        </w:rPr>
        <w:t xml:space="preserve">, whilst the proposed rooflights could be acceptable. </w:t>
      </w:r>
    </w:p>
    <w:p w14:paraId="53E68E6E" w14:textId="77777777" w:rsidR="0042482B" w:rsidRDefault="0042482B" w:rsidP="0078590D">
      <w:pPr>
        <w:rPr>
          <w:noProof/>
          <w:lang w:val="en-GB"/>
        </w:rPr>
      </w:pPr>
    </w:p>
    <w:p w14:paraId="311C009B" w14:textId="5F9BBE33" w:rsidR="0042482B" w:rsidRDefault="003D079D" w:rsidP="009D5F24">
      <w:pPr>
        <w:spacing w:before="0" w:after="0"/>
        <w:rPr>
          <w:noProof/>
          <w:lang w:val="en-GB"/>
        </w:rPr>
      </w:pPr>
      <w:r>
        <w:rPr>
          <w:noProof/>
          <w:lang w:val="en-GB"/>
        </w:rPr>
        <w:lastRenderedPageBreak/>
        <w:pict w14:anchorId="74DC90CD">
          <v:oval id="_x0000_s2110" style="position:absolute;margin-left:170.8pt;margin-top:199.65pt;width:55.2pt;height:18.2pt;rotation:-1084551fd;z-index:251661824" filled="f" strokecolor="red" strokeweight="1.5pt"/>
        </w:pict>
      </w:r>
      <w:r>
        <w:rPr>
          <w:noProof/>
          <w:lang w:val="en-GB"/>
        </w:rPr>
        <w:pict w14:anchorId="749A638B">
          <v:shape id="_x0000_i1031" type="#_x0000_t75" style="width:468pt;height:383.4pt;visibility:visible;mso-wrap-style:square">
            <v:imagedata r:id="rId16" o:title=""/>
          </v:shape>
        </w:pict>
      </w:r>
    </w:p>
    <w:p w14:paraId="42C1D640" w14:textId="796EB928" w:rsidR="009A2D04" w:rsidRPr="003D079D" w:rsidRDefault="009D5F24" w:rsidP="003D079D">
      <w:pPr>
        <w:spacing w:before="0" w:after="0"/>
        <w:jc w:val="center"/>
        <w:rPr>
          <w:i/>
          <w:iCs/>
          <w:lang w:val="en-GB"/>
        </w:rPr>
      </w:pPr>
      <w:r w:rsidRPr="009D5F24">
        <w:rPr>
          <w:i/>
          <w:iCs/>
          <w:noProof/>
          <w:lang w:val="en-GB"/>
        </w:rPr>
        <w:t>Aerial Photograph, present time (from the Council’s Historic Mapping Tool, Right)</w:t>
      </w:r>
      <w:r w:rsidR="005315BC">
        <w:rPr>
          <w:i/>
          <w:iCs/>
          <w:noProof/>
          <w:lang w:val="en-GB"/>
        </w:rPr>
        <w:t xml:space="preserve"> – Existing Roofscape</w:t>
      </w:r>
    </w:p>
    <w:p w14:paraId="53B78781" w14:textId="3361A454" w:rsidR="00781CBC" w:rsidRPr="00CE7F05" w:rsidRDefault="00781CBC" w:rsidP="0078590D">
      <w:pPr>
        <w:rPr>
          <w:u w:val="single"/>
          <w:lang w:val="en-GB"/>
        </w:rPr>
      </w:pPr>
      <w:r w:rsidRPr="00CE7F05">
        <w:rPr>
          <w:u w:val="single"/>
          <w:lang w:val="en-GB"/>
        </w:rPr>
        <w:t>Suggested Reason for Refusal</w:t>
      </w:r>
    </w:p>
    <w:p w14:paraId="29A5671E" w14:textId="51744F34" w:rsidR="00DE67D5" w:rsidRPr="003D079D" w:rsidRDefault="003E42E7" w:rsidP="0078590D">
      <w:pPr>
        <w:rPr>
          <w:lang w:val="en-GB"/>
        </w:rPr>
      </w:pPr>
      <w:r>
        <w:rPr>
          <w:lang w:val="en-GB"/>
        </w:rPr>
        <w:t xml:space="preserve">Because of its </w:t>
      </w:r>
      <w:r w:rsidR="000E78BF">
        <w:rPr>
          <w:lang w:val="en-GB"/>
        </w:rPr>
        <w:t>width</w:t>
      </w:r>
      <w:r>
        <w:rPr>
          <w:lang w:val="en-GB"/>
        </w:rPr>
        <w:t>, height, scale</w:t>
      </w:r>
      <w:r w:rsidR="000E78BF">
        <w:rPr>
          <w:lang w:val="en-GB"/>
        </w:rPr>
        <w:t xml:space="preserve">, </w:t>
      </w:r>
      <w:r>
        <w:rPr>
          <w:lang w:val="en-GB"/>
        </w:rPr>
        <w:t>massing</w:t>
      </w:r>
      <w:r w:rsidR="0057181C">
        <w:rPr>
          <w:lang w:val="en-GB"/>
        </w:rPr>
        <w:t>,</w:t>
      </w:r>
      <w:r w:rsidR="000E78BF">
        <w:rPr>
          <w:lang w:val="en-GB"/>
        </w:rPr>
        <w:t xml:space="preserve"> and form</w:t>
      </w:r>
      <w:r w:rsidR="0057181C">
        <w:rPr>
          <w:lang w:val="en-GB"/>
        </w:rPr>
        <w:t>,</w:t>
      </w:r>
      <w:r w:rsidR="000E78BF">
        <w:rPr>
          <w:lang w:val="en-GB"/>
        </w:rPr>
        <w:t xml:space="preserve"> </w:t>
      </w:r>
      <w:r>
        <w:rPr>
          <w:lang w:val="en-GB"/>
        </w:rPr>
        <w:t xml:space="preserve">the proposed dormer would be </w:t>
      </w:r>
      <w:r w:rsidR="000E78BF">
        <w:rPr>
          <w:lang w:val="en-GB"/>
        </w:rPr>
        <w:t xml:space="preserve">of a boxy appearance </w:t>
      </w:r>
      <w:r w:rsidR="000847B7">
        <w:rPr>
          <w:lang w:val="en-GB"/>
        </w:rPr>
        <w:t xml:space="preserve">and unduly prominent on the </w:t>
      </w:r>
      <w:r w:rsidR="00572068">
        <w:rPr>
          <w:lang w:val="en-GB"/>
        </w:rPr>
        <w:t>host building and the roofscape of Eldon Square Conservation Area</w:t>
      </w:r>
      <w:r w:rsidR="00891220">
        <w:rPr>
          <w:lang w:val="en-GB"/>
        </w:rPr>
        <w:t>,</w:t>
      </w:r>
      <w:r w:rsidR="00572068">
        <w:rPr>
          <w:lang w:val="en-GB"/>
        </w:rPr>
        <w:t xml:space="preserve"> </w:t>
      </w:r>
      <w:r w:rsidR="00891220">
        <w:rPr>
          <w:lang w:val="en-GB"/>
        </w:rPr>
        <w:t>failing to preserve or enhance</w:t>
      </w:r>
      <w:r w:rsidR="004F6633">
        <w:rPr>
          <w:lang w:val="en-GB"/>
        </w:rPr>
        <w:t xml:space="preserve"> the character of the conservation area</w:t>
      </w:r>
      <w:r w:rsidR="008A3A10">
        <w:rPr>
          <w:lang w:val="en-GB"/>
        </w:rPr>
        <w:t>. This would not meet Policies EN1, EN3 and EN6 of the Reading Borough Local Plan,</w:t>
      </w:r>
      <w:r w:rsidR="008A3A10" w:rsidRPr="008A3A10">
        <w:rPr>
          <w:lang w:val="en-GB"/>
        </w:rPr>
        <w:t xml:space="preserve"> </w:t>
      </w:r>
      <w:r w:rsidR="008A3A10">
        <w:rPr>
          <w:lang w:val="en-GB"/>
        </w:rPr>
        <w:t>the National Planning Policy Framework, and the Planning (Listed Buildings and Conservation Areas) Act 1990, which seek positive contribution to local character and distinctiveness and enhancement of the significance of the conservation areas.</w:t>
      </w:r>
    </w:p>
    <w:p w14:paraId="0C6A06D1" w14:textId="77777777" w:rsidR="0021683F" w:rsidRPr="00206E64" w:rsidRDefault="00D6055A" w:rsidP="00D756F4">
      <w:pPr>
        <w:rPr>
          <w:rFonts w:cs="Arial"/>
          <w:b/>
          <w:bCs/>
          <w:iCs/>
          <w:szCs w:val="22"/>
          <w:shd w:val="clear" w:color="auto" w:fill="FFFFFF"/>
        </w:rPr>
      </w:pPr>
      <w:r w:rsidRPr="00206E64">
        <w:rPr>
          <w:rFonts w:cs="Arial"/>
          <w:b/>
          <w:bCs/>
          <w:iCs/>
          <w:szCs w:val="22"/>
          <w:shd w:val="clear" w:color="auto" w:fill="FFFFFF"/>
        </w:rPr>
        <w:t>Conservation response</w:t>
      </w:r>
    </w:p>
    <w:p w14:paraId="5A943AE5" w14:textId="77777777" w:rsidR="00D6055A" w:rsidRPr="00E9709A" w:rsidRDefault="002641D1" w:rsidP="00D6055A">
      <w:pPr>
        <w:tabs>
          <w:tab w:val="left" w:pos="567"/>
          <w:tab w:val="left" w:pos="7920"/>
          <w:tab w:val="left" w:pos="8928"/>
          <w:tab w:val="left" w:pos="9648"/>
        </w:tabs>
        <w:spacing w:before="80" w:after="100"/>
        <w:rPr>
          <w:rFonts w:cs="Arial"/>
          <w:szCs w:val="22"/>
          <w:lang w:val="en-GB"/>
        </w:rPr>
      </w:pPr>
      <w:r>
        <w:rPr>
          <w:rFonts w:cs="Arial"/>
          <w:szCs w:val="22"/>
          <w:lang w:val="en-GB"/>
        </w:rPr>
        <w:fldChar w:fldCharType="begin">
          <w:ffData>
            <w:name w:val=""/>
            <w:enabled/>
            <w:calcOnExit w:val="0"/>
            <w:checkBox>
              <w:sizeAuto/>
              <w:default w:val="0"/>
            </w:checkBox>
          </w:ffData>
        </w:fldChar>
      </w:r>
      <w:r>
        <w:rPr>
          <w:rFonts w:cs="Arial"/>
          <w:szCs w:val="22"/>
          <w:lang w:val="en-GB"/>
        </w:rPr>
        <w:instrText xml:space="preserve"> FORMCHECKBOX </w:instrText>
      </w:r>
      <w:r>
        <w:rPr>
          <w:rFonts w:cs="Arial"/>
          <w:szCs w:val="22"/>
          <w:lang w:val="en-GB"/>
        </w:rPr>
      </w:r>
      <w:r>
        <w:rPr>
          <w:rFonts w:cs="Arial"/>
          <w:szCs w:val="22"/>
          <w:lang w:val="en-GB"/>
        </w:rPr>
        <w:fldChar w:fldCharType="separate"/>
      </w:r>
      <w:r>
        <w:rPr>
          <w:rFonts w:cs="Arial"/>
          <w:szCs w:val="22"/>
          <w:lang w:val="en-GB"/>
        </w:rPr>
        <w:fldChar w:fldCharType="end"/>
      </w:r>
      <w:r w:rsidR="00D6055A" w:rsidRPr="00E9709A">
        <w:rPr>
          <w:rFonts w:cs="Arial"/>
          <w:szCs w:val="22"/>
          <w:lang w:val="en-GB"/>
        </w:rPr>
        <w:tab/>
        <w:t>No objections</w:t>
      </w:r>
    </w:p>
    <w:p w14:paraId="03A43B29" w14:textId="77777777" w:rsidR="00D6055A" w:rsidRPr="00E9709A" w:rsidRDefault="00BA59DB" w:rsidP="00D6055A">
      <w:pPr>
        <w:tabs>
          <w:tab w:val="left" w:pos="567"/>
          <w:tab w:val="left" w:pos="7920"/>
          <w:tab w:val="left" w:pos="8928"/>
          <w:tab w:val="left" w:pos="9648"/>
        </w:tabs>
        <w:spacing w:before="80" w:after="100"/>
        <w:rPr>
          <w:rFonts w:cs="Arial"/>
          <w:szCs w:val="22"/>
          <w:lang w:val="en-GB"/>
        </w:rPr>
      </w:pPr>
      <w:r>
        <w:rPr>
          <w:rFonts w:cs="Arial"/>
          <w:szCs w:val="22"/>
          <w:lang w:val="en-GB"/>
        </w:rPr>
        <w:fldChar w:fldCharType="begin">
          <w:ffData>
            <w:name w:val=""/>
            <w:enabled/>
            <w:calcOnExit w:val="0"/>
            <w:checkBox>
              <w:sizeAuto/>
              <w:default w:val="0"/>
            </w:checkBox>
          </w:ffData>
        </w:fldChar>
      </w:r>
      <w:r>
        <w:rPr>
          <w:rFonts w:cs="Arial"/>
          <w:szCs w:val="22"/>
          <w:lang w:val="en-GB"/>
        </w:rPr>
        <w:instrText xml:space="preserve"> FORMCHECKBOX </w:instrText>
      </w:r>
      <w:r>
        <w:rPr>
          <w:rFonts w:cs="Arial"/>
          <w:szCs w:val="22"/>
          <w:lang w:val="en-GB"/>
        </w:rPr>
      </w:r>
      <w:r>
        <w:rPr>
          <w:rFonts w:cs="Arial"/>
          <w:szCs w:val="22"/>
          <w:lang w:val="en-GB"/>
        </w:rPr>
        <w:fldChar w:fldCharType="separate"/>
      </w:r>
      <w:r>
        <w:rPr>
          <w:rFonts w:cs="Arial"/>
          <w:szCs w:val="22"/>
          <w:lang w:val="en-GB"/>
        </w:rPr>
        <w:fldChar w:fldCharType="end"/>
      </w:r>
      <w:r w:rsidR="00D6055A" w:rsidRPr="00E9709A">
        <w:rPr>
          <w:rFonts w:cs="Arial"/>
          <w:szCs w:val="22"/>
          <w:lang w:val="en-GB"/>
        </w:rPr>
        <w:tab/>
        <w:t>No objections subject to conditions attached</w:t>
      </w:r>
    </w:p>
    <w:p w14:paraId="4E7E50D0" w14:textId="77777777" w:rsidR="00D6055A" w:rsidRPr="00E9709A" w:rsidRDefault="002641D1" w:rsidP="00D6055A">
      <w:pPr>
        <w:tabs>
          <w:tab w:val="left" w:pos="567"/>
          <w:tab w:val="left" w:pos="7920"/>
          <w:tab w:val="left" w:pos="8928"/>
          <w:tab w:val="left" w:pos="9648"/>
        </w:tabs>
        <w:spacing w:before="80" w:after="100"/>
        <w:rPr>
          <w:rFonts w:cs="Arial"/>
          <w:szCs w:val="22"/>
          <w:lang w:val="en-GB"/>
        </w:rPr>
      </w:pPr>
      <w:r>
        <w:rPr>
          <w:rFonts w:cs="Arial"/>
          <w:szCs w:val="22"/>
          <w:lang w:val="en-GB"/>
        </w:rPr>
        <w:fldChar w:fldCharType="begin">
          <w:ffData>
            <w:name w:val=""/>
            <w:enabled/>
            <w:calcOnExit w:val="0"/>
            <w:checkBox>
              <w:sizeAuto/>
              <w:default w:val="0"/>
            </w:checkBox>
          </w:ffData>
        </w:fldChar>
      </w:r>
      <w:r>
        <w:rPr>
          <w:rFonts w:cs="Arial"/>
          <w:szCs w:val="22"/>
          <w:lang w:val="en-GB"/>
        </w:rPr>
        <w:instrText xml:space="preserve"> FORMCHECKBOX </w:instrText>
      </w:r>
      <w:r>
        <w:rPr>
          <w:rFonts w:cs="Arial"/>
          <w:szCs w:val="22"/>
          <w:lang w:val="en-GB"/>
        </w:rPr>
      </w:r>
      <w:r>
        <w:rPr>
          <w:rFonts w:cs="Arial"/>
          <w:szCs w:val="22"/>
          <w:lang w:val="en-GB"/>
        </w:rPr>
        <w:fldChar w:fldCharType="separate"/>
      </w:r>
      <w:r>
        <w:rPr>
          <w:rFonts w:cs="Arial"/>
          <w:szCs w:val="22"/>
          <w:lang w:val="en-GB"/>
        </w:rPr>
        <w:fldChar w:fldCharType="end"/>
      </w:r>
      <w:r w:rsidR="00D6055A" w:rsidRPr="00E9709A">
        <w:rPr>
          <w:rFonts w:cs="Arial"/>
          <w:szCs w:val="22"/>
          <w:lang w:val="en-GB"/>
        </w:rPr>
        <w:tab/>
        <w:t>Clarification required</w:t>
      </w:r>
    </w:p>
    <w:p w14:paraId="5EEF08E3" w14:textId="77777777" w:rsidR="00E32A0C" w:rsidRDefault="002641D1" w:rsidP="00FB174A">
      <w:pPr>
        <w:tabs>
          <w:tab w:val="left" w:pos="567"/>
          <w:tab w:val="left" w:pos="7920"/>
          <w:tab w:val="left" w:pos="8928"/>
          <w:tab w:val="left" w:pos="9648"/>
        </w:tabs>
        <w:spacing w:before="80" w:after="100"/>
        <w:rPr>
          <w:rFonts w:cs="Arial"/>
          <w:szCs w:val="22"/>
          <w:lang w:val="en-GB"/>
        </w:rPr>
      </w:pPr>
      <w:r>
        <w:rPr>
          <w:rFonts w:cs="Arial"/>
          <w:szCs w:val="22"/>
          <w:lang w:val="en-GB"/>
        </w:rPr>
        <w:fldChar w:fldCharType="begin">
          <w:ffData>
            <w:name w:val=""/>
            <w:enabled/>
            <w:calcOnExit w:val="0"/>
            <w:checkBox>
              <w:sizeAuto/>
              <w:default w:val="1"/>
            </w:checkBox>
          </w:ffData>
        </w:fldChar>
      </w:r>
      <w:r>
        <w:rPr>
          <w:rFonts w:cs="Arial"/>
          <w:szCs w:val="22"/>
          <w:lang w:val="en-GB"/>
        </w:rPr>
        <w:instrText xml:space="preserve"> FORMCHECKBOX </w:instrText>
      </w:r>
      <w:r>
        <w:rPr>
          <w:rFonts w:cs="Arial"/>
          <w:szCs w:val="22"/>
          <w:lang w:val="en-GB"/>
        </w:rPr>
      </w:r>
      <w:r>
        <w:rPr>
          <w:rFonts w:cs="Arial"/>
          <w:szCs w:val="22"/>
          <w:lang w:val="en-GB"/>
        </w:rPr>
        <w:fldChar w:fldCharType="separate"/>
      </w:r>
      <w:r>
        <w:rPr>
          <w:rFonts w:cs="Arial"/>
          <w:szCs w:val="22"/>
          <w:lang w:val="en-GB"/>
        </w:rPr>
        <w:fldChar w:fldCharType="end"/>
      </w:r>
      <w:r w:rsidR="00D6055A" w:rsidRPr="00E9709A">
        <w:rPr>
          <w:rFonts w:cs="Arial"/>
          <w:szCs w:val="22"/>
          <w:lang w:val="en-GB"/>
        </w:rPr>
        <w:tab/>
        <w:t>Object</w:t>
      </w:r>
    </w:p>
    <w:p w14:paraId="1334D7B1" w14:textId="77777777" w:rsidR="00FB174A" w:rsidRPr="00FB174A" w:rsidRDefault="00FB174A" w:rsidP="00FB174A">
      <w:pPr>
        <w:tabs>
          <w:tab w:val="left" w:pos="567"/>
          <w:tab w:val="left" w:pos="7920"/>
          <w:tab w:val="left" w:pos="8928"/>
          <w:tab w:val="left" w:pos="9648"/>
        </w:tabs>
        <w:spacing w:before="80" w:after="100"/>
        <w:rPr>
          <w:rFonts w:cs="Arial"/>
          <w:szCs w:val="22"/>
          <w:lang w:val="en-GB"/>
        </w:rPr>
      </w:pPr>
    </w:p>
    <w:p w14:paraId="6D435200" w14:textId="77777777" w:rsidR="00D6055A" w:rsidRDefault="00D6055A" w:rsidP="00D6055A">
      <w:pPr>
        <w:pStyle w:val="Heading1"/>
        <w:rPr>
          <w:lang w:eastAsia="en-GB"/>
        </w:rPr>
      </w:pPr>
      <w:r>
        <w:rPr>
          <w:lang w:eastAsia="en-GB"/>
        </w:rPr>
        <w:t>Contact details</w:t>
      </w:r>
    </w:p>
    <w:p w14:paraId="4AADCCC0" w14:textId="77777777" w:rsidR="00D6055A" w:rsidRDefault="00D6055A" w:rsidP="0021683F">
      <w:pPr>
        <w:spacing w:before="0"/>
        <w:rPr>
          <w:lang w:eastAsia="en-GB"/>
        </w:rPr>
      </w:pPr>
      <w:r>
        <w:rPr>
          <w:lang w:eastAsia="en-GB"/>
        </w:rPr>
        <w:t>Buju Can Cetin, Conservation Officer</w:t>
      </w:r>
    </w:p>
    <w:p w14:paraId="4CB9A3DB" w14:textId="15E602F3" w:rsidR="00D6055A" w:rsidRPr="00415C31" w:rsidRDefault="0021683F" w:rsidP="003D079D">
      <w:pPr>
        <w:spacing w:before="0"/>
        <w:rPr>
          <w:lang w:eastAsia="en-GB"/>
        </w:rPr>
      </w:pPr>
      <w:hyperlink r:id="rId17" w:history="1">
        <w:r w:rsidRPr="0099132A">
          <w:rPr>
            <w:rStyle w:val="Hyperlink"/>
            <w:lang w:eastAsia="en-GB"/>
          </w:rPr>
          <w:t>Burcu.CanCetin@reading.gov.uk</w:t>
        </w:r>
      </w:hyperlink>
    </w:p>
    <w:sectPr w:rsidR="00D6055A" w:rsidRPr="00415C31" w:rsidSect="000C729D">
      <w:footerReference w:type="default" r:id="rId18"/>
      <w:pgSz w:w="11906" w:h="16838" w:code="9"/>
      <w:pgMar w:top="851" w:right="1134" w:bottom="709" w:left="1418" w:header="709" w:footer="709" w:gutter="0"/>
      <w:paperSrc w:first="15" w:other="15"/>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83472A" w14:textId="77777777" w:rsidR="006D6743" w:rsidRDefault="006D6743" w:rsidP="007A4142">
      <w:r>
        <w:separator/>
      </w:r>
    </w:p>
  </w:endnote>
  <w:endnote w:type="continuationSeparator" w:id="0">
    <w:p w14:paraId="43AE128B" w14:textId="77777777" w:rsidR="006D6743" w:rsidRDefault="006D6743" w:rsidP="007A41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pitch w:val="fixed"/>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rebuchet MS">
    <w:altName w:val="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Ebrima">
    <w:panose1 w:val="02000000000000000000"/>
    <w:charset w:val="00"/>
    <w:family w:val="auto"/>
    <w:pitch w:val="variable"/>
    <w:sig w:usb0="A000005F" w:usb1="02000041" w:usb2="00000800" w:usb3="00000000" w:csb0="00000093" w:csb1="00000000"/>
  </w:font>
  <w:font w:name="Century Gothic">
    <w:panose1 w:val="020B0502020202020204"/>
    <w:charset w:val="00"/>
    <w:family w:val="swiss"/>
    <w:pitch w:val="variable"/>
    <w:sig w:usb0="00000287" w:usb1="00000000" w:usb2="00000000" w:usb3="00000000" w:csb0="0000009F" w:csb1="00000000"/>
  </w:font>
  <w:font w:name="ArialMT">
    <w:altName w:val="Arial"/>
    <w:panose1 w:val="00000000000000000000"/>
    <w:charset w:val="00"/>
    <w:family w:val="swiss"/>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40B8C" w14:textId="77777777" w:rsidR="003B4A05" w:rsidRDefault="003B4A05">
    <w:pPr>
      <w:pStyle w:val="Footer"/>
      <w:jc w:val="right"/>
    </w:pPr>
    <w:r>
      <w:fldChar w:fldCharType="begin"/>
    </w:r>
    <w:r>
      <w:instrText xml:space="preserve"> PAGE   \* MERGEFORMAT </w:instrText>
    </w:r>
    <w:r>
      <w:fldChar w:fldCharType="separate"/>
    </w:r>
    <w:r>
      <w:rPr>
        <w:noProof/>
      </w:rPr>
      <w:t>2</w:t>
    </w:r>
    <w:r>
      <w:rPr>
        <w:noProof/>
      </w:rPr>
      <w:fldChar w:fldCharType="end"/>
    </w:r>
  </w:p>
  <w:p w14:paraId="282BBB0C" w14:textId="77777777" w:rsidR="003B4A05" w:rsidRDefault="003B4A0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9AEA10" w14:textId="77777777" w:rsidR="006D6743" w:rsidRDefault="006D6743" w:rsidP="007A4142">
      <w:r>
        <w:separator/>
      </w:r>
    </w:p>
  </w:footnote>
  <w:footnote w:type="continuationSeparator" w:id="0">
    <w:p w14:paraId="3C652CC0" w14:textId="77777777" w:rsidR="006D6743" w:rsidRDefault="006D6743" w:rsidP="007A414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5233F"/>
    <w:multiLevelType w:val="hybridMultilevel"/>
    <w:tmpl w:val="B0F40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D62AAF"/>
    <w:multiLevelType w:val="hybridMultilevel"/>
    <w:tmpl w:val="8F60D1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5C7D51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6DE650C7"/>
    <w:multiLevelType w:val="hybridMultilevel"/>
    <w:tmpl w:val="EFB8E5D4"/>
    <w:lvl w:ilvl="0" w:tplc="E5D49C5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66570848">
    <w:abstractNumId w:val="3"/>
  </w:num>
  <w:num w:numId="2" w16cid:durableId="2103837785">
    <w:abstractNumId w:val="0"/>
  </w:num>
  <w:num w:numId="3" w16cid:durableId="1536694292">
    <w:abstractNumId w:val="2"/>
  </w:num>
  <w:num w:numId="4" w16cid:durableId="1927811526">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NotTrackMoves/>
  <w:defaultTabStop w:val="720"/>
  <w:characterSpacingControl w:val="doNotCompress"/>
  <w:hdrShapeDefaults>
    <o:shapedefaults v:ext="edit" spidmax="2111">
      <o:colormru v:ext="edit" colors="#c00,black"/>
      <o:colormenu v:ext="edit" fillcolor="none" strokecolor="red"/>
    </o:shapedefaults>
  </w:hdrShapeDefaults>
  <w:footnotePr>
    <w:footnote w:id="-1"/>
    <w:footnote w:id="0"/>
  </w:footnotePr>
  <w:endnotePr>
    <w:endnote w:id="-1"/>
    <w:endnote w:id="0"/>
  </w:endnotePr>
  <w:compat>
    <w:usePrinterMetrics/>
    <w:forgetLastTabAlignment/>
    <w:doNotUseHTMLParagraphAutoSpacing/>
    <w:selectFldWithFirstOrLastChar/>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F3D69"/>
    <w:rsid w:val="00000B43"/>
    <w:rsid w:val="00001474"/>
    <w:rsid w:val="000016A0"/>
    <w:rsid w:val="00002982"/>
    <w:rsid w:val="0000504E"/>
    <w:rsid w:val="0000508D"/>
    <w:rsid w:val="000073CD"/>
    <w:rsid w:val="00011284"/>
    <w:rsid w:val="000114BA"/>
    <w:rsid w:val="00013431"/>
    <w:rsid w:val="000147C6"/>
    <w:rsid w:val="00015C97"/>
    <w:rsid w:val="000226E1"/>
    <w:rsid w:val="00022D43"/>
    <w:rsid w:val="0002419B"/>
    <w:rsid w:val="00024838"/>
    <w:rsid w:val="00025AF6"/>
    <w:rsid w:val="000263D3"/>
    <w:rsid w:val="00030B7F"/>
    <w:rsid w:val="00034B53"/>
    <w:rsid w:val="0003537C"/>
    <w:rsid w:val="000376FF"/>
    <w:rsid w:val="00037BEB"/>
    <w:rsid w:val="00037E99"/>
    <w:rsid w:val="00052135"/>
    <w:rsid w:val="00055B48"/>
    <w:rsid w:val="000607A2"/>
    <w:rsid w:val="000615EE"/>
    <w:rsid w:val="0006295A"/>
    <w:rsid w:val="000637BD"/>
    <w:rsid w:val="00066CEF"/>
    <w:rsid w:val="000700B6"/>
    <w:rsid w:val="00070533"/>
    <w:rsid w:val="00070D44"/>
    <w:rsid w:val="00072522"/>
    <w:rsid w:val="00072644"/>
    <w:rsid w:val="0007278B"/>
    <w:rsid w:val="0007287C"/>
    <w:rsid w:val="00074516"/>
    <w:rsid w:val="00074CEA"/>
    <w:rsid w:val="000752E5"/>
    <w:rsid w:val="00075D79"/>
    <w:rsid w:val="000763CC"/>
    <w:rsid w:val="00080872"/>
    <w:rsid w:val="00080BBF"/>
    <w:rsid w:val="00080D28"/>
    <w:rsid w:val="00081223"/>
    <w:rsid w:val="00081EE4"/>
    <w:rsid w:val="00083B55"/>
    <w:rsid w:val="000844E9"/>
    <w:rsid w:val="000847B7"/>
    <w:rsid w:val="00085B2B"/>
    <w:rsid w:val="00086E89"/>
    <w:rsid w:val="000879BC"/>
    <w:rsid w:val="000905B9"/>
    <w:rsid w:val="0009225E"/>
    <w:rsid w:val="000A3245"/>
    <w:rsid w:val="000A46E5"/>
    <w:rsid w:val="000A47F4"/>
    <w:rsid w:val="000A64BE"/>
    <w:rsid w:val="000A6579"/>
    <w:rsid w:val="000A68FA"/>
    <w:rsid w:val="000B0326"/>
    <w:rsid w:val="000B16CF"/>
    <w:rsid w:val="000B22FF"/>
    <w:rsid w:val="000B25BF"/>
    <w:rsid w:val="000B3E66"/>
    <w:rsid w:val="000B5B83"/>
    <w:rsid w:val="000B74D8"/>
    <w:rsid w:val="000C0A6E"/>
    <w:rsid w:val="000C158D"/>
    <w:rsid w:val="000C448A"/>
    <w:rsid w:val="000C57E1"/>
    <w:rsid w:val="000C61F6"/>
    <w:rsid w:val="000C6E49"/>
    <w:rsid w:val="000C729D"/>
    <w:rsid w:val="000D00EB"/>
    <w:rsid w:val="000D440A"/>
    <w:rsid w:val="000D4D19"/>
    <w:rsid w:val="000D5533"/>
    <w:rsid w:val="000D6392"/>
    <w:rsid w:val="000D71D7"/>
    <w:rsid w:val="000D7670"/>
    <w:rsid w:val="000D7A0C"/>
    <w:rsid w:val="000D7C47"/>
    <w:rsid w:val="000E1669"/>
    <w:rsid w:val="000E1EF5"/>
    <w:rsid w:val="000E281C"/>
    <w:rsid w:val="000E37CF"/>
    <w:rsid w:val="000E752C"/>
    <w:rsid w:val="000E7616"/>
    <w:rsid w:val="000E78BF"/>
    <w:rsid w:val="000F2B98"/>
    <w:rsid w:val="000F2E9E"/>
    <w:rsid w:val="000F796E"/>
    <w:rsid w:val="0010146E"/>
    <w:rsid w:val="001020B2"/>
    <w:rsid w:val="0010231C"/>
    <w:rsid w:val="001027E3"/>
    <w:rsid w:val="0011007E"/>
    <w:rsid w:val="001102C5"/>
    <w:rsid w:val="00110975"/>
    <w:rsid w:val="00110C41"/>
    <w:rsid w:val="00115740"/>
    <w:rsid w:val="00115938"/>
    <w:rsid w:val="00116363"/>
    <w:rsid w:val="00117196"/>
    <w:rsid w:val="001200E3"/>
    <w:rsid w:val="0012144A"/>
    <w:rsid w:val="00126BAD"/>
    <w:rsid w:val="001300DE"/>
    <w:rsid w:val="00131501"/>
    <w:rsid w:val="00132AC5"/>
    <w:rsid w:val="00133DEB"/>
    <w:rsid w:val="00134850"/>
    <w:rsid w:val="00136AF6"/>
    <w:rsid w:val="0014017A"/>
    <w:rsid w:val="00141306"/>
    <w:rsid w:val="00141D8D"/>
    <w:rsid w:val="00143295"/>
    <w:rsid w:val="0014785C"/>
    <w:rsid w:val="001501AA"/>
    <w:rsid w:val="001503E5"/>
    <w:rsid w:val="001505FA"/>
    <w:rsid w:val="0015117D"/>
    <w:rsid w:val="001513CB"/>
    <w:rsid w:val="001517E6"/>
    <w:rsid w:val="00151E10"/>
    <w:rsid w:val="00156C77"/>
    <w:rsid w:val="00160BAD"/>
    <w:rsid w:val="00161088"/>
    <w:rsid w:val="00162390"/>
    <w:rsid w:val="00163171"/>
    <w:rsid w:val="001654D9"/>
    <w:rsid w:val="00173CA9"/>
    <w:rsid w:val="001740E4"/>
    <w:rsid w:val="0017567B"/>
    <w:rsid w:val="00175B8F"/>
    <w:rsid w:val="00175D02"/>
    <w:rsid w:val="00177D5C"/>
    <w:rsid w:val="00180D29"/>
    <w:rsid w:val="00184AEA"/>
    <w:rsid w:val="001868DE"/>
    <w:rsid w:val="001869B6"/>
    <w:rsid w:val="00187206"/>
    <w:rsid w:val="00190D65"/>
    <w:rsid w:val="00191CB4"/>
    <w:rsid w:val="001924EC"/>
    <w:rsid w:val="00194418"/>
    <w:rsid w:val="00195305"/>
    <w:rsid w:val="00196882"/>
    <w:rsid w:val="001A26D0"/>
    <w:rsid w:val="001A332C"/>
    <w:rsid w:val="001A3B7E"/>
    <w:rsid w:val="001A4346"/>
    <w:rsid w:val="001A44B4"/>
    <w:rsid w:val="001A4516"/>
    <w:rsid w:val="001A45C3"/>
    <w:rsid w:val="001A51F8"/>
    <w:rsid w:val="001B03AF"/>
    <w:rsid w:val="001B1089"/>
    <w:rsid w:val="001B1E21"/>
    <w:rsid w:val="001C07C4"/>
    <w:rsid w:val="001C1D7C"/>
    <w:rsid w:val="001C3F43"/>
    <w:rsid w:val="001C48AC"/>
    <w:rsid w:val="001C4A7F"/>
    <w:rsid w:val="001C5AA7"/>
    <w:rsid w:val="001D1894"/>
    <w:rsid w:val="001D2EF7"/>
    <w:rsid w:val="001D5675"/>
    <w:rsid w:val="001D6F47"/>
    <w:rsid w:val="001E1F7C"/>
    <w:rsid w:val="001E325B"/>
    <w:rsid w:val="001E3381"/>
    <w:rsid w:val="001E408F"/>
    <w:rsid w:val="001E69D8"/>
    <w:rsid w:val="001E6D51"/>
    <w:rsid w:val="001E7142"/>
    <w:rsid w:val="001F054C"/>
    <w:rsid w:val="001F1182"/>
    <w:rsid w:val="001F29A8"/>
    <w:rsid w:val="001F2BFA"/>
    <w:rsid w:val="001F3664"/>
    <w:rsid w:val="001F3D00"/>
    <w:rsid w:val="001F3E42"/>
    <w:rsid w:val="001F7774"/>
    <w:rsid w:val="0020057E"/>
    <w:rsid w:val="0020329C"/>
    <w:rsid w:val="00205684"/>
    <w:rsid w:val="00206C5F"/>
    <w:rsid w:val="00206E64"/>
    <w:rsid w:val="00212F10"/>
    <w:rsid w:val="002138F3"/>
    <w:rsid w:val="002166DC"/>
    <w:rsid w:val="0021683F"/>
    <w:rsid w:val="00224058"/>
    <w:rsid w:val="00224487"/>
    <w:rsid w:val="00226D1B"/>
    <w:rsid w:val="00227F47"/>
    <w:rsid w:val="0023046F"/>
    <w:rsid w:val="0023230F"/>
    <w:rsid w:val="00232B00"/>
    <w:rsid w:val="002368B7"/>
    <w:rsid w:val="0023755D"/>
    <w:rsid w:val="00237D7F"/>
    <w:rsid w:val="00244537"/>
    <w:rsid w:val="00244AAA"/>
    <w:rsid w:val="00245B5D"/>
    <w:rsid w:val="002461AE"/>
    <w:rsid w:val="002461D5"/>
    <w:rsid w:val="00246D55"/>
    <w:rsid w:val="0025009C"/>
    <w:rsid w:val="00253B68"/>
    <w:rsid w:val="00254FDE"/>
    <w:rsid w:val="00255357"/>
    <w:rsid w:val="00255540"/>
    <w:rsid w:val="00255637"/>
    <w:rsid w:val="00260153"/>
    <w:rsid w:val="00260564"/>
    <w:rsid w:val="002610CA"/>
    <w:rsid w:val="00261410"/>
    <w:rsid w:val="002641D1"/>
    <w:rsid w:val="002657F0"/>
    <w:rsid w:val="002661A9"/>
    <w:rsid w:val="00266381"/>
    <w:rsid w:val="00271303"/>
    <w:rsid w:val="00271D8F"/>
    <w:rsid w:val="00273D03"/>
    <w:rsid w:val="00276FCB"/>
    <w:rsid w:val="0027774E"/>
    <w:rsid w:val="00277C23"/>
    <w:rsid w:val="0028021D"/>
    <w:rsid w:val="00281432"/>
    <w:rsid w:val="002828B9"/>
    <w:rsid w:val="00283F2A"/>
    <w:rsid w:val="0028436A"/>
    <w:rsid w:val="00284F93"/>
    <w:rsid w:val="00285956"/>
    <w:rsid w:val="002879B4"/>
    <w:rsid w:val="0029225B"/>
    <w:rsid w:val="002944C9"/>
    <w:rsid w:val="002951D3"/>
    <w:rsid w:val="0029529B"/>
    <w:rsid w:val="002A0CF7"/>
    <w:rsid w:val="002A542A"/>
    <w:rsid w:val="002A5E42"/>
    <w:rsid w:val="002A6468"/>
    <w:rsid w:val="002B0E3A"/>
    <w:rsid w:val="002B183D"/>
    <w:rsid w:val="002B24EE"/>
    <w:rsid w:val="002B3FF4"/>
    <w:rsid w:val="002B427E"/>
    <w:rsid w:val="002B502B"/>
    <w:rsid w:val="002B54F1"/>
    <w:rsid w:val="002B56F5"/>
    <w:rsid w:val="002C029C"/>
    <w:rsid w:val="002C048F"/>
    <w:rsid w:val="002C0C12"/>
    <w:rsid w:val="002C44A5"/>
    <w:rsid w:val="002C52B7"/>
    <w:rsid w:val="002C5C78"/>
    <w:rsid w:val="002C7D58"/>
    <w:rsid w:val="002D0F78"/>
    <w:rsid w:val="002D15AF"/>
    <w:rsid w:val="002D2458"/>
    <w:rsid w:val="002D64BD"/>
    <w:rsid w:val="002D7151"/>
    <w:rsid w:val="002D7FD5"/>
    <w:rsid w:val="002E21B0"/>
    <w:rsid w:val="002E3917"/>
    <w:rsid w:val="002F0566"/>
    <w:rsid w:val="002F0699"/>
    <w:rsid w:val="002F12F5"/>
    <w:rsid w:val="002F1E0B"/>
    <w:rsid w:val="002F3324"/>
    <w:rsid w:val="002F3CC3"/>
    <w:rsid w:val="002F3D69"/>
    <w:rsid w:val="002F56FF"/>
    <w:rsid w:val="00306014"/>
    <w:rsid w:val="003072F1"/>
    <w:rsid w:val="0031154C"/>
    <w:rsid w:val="003163DB"/>
    <w:rsid w:val="00316AF0"/>
    <w:rsid w:val="0032007E"/>
    <w:rsid w:val="00320970"/>
    <w:rsid w:val="0032397A"/>
    <w:rsid w:val="003241A6"/>
    <w:rsid w:val="003243B0"/>
    <w:rsid w:val="00325FF3"/>
    <w:rsid w:val="00334F4B"/>
    <w:rsid w:val="00337190"/>
    <w:rsid w:val="00337CF8"/>
    <w:rsid w:val="003411B3"/>
    <w:rsid w:val="00341D54"/>
    <w:rsid w:val="00341FBB"/>
    <w:rsid w:val="003421E3"/>
    <w:rsid w:val="00343120"/>
    <w:rsid w:val="0034446D"/>
    <w:rsid w:val="0034504C"/>
    <w:rsid w:val="00347268"/>
    <w:rsid w:val="00347476"/>
    <w:rsid w:val="00351C94"/>
    <w:rsid w:val="00353113"/>
    <w:rsid w:val="00355916"/>
    <w:rsid w:val="00356787"/>
    <w:rsid w:val="00360E97"/>
    <w:rsid w:val="003624DB"/>
    <w:rsid w:val="003634FA"/>
    <w:rsid w:val="003638A1"/>
    <w:rsid w:val="00370B2D"/>
    <w:rsid w:val="003758B5"/>
    <w:rsid w:val="00375931"/>
    <w:rsid w:val="00376B0F"/>
    <w:rsid w:val="0038148B"/>
    <w:rsid w:val="00381584"/>
    <w:rsid w:val="00381C77"/>
    <w:rsid w:val="00384C35"/>
    <w:rsid w:val="003860BA"/>
    <w:rsid w:val="00386372"/>
    <w:rsid w:val="0038675D"/>
    <w:rsid w:val="0039104F"/>
    <w:rsid w:val="0039276F"/>
    <w:rsid w:val="003945B7"/>
    <w:rsid w:val="00395BC3"/>
    <w:rsid w:val="0039630E"/>
    <w:rsid w:val="003A0686"/>
    <w:rsid w:val="003A187B"/>
    <w:rsid w:val="003A2DC2"/>
    <w:rsid w:val="003A35EA"/>
    <w:rsid w:val="003A4208"/>
    <w:rsid w:val="003A5638"/>
    <w:rsid w:val="003A5CA8"/>
    <w:rsid w:val="003A7B8D"/>
    <w:rsid w:val="003B258E"/>
    <w:rsid w:val="003B40ED"/>
    <w:rsid w:val="003B4432"/>
    <w:rsid w:val="003B4A05"/>
    <w:rsid w:val="003B556C"/>
    <w:rsid w:val="003B5810"/>
    <w:rsid w:val="003B5C71"/>
    <w:rsid w:val="003C27CB"/>
    <w:rsid w:val="003C2CB2"/>
    <w:rsid w:val="003C3413"/>
    <w:rsid w:val="003C59D3"/>
    <w:rsid w:val="003C6CE5"/>
    <w:rsid w:val="003C76CD"/>
    <w:rsid w:val="003D079D"/>
    <w:rsid w:val="003D1E84"/>
    <w:rsid w:val="003D335B"/>
    <w:rsid w:val="003D3938"/>
    <w:rsid w:val="003D3D62"/>
    <w:rsid w:val="003D4479"/>
    <w:rsid w:val="003D75B4"/>
    <w:rsid w:val="003E0433"/>
    <w:rsid w:val="003E1BAF"/>
    <w:rsid w:val="003E42E7"/>
    <w:rsid w:val="003E6E15"/>
    <w:rsid w:val="003F0487"/>
    <w:rsid w:val="003F0EEF"/>
    <w:rsid w:val="003F53F8"/>
    <w:rsid w:val="003F63C5"/>
    <w:rsid w:val="003F6A1A"/>
    <w:rsid w:val="003F6A6A"/>
    <w:rsid w:val="00401D4A"/>
    <w:rsid w:val="00401FE4"/>
    <w:rsid w:val="004028D9"/>
    <w:rsid w:val="00403265"/>
    <w:rsid w:val="00403617"/>
    <w:rsid w:val="004038CC"/>
    <w:rsid w:val="00405C6C"/>
    <w:rsid w:val="00406624"/>
    <w:rsid w:val="0040735C"/>
    <w:rsid w:val="00410A0F"/>
    <w:rsid w:val="00411143"/>
    <w:rsid w:val="004130EC"/>
    <w:rsid w:val="004140A6"/>
    <w:rsid w:val="00414C21"/>
    <w:rsid w:val="00415C31"/>
    <w:rsid w:val="004168E0"/>
    <w:rsid w:val="00417456"/>
    <w:rsid w:val="00417642"/>
    <w:rsid w:val="00420BBD"/>
    <w:rsid w:val="00421BB4"/>
    <w:rsid w:val="0042482B"/>
    <w:rsid w:val="00427FD4"/>
    <w:rsid w:val="00430614"/>
    <w:rsid w:val="00430B02"/>
    <w:rsid w:val="004311EE"/>
    <w:rsid w:val="004326F9"/>
    <w:rsid w:val="004335AE"/>
    <w:rsid w:val="0043503D"/>
    <w:rsid w:val="00441EA9"/>
    <w:rsid w:val="00442C8F"/>
    <w:rsid w:val="00445B3F"/>
    <w:rsid w:val="004506BE"/>
    <w:rsid w:val="00450DEE"/>
    <w:rsid w:val="00454BFA"/>
    <w:rsid w:val="00455602"/>
    <w:rsid w:val="00455F1C"/>
    <w:rsid w:val="00461CE2"/>
    <w:rsid w:val="0046377E"/>
    <w:rsid w:val="00464106"/>
    <w:rsid w:val="00467B0D"/>
    <w:rsid w:val="00470BA8"/>
    <w:rsid w:val="004732F9"/>
    <w:rsid w:val="004757A7"/>
    <w:rsid w:val="004760CC"/>
    <w:rsid w:val="0047696B"/>
    <w:rsid w:val="00476D65"/>
    <w:rsid w:val="0047768A"/>
    <w:rsid w:val="0048031F"/>
    <w:rsid w:val="004829BC"/>
    <w:rsid w:val="00483628"/>
    <w:rsid w:val="0048767F"/>
    <w:rsid w:val="0048781B"/>
    <w:rsid w:val="00490090"/>
    <w:rsid w:val="004934D8"/>
    <w:rsid w:val="00493734"/>
    <w:rsid w:val="00494BC2"/>
    <w:rsid w:val="0049531F"/>
    <w:rsid w:val="00495BB1"/>
    <w:rsid w:val="00497014"/>
    <w:rsid w:val="004974E0"/>
    <w:rsid w:val="004A2257"/>
    <w:rsid w:val="004A2F8F"/>
    <w:rsid w:val="004A41A4"/>
    <w:rsid w:val="004A44B4"/>
    <w:rsid w:val="004A5A71"/>
    <w:rsid w:val="004B0EE9"/>
    <w:rsid w:val="004B2A31"/>
    <w:rsid w:val="004B3034"/>
    <w:rsid w:val="004B3053"/>
    <w:rsid w:val="004B49B4"/>
    <w:rsid w:val="004B5D22"/>
    <w:rsid w:val="004C15D4"/>
    <w:rsid w:val="004C2D28"/>
    <w:rsid w:val="004C53FD"/>
    <w:rsid w:val="004C54D6"/>
    <w:rsid w:val="004C57AA"/>
    <w:rsid w:val="004D0997"/>
    <w:rsid w:val="004D17C1"/>
    <w:rsid w:val="004D2C30"/>
    <w:rsid w:val="004D34AF"/>
    <w:rsid w:val="004D589D"/>
    <w:rsid w:val="004D5C5E"/>
    <w:rsid w:val="004D69D8"/>
    <w:rsid w:val="004E06C3"/>
    <w:rsid w:val="004E0AEC"/>
    <w:rsid w:val="004E0B5C"/>
    <w:rsid w:val="004E1DCD"/>
    <w:rsid w:val="004E3622"/>
    <w:rsid w:val="004E420B"/>
    <w:rsid w:val="004E61CE"/>
    <w:rsid w:val="004E6864"/>
    <w:rsid w:val="004F2850"/>
    <w:rsid w:val="004F5205"/>
    <w:rsid w:val="004F59EF"/>
    <w:rsid w:val="004F64F0"/>
    <w:rsid w:val="004F6633"/>
    <w:rsid w:val="0050055E"/>
    <w:rsid w:val="0050355B"/>
    <w:rsid w:val="00504D91"/>
    <w:rsid w:val="00505BE1"/>
    <w:rsid w:val="00506DAC"/>
    <w:rsid w:val="00507111"/>
    <w:rsid w:val="005106F5"/>
    <w:rsid w:val="0051316D"/>
    <w:rsid w:val="00513514"/>
    <w:rsid w:val="005140FA"/>
    <w:rsid w:val="005149EA"/>
    <w:rsid w:val="005170DE"/>
    <w:rsid w:val="005201C2"/>
    <w:rsid w:val="00522F22"/>
    <w:rsid w:val="00523846"/>
    <w:rsid w:val="00523AD9"/>
    <w:rsid w:val="0052607C"/>
    <w:rsid w:val="00526771"/>
    <w:rsid w:val="005315BC"/>
    <w:rsid w:val="00532059"/>
    <w:rsid w:val="00532290"/>
    <w:rsid w:val="005322A4"/>
    <w:rsid w:val="00533B2E"/>
    <w:rsid w:val="005344F9"/>
    <w:rsid w:val="00535536"/>
    <w:rsid w:val="0053659D"/>
    <w:rsid w:val="00536796"/>
    <w:rsid w:val="005378C8"/>
    <w:rsid w:val="00537C4A"/>
    <w:rsid w:val="00542C96"/>
    <w:rsid w:val="00542EFF"/>
    <w:rsid w:val="00542F12"/>
    <w:rsid w:val="00543369"/>
    <w:rsid w:val="005438A5"/>
    <w:rsid w:val="00544C66"/>
    <w:rsid w:val="005467AD"/>
    <w:rsid w:val="005470C5"/>
    <w:rsid w:val="00547CBD"/>
    <w:rsid w:val="005503AB"/>
    <w:rsid w:val="00552C74"/>
    <w:rsid w:val="00554A11"/>
    <w:rsid w:val="00554D04"/>
    <w:rsid w:val="00556757"/>
    <w:rsid w:val="00560843"/>
    <w:rsid w:val="00563439"/>
    <w:rsid w:val="00563BC8"/>
    <w:rsid w:val="0056724F"/>
    <w:rsid w:val="005700A1"/>
    <w:rsid w:val="005710BB"/>
    <w:rsid w:val="0057181C"/>
    <w:rsid w:val="00572068"/>
    <w:rsid w:val="00572BE8"/>
    <w:rsid w:val="005736B5"/>
    <w:rsid w:val="00573730"/>
    <w:rsid w:val="005747A8"/>
    <w:rsid w:val="005749B9"/>
    <w:rsid w:val="00575515"/>
    <w:rsid w:val="0057559A"/>
    <w:rsid w:val="00575DE4"/>
    <w:rsid w:val="0057694D"/>
    <w:rsid w:val="00580432"/>
    <w:rsid w:val="0058214F"/>
    <w:rsid w:val="005867F8"/>
    <w:rsid w:val="00587EA4"/>
    <w:rsid w:val="005900F2"/>
    <w:rsid w:val="0059066A"/>
    <w:rsid w:val="00592886"/>
    <w:rsid w:val="00592B4F"/>
    <w:rsid w:val="005954B5"/>
    <w:rsid w:val="005979C0"/>
    <w:rsid w:val="00597AC6"/>
    <w:rsid w:val="005A3E3D"/>
    <w:rsid w:val="005A40E2"/>
    <w:rsid w:val="005B0624"/>
    <w:rsid w:val="005B4EDD"/>
    <w:rsid w:val="005B70E2"/>
    <w:rsid w:val="005B7B6E"/>
    <w:rsid w:val="005C0F41"/>
    <w:rsid w:val="005C126E"/>
    <w:rsid w:val="005C1557"/>
    <w:rsid w:val="005D235A"/>
    <w:rsid w:val="005D320C"/>
    <w:rsid w:val="005D333E"/>
    <w:rsid w:val="005D46A4"/>
    <w:rsid w:val="005D4A7E"/>
    <w:rsid w:val="005D4EA7"/>
    <w:rsid w:val="005D531A"/>
    <w:rsid w:val="005D644A"/>
    <w:rsid w:val="005E0B1A"/>
    <w:rsid w:val="005E29AB"/>
    <w:rsid w:val="005E2C39"/>
    <w:rsid w:val="005E3C2E"/>
    <w:rsid w:val="005E3E7B"/>
    <w:rsid w:val="005E40D8"/>
    <w:rsid w:val="005E4606"/>
    <w:rsid w:val="005E4A4F"/>
    <w:rsid w:val="005E4B34"/>
    <w:rsid w:val="005E4CDB"/>
    <w:rsid w:val="005E6FD7"/>
    <w:rsid w:val="005F0CFD"/>
    <w:rsid w:val="005F1493"/>
    <w:rsid w:val="005F16F0"/>
    <w:rsid w:val="005F1993"/>
    <w:rsid w:val="005F1AC7"/>
    <w:rsid w:val="005F20D6"/>
    <w:rsid w:val="005F36EE"/>
    <w:rsid w:val="005F46B6"/>
    <w:rsid w:val="005F49F9"/>
    <w:rsid w:val="005F7D5B"/>
    <w:rsid w:val="00600C73"/>
    <w:rsid w:val="006022EF"/>
    <w:rsid w:val="00602577"/>
    <w:rsid w:val="0060360C"/>
    <w:rsid w:val="00604C11"/>
    <w:rsid w:val="0060544E"/>
    <w:rsid w:val="00605B24"/>
    <w:rsid w:val="0061298C"/>
    <w:rsid w:val="00612EAD"/>
    <w:rsid w:val="006130FC"/>
    <w:rsid w:val="00613690"/>
    <w:rsid w:val="00614262"/>
    <w:rsid w:val="006157F7"/>
    <w:rsid w:val="00615AAC"/>
    <w:rsid w:val="006176E8"/>
    <w:rsid w:val="00621549"/>
    <w:rsid w:val="00622D3F"/>
    <w:rsid w:val="006261CA"/>
    <w:rsid w:val="00627481"/>
    <w:rsid w:val="00627572"/>
    <w:rsid w:val="00634055"/>
    <w:rsid w:val="0063570E"/>
    <w:rsid w:val="00635EAA"/>
    <w:rsid w:val="00635EDC"/>
    <w:rsid w:val="0064303D"/>
    <w:rsid w:val="006449B6"/>
    <w:rsid w:val="00644BC5"/>
    <w:rsid w:val="00646553"/>
    <w:rsid w:val="0065021D"/>
    <w:rsid w:val="00650A1C"/>
    <w:rsid w:val="00652317"/>
    <w:rsid w:val="00653C62"/>
    <w:rsid w:val="0066094F"/>
    <w:rsid w:val="00662606"/>
    <w:rsid w:val="0066303B"/>
    <w:rsid w:val="00663F9C"/>
    <w:rsid w:val="0066454C"/>
    <w:rsid w:val="0066475A"/>
    <w:rsid w:val="00664D64"/>
    <w:rsid w:val="00671AD3"/>
    <w:rsid w:val="00671FCB"/>
    <w:rsid w:val="0067364B"/>
    <w:rsid w:val="006742D5"/>
    <w:rsid w:val="00680F53"/>
    <w:rsid w:val="0068212A"/>
    <w:rsid w:val="00686B08"/>
    <w:rsid w:val="00691D19"/>
    <w:rsid w:val="0069327C"/>
    <w:rsid w:val="00694C19"/>
    <w:rsid w:val="006A1EAF"/>
    <w:rsid w:val="006A2967"/>
    <w:rsid w:val="006A4058"/>
    <w:rsid w:val="006A599E"/>
    <w:rsid w:val="006B1DC2"/>
    <w:rsid w:val="006B2476"/>
    <w:rsid w:val="006B2FDC"/>
    <w:rsid w:val="006B441A"/>
    <w:rsid w:val="006B4A29"/>
    <w:rsid w:val="006B6547"/>
    <w:rsid w:val="006B6BB8"/>
    <w:rsid w:val="006B6D35"/>
    <w:rsid w:val="006C135D"/>
    <w:rsid w:val="006C14BF"/>
    <w:rsid w:val="006C55D3"/>
    <w:rsid w:val="006C5C66"/>
    <w:rsid w:val="006C7667"/>
    <w:rsid w:val="006D2C9C"/>
    <w:rsid w:val="006D378D"/>
    <w:rsid w:val="006D4730"/>
    <w:rsid w:val="006D6743"/>
    <w:rsid w:val="006E2135"/>
    <w:rsid w:val="006E2906"/>
    <w:rsid w:val="006E3E2B"/>
    <w:rsid w:val="006E468A"/>
    <w:rsid w:val="006E5083"/>
    <w:rsid w:val="006E50B1"/>
    <w:rsid w:val="006F025E"/>
    <w:rsid w:val="006F07F0"/>
    <w:rsid w:val="006F1097"/>
    <w:rsid w:val="006F1796"/>
    <w:rsid w:val="006F7BFC"/>
    <w:rsid w:val="007004AF"/>
    <w:rsid w:val="007013B0"/>
    <w:rsid w:val="00702831"/>
    <w:rsid w:val="007040E4"/>
    <w:rsid w:val="0070549B"/>
    <w:rsid w:val="00707858"/>
    <w:rsid w:val="007135CC"/>
    <w:rsid w:val="00714591"/>
    <w:rsid w:val="00714896"/>
    <w:rsid w:val="00715287"/>
    <w:rsid w:val="00720B9A"/>
    <w:rsid w:val="00720D30"/>
    <w:rsid w:val="007315D2"/>
    <w:rsid w:val="00731DD3"/>
    <w:rsid w:val="00734931"/>
    <w:rsid w:val="0073592C"/>
    <w:rsid w:val="007374D9"/>
    <w:rsid w:val="007423DC"/>
    <w:rsid w:val="00746190"/>
    <w:rsid w:val="0074772E"/>
    <w:rsid w:val="0075161A"/>
    <w:rsid w:val="007520C2"/>
    <w:rsid w:val="007530A6"/>
    <w:rsid w:val="00754E5F"/>
    <w:rsid w:val="00754F6F"/>
    <w:rsid w:val="007600B3"/>
    <w:rsid w:val="0076081A"/>
    <w:rsid w:val="00761004"/>
    <w:rsid w:val="00761C83"/>
    <w:rsid w:val="007620F8"/>
    <w:rsid w:val="007633BB"/>
    <w:rsid w:val="00765D84"/>
    <w:rsid w:val="0076634F"/>
    <w:rsid w:val="00766671"/>
    <w:rsid w:val="00767162"/>
    <w:rsid w:val="00773542"/>
    <w:rsid w:val="00775904"/>
    <w:rsid w:val="0077640E"/>
    <w:rsid w:val="00781A2D"/>
    <w:rsid w:val="00781CBC"/>
    <w:rsid w:val="0078252C"/>
    <w:rsid w:val="007837AA"/>
    <w:rsid w:val="00784E46"/>
    <w:rsid w:val="007854C0"/>
    <w:rsid w:val="007855D2"/>
    <w:rsid w:val="00785817"/>
    <w:rsid w:val="0078590D"/>
    <w:rsid w:val="007864C5"/>
    <w:rsid w:val="0078667B"/>
    <w:rsid w:val="0078784D"/>
    <w:rsid w:val="00793383"/>
    <w:rsid w:val="00793F0E"/>
    <w:rsid w:val="0079473A"/>
    <w:rsid w:val="007A08FB"/>
    <w:rsid w:val="007A1103"/>
    <w:rsid w:val="007A18F8"/>
    <w:rsid w:val="007A1F1C"/>
    <w:rsid w:val="007A3442"/>
    <w:rsid w:val="007A3B84"/>
    <w:rsid w:val="007A4142"/>
    <w:rsid w:val="007A6A14"/>
    <w:rsid w:val="007A7BA4"/>
    <w:rsid w:val="007B1087"/>
    <w:rsid w:val="007B2FA1"/>
    <w:rsid w:val="007B6FFA"/>
    <w:rsid w:val="007B747A"/>
    <w:rsid w:val="007C1F39"/>
    <w:rsid w:val="007C213A"/>
    <w:rsid w:val="007C4BDF"/>
    <w:rsid w:val="007C64A1"/>
    <w:rsid w:val="007C7CA4"/>
    <w:rsid w:val="007C7CD7"/>
    <w:rsid w:val="007D034E"/>
    <w:rsid w:val="007D0E07"/>
    <w:rsid w:val="007D30F6"/>
    <w:rsid w:val="007D368B"/>
    <w:rsid w:val="007D3D08"/>
    <w:rsid w:val="007D4099"/>
    <w:rsid w:val="007D780D"/>
    <w:rsid w:val="007D7A38"/>
    <w:rsid w:val="007D7E59"/>
    <w:rsid w:val="007E0222"/>
    <w:rsid w:val="007E5654"/>
    <w:rsid w:val="007E61E8"/>
    <w:rsid w:val="007E6E32"/>
    <w:rsid w:val="007F162B"/>
    <w:rsid w:val="007F2D05"/>
    <w:rsid w:val="007F2EF0"/>
    <w:rsid w:val="007F2FEC"/>
    <w:rsid w:val="007F36F2"/>
    <w:rsid w:val="00800D18"/>
    <w:rsid w:val="00803634"/>
    <w:rsid w:val="00803AE0"/>
    <w:rsid w:val="00805454"/>
    <w:rsid w:val="00805A36"/>
    <w:rsid w:val="008070AC"/>
    <w:rsid w:val="0080733D"/>
    <w:rsid w:val="00810098"/>
    <w:rsid w:val="008107DE"/>
    <w:rsid w:val="00811D5D"/>
    <w:rsid w:val="00812044"/>
    <w:rsid w:val="00812176"/>
    <w:rsid w:val="008122CB"/>
    <w:rsid w:val="0081309A"/>
    <w:rsid w:val="008143B8"/>
    <w:rsid w:val="008168B6"/>
    <w:rsid w:val="00820205"/>
    <w:rsid w:val="0082028F"/>
    <w:rsid w:val="00821520"/>
    <w:rsid w:val="00822727"/>
    <w:rsid w:val="00823AB5"/>
    <w:rsid w:val="00823C98"/>
    <w:rsid w:val="008252B3"/>
    <w:rsid w:val="00825BF3"/>
    <w:rsid w:val="00834A91"/>
    <w:rsid w:val="00834CE9"/>
    <w:rsid w:val="008353DB"/>
    <w:rsid w:val="008364D6"/>
    <w:rsid w:val="00837148"/>
    <w:rsid w:val="00841D7B"/>
    <w:rsid w:val="0084235B"/>
    <w:rsid w:val="008447D6"/>
    <w:rsid w:val="00844B70"/>
    <w:rsid w:val="008506BA"/>
    <w:rsid w:val="00853407"/>
    <w:rsid w:val="008546E2"/>
    <w:rsid w:val="008549DD"/>
    <w:rsid w:val="00854A1A"/>
    <w:rsid w:val="0085734C"/>
    <w:rsid w:val="008576D9"/>
    <w:rsid w:val="008601F5"/>
    <w:rsid w:val="00861735"/>
    <w:rsid w:val="00863258"/>
    <w:rsid w:val="00863994"/>
    <w:rsid w:val="008643AB"/>
    <w:rsid w:val="00866097"/>
    <w:rsid w:val="008671DF"/>
    <w:rsid w:val="0086762A"/>
    <w:rsid w:val="00870251"/>
    <w:rsid w:val="008711DA"/>
    <w:rsid w:val="008725A9"/>
    <w:rsid w:val="00872A0E"/>
    <w:rsid w:val="00872B09"/>
    <w:rsid w:val="008747A6"/>
    <w:rsid w:val="00875801"/>
    <w:rsid w:val="00875E96"/>
    <w:rsid w:val="0088125B"/>
    <w:rsid w:val="008817D9"/>
    <w:rsid w:val="00881FC8"/>
    <w:rsid w:val="0088218B"/>
    <w:rsid w:val="00884FD9"/>
    <w:rsid w:val="00885E8C"/>
    <w:rsid w:val="00887627"/>
    <w:rsid w:val="00891220"/>
    <w:rsid w:val="00893045"/>
    <w:rsid w:val="00897540"/>
    <w:rsid w:val="008A2FF9"/>
    <w:rsid w:val="008A3A10"/>
    <w:rsid w:val="008A55E9"/>
    <w:rsid w:val="008A5FA2"/>
    <w:rsid w:val="008A6F45"/>
    <w:rsid w:val="008B1CE8"/>
    <w:rsid w:val="008B55D3"/>
    <w:rsid w:val="008B57B8"/>
    <w:rsid w:val="008B5A00"/>
    <w:rsid w:val="008C0CEE"/>
    <w:rsid w:val="008C0E16"/>
    <w:rsid w:val="008C1904"/>
    <w:rsid w:val="008C194B"/>
    <w:rsid w:val="008C5323"/>
    <w:rsid w:val="008C59DA"/>
    <w:rsid w:val="008C5E2A"/>
    <w:rsid w:val="008C6F7A"/>
    <w:rsid w:val="008D1441"/>
    <w:rsid w:val="008D27AB"/>
    <w:rsid w:val="008D299F"/>
    <w:rsid w:val="008D3D2F"/>
    <w:rsid w:val="008D597D"/>
    <w:rsid w:val="008D5B76"/>
    <w:rsid w:val="008D5B98"/>
    <w:rsid w:val="008D645A"/>
    <w:rsid w:val="008E27B7"/>
    <w:rsid w:val="008E3399"/>
    <w:rsid w:val="008E4E3D"/>
    <w:rsid w:val="008E4FF6"/>
    <w:rsid w:val="008E567D"/>
    <w:rsid w:val="008E77DF"/>
    <w:rsid w:val="008F0033"/>
    <w:rsid w:val="008F1A48"/>
    <w:rsid w:val="008F3643"/>
    <w:rsid w:val="008F4E55"/>
    <w:rsid w:val="008F5FD3"/>
    <w:rsid w:val="008F659E"/>
    <w:rsid w:val="008F6838"/>
    <w:rsid w:val="008F683D"/>
    <w:rsid w:val="008F7C25"/>
    <w:rsid w:val="0090188A"/>
    <w:rsid w:val="00903B11"/>
    <w:rsid w:val="00903FBA"/>
    <w:rsid w:val="009058F6"/>
    <w:rsid w:val="0090606C"/>
    <w:rsid w:val="00907955"/>
    <w:rsid w:val="009106F5"/>
    <w:rsid w:val="0091118D"/>
    <w:rsid w:val="00914688"/>
    <w:rsid w:val="00915536"/>
    <w:rsid w:val="009218AF"/>
    <w:rsid w:val="00921A23"/>
    <w:rsid w:val="00922E10"/>
    <w:rsid w:val="00922F81"/>
    <w:rsid w:val="00924083"/>
    <w:rsid w:val="00930498"/>
    <w:rsid w:val="00930740"/>
    <w:rsid w:val="009313B8"/>
    <w:rsid w:val="00931F46"/>
    <w:rsid w:val="0093252D"/>
    <w:rsid w:val="00933715"/>
    <w:rsid w:val="0093406C"/>
    <w:rsid w:val="0093433B"/>
    <w:rsid w:val="00934BE7"/>
    <w:rsid w:val="00945B9C"/>
    <w:rsid w:val="00946125"/>
    <w:rsid w:val="009463F7"/>
    <w:rsid w:val="009477B3"/>
    <w:rsid w:val="00952F21"/>
    <w:rsid w:val="009537F6"/>
    <w:rsid w:val="00954EE6"/>
    <w:rsid w:val="009557F6"/>
    <w:rsid w:val="00955884"/>
    <w:rsid w:val="00960EEF"/>
    <w:rsid w:val="0096293B"/>
    <w:rsid w:val="009671BE"/>
    <w:rsid w:val="00967B5D"/>
    <w:rsid w:val="0097063D"/>
    <w:rsid w:val="00970FE9"/>
    <w:rsid w:val="0097126D"/>
    <w:rsid w:val="00972C2B"/>
    <w:rsid w:val="00972F4C"/>
    <w:rsid w:val="0097723E"/>
    <w:rsid w:val="00977590"/>
    <w:rsid w:val="009811F9"/>
    <w:rsid w:val="0098381A"/>
    <w:rsid w:val="00983D47"/>
    <w:rsid w:val="009850D0"/>
    <w:rsid w:val="009851B7"/>
    <w:rsid w:val="009912B3"/>
    <w:rsid w:val="00992E62"/>
    <w:rsid w:val="00993FC7"/>
    <w:rsid w:val="009A07B5"/>
    <w:rsid w:val="009A2D04"/>
    <w:rsid w:val="009A38E3"/>
    <w:rsid w:val="009A3B61"/>
    <w:rsid w:val="009A68E4"/>
    <w:rsid w:val="009B06BD"/>
    <w:rsid w:val="009B0FC8"/>
    <w:rsid w:val="009B1E93"/>
    <w:rsid w:val="009B2D7E"/>
    <w:rsid w:val="009B3980"/>
    <w:rsid w:val="009B42DB"/>
    <w:rsid w:val="009B5CB9"/>
    <w:rsid w:val="009B633F"/>
    <w:rsid w:val="009C0B6D"/>
    <w:rsid w:val="009C1290"/>
    <w:rsid w:val="009C3556"/>
    <w:rsid w:val="009C3FBE"/>
    <w:rsid w:val="009C5976"/>
    <w:rsid w:val="009C7310"/>
    <w:rsid w:val="009D0F16"/>
    <w:rsid w:val="009D19A6"/>
    <w:rsid w:val="009D2793"/>
    <w:rsid w:val="009D5F24"/>
    <w:rsid w:val="009D642F"/>
    <w:rsid w:val="009E29A7"/>
    <w:rsid w:val="009E3C80"/>
    <w:rsid w:val="009E4A33"/>
    <w:rsid w:val="009E6E88"/>
    <w:rsid w:val="009E7704"/>
    <w:rsid w:val="009E7D4A"/>
    <w:rsid w:val="009E7D71"/>
    <w:rsid w:val="009F49AF"/>
    <w:rsid w:val="009F4A60"/>
    <w:rsid w:val="009F4CA2"/>
    <w:rsid w:val="009F574D"/>
    <w:rsid w:val="009F6CA9"/>
    <w:rsid w:val="00A001DC"/>
    <w:rsid w:val="00A0166E"/>
    <w:rsid w:val="00A0447D"/>
    <w:rsid w:val="00A10907"/>
    <w:rsid w:val="00A10BA1"/>
    <w:rsid w:val="00A13BD9"/>
    <w:rsid w:val="00A14F81"/>
    <w:rsid w:val="00A154D6"/>
    <w:rsid w:val="00A1620A"/>
    <w:rsid w:val="00A202A9"/>
    <w:rsid w:val="00A21080"/>
    <w:rsid w:val="00A23112"/>
    <w:rsid w:val="00A254FE"/>
    <w:rsid w:val="00A25C20"/>
    <w:rsid w:val="00A279F6"/>
    <w:rsid w:val="00A314A6"/>
    <w:rsid w:val="00A32CBF"/>
    <w:rsid w:val="00A33245"/>
    <w:rsid w:val="00A33455"/>
    <w:rsid w:val="00A335DC"/>
    <w:rsid w:val="00A34342"/>
    <w:rsid w:val="00A343D6"/>
    <w:rsid w:val="00A3575F"/>
    <w:rsid w:val="00A35DE8"/>
    <w:rsid w:val="00A36CCA"/>
    <w:rsid w:val="00A37814"/>
    <w:rsid w:val="00A40047"/>
    <w:rsid w:val="00A40667"/>
    <w:rsid w:val="00A40800"/>
    <w:rsid w:val="00A40E8D"/>
    <w:rsid w:val="00A42954"/>
    <w:rsid w:val="00A42CAA"/>
    <w:rsid w:val="00A43918"/>
    <w:rsid w:val="00A451B3"/>
    <w:rsid w:val="00A4542F"/>
    <w:rsid w:val="00A46D29"/>
    <w:rsid w:val="00A50ABF"/>
    <w:rsid w:val="00A50F66"/>
    <w:rsid w:val="00A52E35"/>
    <w:rsid w:val="00A614D7"/>
    <w:rsid w:val="00A61858"/>
    <w:rsid w:val="00A62538"/>
    <w:rsid w:val="00A63675"/>
    <w:rsid w:val="00A6517D"/>
    <w:rsid w:val="00A66215"/>
    <w:rsid w:val="00A66AC8"/>
    <w:rsid w:val="00A71236"/>
    <w:rsid w:val="00A75CC9"/>
    <w:rsid w:val="00A827A0"/>
    <w:rsid w:val="00A83073"/>
    <w:rsid w:val="00A854BA"/>
    <w:rsid w:val="00A8736A"/>
    <w:rsid w:val="00A87483"/>
    <w:rsid w:val="00A914D8"/>
    <w:rsid w:val="00A91C86"/>
    <w:rsid w:val="00A95020"/>
    <w:rsid w:val="00A952EA"/>
    <w:rsid w:val="00A96EE6"/>
    <w:rsid w:val="00A97063"/>
    <w:rsid w:val="00A97761"/>
    <w:rsid w:val="00AA21C9"/>
    <w:rsid w:val="00AA25DF"/>
    <w:rsid w:val="00AA474D"/>
    <w:rsid w:val="00AA6774"/>
    <w:rsid w:val="00AA6DF0"/>
    <w:rsid w:val="00AA75F0"/>
    <w:rsid w:val="00AB018A"/>
    <w:rsid w:val="00AB15C7"/>
    <w:rsid w:val="00AB1C4A"/>
    <w:rsid w:val="00AB2F7E"/>
    <w:rsid w:val="00AB36FA"/>
    <w:rsid w:val="00AB4C3A"/>
    <w:rsid w:val="00AB4E9D"/>
    <w:rsid w:val="00AB5805"/>
    <w:rsid w:val="00AC45C6"/>
    <w:rsid w:val="00AC4BA2"/>
    <w:rsid w:val="00AC51BF"/>
    <w:rsid w:val="00AC6335"/>
    <w:rsid w:val="00AC79C6"/>
    <w:rsid w:val="00AD036B"/>
    <w:rsid w:val="00AD3119"/>
    <w:rsid w:val="00AD63DA"/>
    <w:rsid w:val="00AD7719"/>
    <w:rsid w:val="00AD7FFC"/>
    <w:rsid w:val="00AE123B"/>
    <w:rsid w:val="00AE7737"/>
    <w:rsid w:val="00AE7968"/>
    <w:rsid w:val="00AF05CB"/>
    <w:rsid w:val="00AF18FD"/>
    <w:rsid w:val="00AF4059"/>
    <w:rsid w:val="00B004E4"/>
    <w:rsid w:val="00B0062F"/>
    <w:rsid w:val="00B00FBA"/>
    <w:rsid w:val="00B0489C"/>
    <w:rsid w:val="00B05D1C"/>
    <w:rsid w:val="00B066EA"/>
    <w:rsid w:val="00B10A13"/>
    <w:rsid w:val="00B119D9"/>
    <w:rsid w:val="00B11A8C"/>
    <w:rsid w:val="00B12395"/>
    <w:rsid w:val="00B140E7"/>
    <w:rsid w:val="00B15A38"/>
    <w:rsid w:val="00B16E18"/>
    <w:rsid w:val="00B2226A"/>
    <w:rsid w:val="00B231F0"/>
    <w:rsid w:val="00B246BE"/>
    <w:rsid w:val="00B279A8"/>
    <w:rsid w:val="00B3058C"/>
    <w:rsid w:val="00B30D73"/>
    <w:rsid w:val="00B31309"/>
    <w:rsid w:val="00B31840"/>
    <w:rsid w:val="00B320F2"/>
    <w:rsid w:val="00B325C5"/>
    <w:rsid w:val="00B35889"/>
    <w:rsid w:val="00B366E5"/>
    <w:rsid w:val="00B36DB8"/>
    <w:rsid w:val="00B3703C"/>
    <w:rsid w:val="00B40B22"/>
    <w:rsid w:val="00B41AD4"/>
    <w:rsid w:val="00B43159"/>
    <w:rsid w:val="00B436E9"/>
    <w:rsid w:val="00B45298"/>
    <w:rsid w:val="00B456DD"/>
    <w:rsid w:val="00B46115"/>
    <w:rsid w:val="00B46279"/>
    <w:rsid w:val="00B46A77"/>
    <w:rsid w:val="00B5160A"/>
    <w:rsid w:val="00B53555"/>
    <w:rsid w:val="00B55702"/>
    <w:rsid w:val="00B56587"/>
    <w:rsid w:val="00B623EE"/>
    <w:rsid w:val="00B62BE2"/>
    <w:rsid w:val="00B64F75"/>
    <w:rsid w:val="00B65CE2"/>
    <w:rsid w:val="00B67D56"/>
    <w:rsid w:val="00B67E3C"/>
    <w:rsid w:val="00B71F5B"/>
    <w:rsid w:val="00B737E8"/>
    <w:rsid w:val="00B746F0"/>
    <w:rsid w:val="00B7500A"/>
    <w:rsid w:val="00B76844"/>
    <w:rsid w:val="00B76BB9"/>
    <w:rsid w:val="00B8155E"/>
    <w:rsid w:val="00B8190D"/>
    <w:rsid w:val="00B86818"/>
    <w:rsid w:val="00B87A8D"/>
    <w:rsid w:val="00B9169F"/>
    <w:rsid w:val="00B9190A"/>
    <w:rsid w:val="00B953F4"/>
    <w:rsid w:val="00B95AE3"/>
    <w:rsid w:val="00B963DF"/>
    <w:rsid w:val="00B96AE1"/>
    <w:rsid w:val="00B973A8"/>
    <w:rsid w:val="00BA014D"/>
    <w:rsid w:val="00BA0C99"/>
    <w:rsid w:val="00BA41ED"/>
    <w:rsid w:val="00BA42B7"/>
    <w:rsid w:val="00BA4598"/>
    <w:rsid w:val="00BA4B19"/>
    <w:rsid w:val="00BA5480"/>
    <w:rsid w:val="00BA54F0"/>
    <w:rsid w:val="00BA595F"/>
    <w:rsid w:val="00BA59DB"/>
    <w:rsid w:val="00BB0088"/>
    <w:rsid w:val="00BB1C6E"/>
    <w:rsid w:val="00BB2021"/>
    <w:rsid w:val="00BB3C64"/>
    <w:rsid w:val="00BB4D82"/>
    <w:rsid w:val="00BB5DBB"/>
    <w:rsid w:val="00BB609D"/>
    <w:rsid w:val="00BB6CBA"/>
    <w:rsid w:val="00BB6E46"/>
    <w:rsid w:val="00BC000D"/>
    <w:rsid w:val="00BC1653"/>
    <w:rsid w:val="00BC1882"/>
    <w:rsid w:val="00BC1BA8"/>
    <w:rsid w:val="00BC3A87"/>
    <w:rsid w:val="00BC5462"/>
    <w:rsid w:val="00BC5786"/>
    <w:rsid w:val="00BD08D0"/>
    <w:rsid w:val="00BD1DF7"/>
    <w:rsid w:val="00BD28A9"/>
    <w:rsid w:val="00BD2BE4"/>
    <w:rsid w:val="00BD384C"/>
    <w:rsid w:val="00BD472C"/>
    <w:rsid w:val="00BE0DD4"/>
    <w:rsid w:val="00BE1FC1"/>
    <w:rsid w:val="00BE22B5"/>
    <w:rsid w:val="00BE26D8"/>
    <w:rsid w:val="00BE465E"/>
    <w:rsid w:val="00BE56AE"/>
    <w:rsid w:val="00BE6EFC"/>
    <w:rsid w:val="00BF0049"/>
    <w:rsid w:val="00BF2513"/>
    <w:rsid w:val="00BF4D1E"/>
    <w:rsid w:val="00BF7078"/>
    <w:rsid w:val="00BF740E"/>
    <w:rsid w:val="00BF784D"/>
    <w:rsid w:val="00C01035"/>
    <w:rsid w:val="00C02C16"/>
    <w:rsid w:val="00C04B3F"/>
    <w:rsid w:val="00C06879"/>
    <w:rsid w:val="00C07139"/>
    <w:rsid w:val="00C1059D"/>
    <w:rsid w:val="00C11DB0"/>
    <w:rsid w:val="00C13577"/>
    <w:rsid w:val="00C15071"/>
    <w:rsid w:val="00C158D1"/>
    <w:rsid w:val="00C16F2D"/>
    <w:rsid w:val="00C1743C"/>
    <w:rsid w:val="00C17F7E"/>
    <w:rsid w:val="00C208BB"/>
    <w:rsid w:val="00C246DD"/>
    <w:rsid w:val="00C25D36"/>
    <w:rsid w:val="00C26E9F"/>
    <w:rsid w:val="00C27296"/>
    <w:rsid w:val="00C30CA0"/>
    <w:rsid w:val="00C32697"/>
    <w:rsid w:val="00C32D6B"/>
    <w:rsid w:val="00C338FD"/>
    <w:rsid w:val="00C33D21"/>
    <w:rsid w:val="00C33DFF"/>
    <w:rsid w:val="00C3595B"/>
    <w:rsid w:val="00C3680C"/>
    <w:rsid w:val="00C403C4"/>
    <w:rsid w:val="00C41370"/>
    <w:rsid w:val="00C41619"/>
    <w:rsid w:val="00C41A5E"/>
    <w:rsid w:val="00C426FA"/>
    <w:rsid w:val="00C42B68"/>
    <w:rsid w:val="00C431B7"/>
    <w:rsid w:val="00C44EC8"/>
    <w:rsid w:val="00C45D39"/>
    <w:rsid w:val="00C463AB"/>
    <w:rsid w:val="00C46D4D"/>
    <w:rsid w:val="00C47343"/>
    <w:rsid w:val="00C5035D"/>
    <w:rsid w:val="00C53D2F"/>
    <w:rsid w:val="00C53E19"/>
    <w:rsid w:val="00C54B3E"/>
    <w:rsid w:val="00C559AE"/>
    <w:rsid w:val="00C55E3E"/>
    <w:rsid w:val="00C569BD"/>
    <w:rsid w:val="00C5780E"/>
    <w:rsid w:val="00C61C2C"/>
    <w:rsid w:val="00C62534"/>
    <w:rsid w:val="00C65F8C"/>
    <w:rsid w:val="00C66004"/>
    <w:rsid w:val="00C678B1"/>
    <w:rsid w:val="00C72073"/>
    <w:rsid w:val="00C721D9"/>
    <w:rsid w:val="00C74564"/>
    <w:rsid w:val="00C7769F"/>
    <w:rsid w:val="00C81217"/>
    <w:rsid w:val="00C82AC4"/>
    <w:rsid w:val="00C83187"/>
    <w:rsid w:val="00C924B3"/>
    <w:rsid w:val="00C94097"/>
    <w:rsid w:val="00CA4576"/>
    <w:rsid w:val="00CA7B4B"/>
    <w:rsid w:val="00CB0E32"/>
    <w:rsid w:val="00CB28BE"/>
    <w:rsid w:val="00CB34EB"/>
    <w:rsid w:val="00CB56B0"/>
    <w:rsid w:val="00CB5CC7"/>
    <w:rsid w:val="00CB5D46"/>
    <w:rsid w:val="00CB7980"/>
    <w:rsid w:val="00CC2F69"/>
    <w:rsid w:val="00CC34F2"/>
    <w:rsid w:val="00CC53C5"/>
    <w:rsid w:val="00CC5706"/>
    <w:rsid w:val="00CC5E42"/>
    <w:rsid w:val="00CC73A5"/>
    <w:rsid w:val="00CC7EE0"/>
    <w:rsid w:val="00CD28B3"/>
    <w:rsid w:val="00CD34E5"/>
    <w:rsid w:val="00CD4EE1"/>
    <w:rsid w:val="00CD73C6"/>
    <w:rsid w:val="00CE0D53"/>
    <w:rsid w:val="00CE16B3"/>
    <w:rsid w:val="00CE1CAA"/>
    <w:rsid w:val="00CE3E7A"/>
    <w:rsid w:val="00CE42E0"/>
    <w:rsid w:val="00CE63D4"/>
    <w:rsid w:val="00CE6D10"/>
    <w:rsid w:val="00CE7F05"/>
    <w:rsid w:val="00CF09FC"/>
    <w:rsid w:val="00CF10BA"/>
    <w:rsid w:val="00CF28D9"/>
    <w:rsid w:val="00CF2931"/>
    <w:rsid w:val="00CF2B3A"/>
    <w:rsid w:val="00CF38D5"/>
    <w:rsid w:val="00CF47D2"/>
    <w:rsid w:val="00CF4C99"/>
    <w:rsid w:val="00CF51C8"/>
    <w:rsid w:val="00CF7D4B"/>
    <w:rsid w:val="00D0037B"/>
    <w:rsid w:val="00D00A0E"/>
    <w:rsid w:val="00D033D0"/>
    <w:rsid w:val="00D039A9"/>
    <w:rsid w:val="00D103D8"/>
    <w:rsid w:val="00D10477"/>
    <w:rsid w:val="00D13389"/>
    <w:rsid w:val="00D14039"/>
    <w:rsid w:val="00D14142"/>
    <w:rsid w:val="00D14691"/>
    <w:rsid w:val="00D15972"/>
    <w:rsid w:val="00D168D9"/>
    <w:rsid w:val="00D2153B"/>
    <w:rsid w:val="00D23FC2"/>
    <w:rsid w:val="00D2470D"/>
    <w:rsid w:val="00D276EE"/>
    <w:rsid w:val="00D31164"/>
    <w:rsid w:val="00D34138"/>
    <w:rsid w:val="00D362A4"/>
    <w:rsid w:val="00D40054"/>
    <w:rsid w:val="00D41126"/>
    <w:rsid w:val="00D411ED"/>
    <w:rsid w:val="00D42A24"/>
    <w:rsid w:val="00D42D44"/>
    <w:rsid w:val="00D43055"/>
    <w:rsid w:val="00D431C2"/>
    <w:rsid w:val="00D51588"/>
    <w:rsid w:val="00D5197A"/>
    <w:rsid w:val="00D51E7D"/>
    <w:rsid w:val="00D526A4"/>
    <w:rsid w:val="00D5289F"/>
    <w:rsid w:val="00D53206"/>
    <w:rsid w:val="00D55896"/>
    <w:rsid w:val="00D559F9"/>
    <w:rsid w:val="00D55AEA"/>
    <w:rsid w:val="00D6055A"/>
    <w:rsid w:val="00D61EE2"/>
    <w:rsid w:val="00D633E7"/>
    <w:rsid w:val="00D63F1E"/>
    <w:rsid w:val="00D64056"/>
    <w:rsid w:val="00D67123"/>
    <w:rsid w:val="00D673DD"/>
    <w:rsid w:val="00D71C8E"/>
    <w:rsid w:val="00D733F0"/>
    <w:rsid w:val="00D73E7D"/>
    <w:rsid w:val="00D748D3"/>
    <w:rsid w:val="00D74921"/>
    <w:rsid w:val="00D74A82"/>
    <w:rsid w:val="00D751C5"/>
    <w:rsid w:val="00D756F4"/>
    <w:rsid w:val="00D77147"/>
    <w:rsid w:val="00D8202B"/>
    <w:rsid w:val="00D83C05"/>
    <w:rsid w:val="00D83F7E"/>
    <w:rsid w:val="00D8502C"/>
    <w:rsid w:val="00D8752F"/>
    <w:rsid w:val="00D904F5"/>
    <w:rsid w:val="00D90AA8"/>
    <w:rsid w:val="00D918E3"/>
    <w:rsid w:val="00D95599"/>
    <w:rsid w:val="00D9619C"/>
    <w:rsid w:val="00DA02E8"/>
    <w:rsid w:val="00DA1117"/>
    <w:rsid w:val="00DA1438"/>
    <w:rsid w:val="00DA1E90"/>
    <w:rsid w:val="00DA2EB2"/>
    <w:rsid w:val="00DA432F"/>
    <w:rsid w:val="00DA4E47"/>
    <w:rsid w:val="00DA7493"/>
    <w:rsid w:val="00DB2370"/>
    <w:rsid w:val="00DB2D3C"/>
    <w:rsid w:val="00DB4296"/>
    <w:rsid w:val="00DB44E1"/>
    <w:rsid w:val="00DB4599"/>
    <w:rsid w:val="00DB69DF"/>
    <w:rsid w:val="00DB7F1F"/>
    <w:rsid w:val="00DC05CA"/>
    <w:rsid w:val="00DC2966"/>
    <w:rsid w:val="00DC4BC3"/>
    <w:rsid w:val="00DC4D05"/>
    <w:rsid w:val="00DC5A8D"/>
    <w:rsid w:val="00DC5AB5"/>
    <w:rsid w:val="00DC6051"/>
    <w:rsid w:val="00DD0747"/>
    <w:rsid w:val="00DD2132"/>
    <w:rsid w:val="00DD2BEF"/>
    <w:rsid w:val="00DD43E2"/>
    <w:rsid w:val="00DD44F7"/>
    <w:rsid w:val="00DD455E"/>
    <w:rsid w:val="00DD5B41"/>
    <w:rsid w:val="00DE1BC2"/>
    <w:rsid w:val="00DE20E0"/>
    <w:rsid w:val="00DE25E1"/>
    <w:rsid w:val="00DE32A3"/>
    <w:rsid w:val="00DE44DD"/>
    <w:rsid w:val="00DE4BEC"/>
    <w:rsid w:val="00DE5DCC"/>
    <w:rsid w:val="00DE67D5"/>
    <w:rsid w:val="00DE67E8"/>
    <w:rsid w:val="00DE6DA8"/>
    <w:rsid w:val="00DF2B33"/>
    <w:rsid w:val="00DF3673"/>
    <w:rsid w:val="00DF671D"/>
    <w:rsid w:val="00DF7AEB"/>
    <w:rsid w:val="00DF7E0E"/>
    <w:rsid w:val="00E0189A"/>
    <w:rsid w:val="00E026EA"/>
    <w:rsid w:val="00E03057"/>
    <w:rsid w:val="00E05386"/>
    <w:rsid w:val="00E05C57"/>
    <w:rsid w:val="00E071C5"/>
    <w:rsid w:val="00E07355"/>
    <w:rsid w:val="00E11878"/>
    <w:rsid w:val="00E11A88"/>
    <w:rsid w:val="00E126F8"/>
    <w:rsid w:val="00E20383"/>
    <w:rsid w:val="00E20885"/>
    <w:rsid w:val="00E20AF2"/>
    <w:rsid w:val="00E2227E"/>
    <w:rsid w:val="00E24AFE"/>
    <w:rsid w:val="00E25D23"/>
    <w:rsid w:val="00E306BE"/>
    <w:rsid w:val="00E3087D"/>
    <w:rsid w:val="00E32A0C"/>
    <w:rsid w:val="00E342FC"/>
    <w:rsid w:val="00E3481C"/>
    <w:rsid w:val="00E34FD0"/>
    <w:rsid w:val="00E3523F"/>
    <w:rsid w:val="00E35CAE"/>
    <w:rsid w:val="00E36153"/>
    <w:rsid w:val="00E37B5C"/>
    <w:rsid w:val="00E40BCF"/>
    <w:rsid w:val="00E432D3"/>
    <w:rsid w:val="00E47C0C"/>
    <w:rsid w:val="00E51819"/>
    <w:rsid w:val="00E53480"/>
    <w:rsid w:val="00E57763"/>
    <w:rsid w:val="00E615D6"/>
    <w:rsid w:val="00E63431"/>
    <w:rsid w:val="00E65A94"/>
    <w:rsid w:val="00E67A80"/>
    <w:rsid w:val="00E724C2"/>
    <w:rsid w:val="00E72D53"/>
    <w:rsid w:val="00E75C0C"/>
    <w:rsid w:val="00E75F96"/>
    <w:rsid w:val="00E76E25"/>
    <w:rsid w:val="00E777D6"/>
    <w:rsid w:val="00E80318"/>
    <w:rsid w:val="00E805F8"/>
    <w:rsid w:val="00E80648"/>
    <w:rsid w:val="00E81DB9"/>
    <w:rsid w:val="00E84430"/>
    <w:rsid w:val="00E8687E"/>
    <w:rsid w:val="00E90264"/>
    <w:rsid w:val="00E906E4"/>
    <w:rsid w:val="00E90990"/>
    <w:rsid w:val="00E910D8"/>
    <w:rsid w:val="00E91692"/>
    <w:rsid w:val="00E92A65"/>
    <w:rsid w:val="00E92E87"/>
    <w:rsid w:val="00E933AD"/>
    <w:rsid w:val="00E935A3"/>
    <w:rsid w:val="00E94C5D"/>
    <w:rsid w:val="00E9709A"/>
    <w:rsid w:val="00E970F5"/>
    <w:rsid w:val="00EA0EA7"/>
    <w:rsid w:val="00EA2A38"/>
    <w:rsid w:val="00EA4632"/>
    <w:rsid w:val="00EA4F0F"/>
    <w:rsid w:val="00EA6424"/>
    <w:rsid w:val="00EA666A"/>
    <w:rsid w:val="00EA7FA8"/>
    <w:rsid w:val="00EB0865"/>
    <w:rsid w:val="00EB0B65"/>
    <w:rsid w:val="00EB1E3C"/>
    <w:rsid w:val="00EB26E6"/>
    <w:rsid w:val="00EB3243"/>
    <w:rsid w:val="00EB5E32"/>
    <w:rsid w:val="00EC2A07"/>
    <w:rsid w:val="00EC3494"/>
    <w:rsid w:val="00EC4559"/>
    <w:rsid w:val="00ED0221"/>
    <w:rsid w:val="00ED0860"/>
    <w:rsid w:val="00ED0EED"/>
    <w:rsid w:val="00ED2CAF"/>
    <w:rsid w:val="00ED43C9"/>
    <w:rsid w:val="00ED661C"/>
    <w:rsid w:val="00EE1184"/>
    <w:rsid w:val="00EE13CA"/>
    <w:rsid w:val="00EE1A66"/>
    <w:rsid w:val="00EE2AA3"/>
    <w:rsid w:val="00EE3201"/>
    <w:rsid w:val="00EE448A"/>
    <w:rsid w:val="00EE47B8"/>
    <w:rsid w:val="00EE52BF"/>
    <w:rsid w:val="00EE6708"/>
    <w:rsid w:val="00EE73E1"/>
    <w:rsid w:val="00EF0A8D"/>
    <w:rsid w:val="00EF53B1"/>
    <w:rsid w:val="00EF6546"/>
    <w:rsid w:val="00F00068"/>
    <w:rsid w:val="00F007F4"/>
    <w:rsid w:val="00F013D1"/>
    <w:rsid w:val="00F0310B"/>
    <w:rsid w:val="00F037D4"/>
    <w:rsid w:val="00F059EA"/>
    <w:rsid w:val="00F0751F"/>
    <w:rsid w:val="00F07B94"/>
    <w:rsid w:val="00F10F6D"/>
    <w:rsid w:val="00F11477"/>
    <w:rsid w:val="00F1439F"/>
    <w:rsid w:val="00F147D2"/>
    <w:rsid w:val="00F15F38"/>
    <w:rsid w:val="00F17CBF"/>
    <w:rsid w:val="00F203BC"/>
    <w:rsid w:val="00F20E4C"/>
    <w:rsid w:val="00F22D3B"/>
    <w:rsid w:val="00F235EC"/>
    <w:rsid w:val="00F24830"/>
    <w:rsid w:val="00F26735"/>
    <w:rsid w:val="00F26CBA"/>
    <w:rsid w:val="00F307E2"/>
    <w:rsid w:val="00F32004"/>
    <w:rsid w:val="00F33415"/>
    <w:rsid w:val="00F34429"/>
    <w:rsid w:val="00F344E0"/>
    <w:rsid w:val="00F34922"/>
    <w:rsid w:val="00F3702D"/>
    <w:rsid w:val="00F374C9"/>
    <w:rsid w:val="00F4178D"/>
    <w:rsid w:val="00F41C99"/>
    <w:rsid w:val="00F42472"/>
    <w:rsid w:val="00F42657"/>
    <w:rsid w:val="00F51AF0"/>
    <w:rsid w:val="00F51E76"/>
    <w:rsid w:val="00F520A6"/>
    <w:rsid w:val="00F52EBD"/>
    <w:rsid w:val="00F542E7"/>
    <w:rsid w:val="00F555C6"/>
    <w:rsid w:val="00F55F57"/>
    <w:rsid w:val="00F56F9C"/>
    <w:rsid w:val="00F5705A"/>
    <w:rsid w:val="00F5705E"/>
    <w:rsid w:val="00F619B2"/>
    <w:rsid w:val="00F61ADF"/>
    <w:rsid w:val="00F63EB8"/>
    <w:rsid w:val="00F65C23"/>
    <w:rsid w:val="00F66312"/>
    <w:rsid w:val="00F714FE"/>
    <w:rsid w:val="00F71DA9"/>
    <w:rsid w:val="00F724B7"/>
    <w:rsid w:val="00F75690"/>
    <w:rsid w:val="00F777DE"/>
    <w:rsid w:val="00F77DBF"/>
    <w:rsid w:val="00F802B2"/>
    <w:rsid w:val="00F81120"/>
    <w:rsid w:val="00F81366"/>
    <w:rsid w:val="00F817C5"/>
    <w:rsid w:val="00F83B25"/>
    <w:rsid w:val="00F83F3F"/>
    <w:rsid w:val="00F841B4"/>
    <w:rsid w:val="00F85E83"/>
    <w:rsid w:val="00F905E3"/>
    <w:rsid w:val="00F90C11"/>
    <w:rsid w:val="00F90DD2"/>
    <w:rsid w:val="00F91082"/>
    <w:rsid w:val="00F915E7"/>
    <w:rsid w:val="00F93E60"/>
    <w:rsid w:val="00F93EFD"/>
    <w:rsid w:val="00FA0CFA"/>
    <w:rsid w:val="00FA1C10"/>
    <w:rsid w:val="00FA2BE8"/>
    <w:rsid w:val="00FA3675"/>
    <w:rsid w:val="00FA46D6"/>
    <w:rsid w:val="00FA499B"/>
    <w:rsid w:val="00FB174A"/>
    <w:rsid w:val="00FB29C7"/>
    <w:rsid w:val="00FB3B96"/>
    <w:rsid w:val="00FB7EB0"/>
    <w:rsid w:val="00FC0ED3"/>
    <w:rsid w:val="00FC10D9"/>
    <w:rsid w:val="00FC4FDA"/>
    <w:rsid w:val="00FC59EB"/>
    <w:rsid w:val="00FC6845"/>
    <w:rsid w:val="00FC686C"/>
    <w:rsid w:val="00FC75F0"/>
    <w:rsid w:val="00FD1369"/>
    <w:rsid w:val="00FD1DDB"/>
    <w:rsid w:val="00FD6375"/>
    <w:rsid w:val="00FD6B49"/>
    <w:rsid w:val="00FD6FAA"/>
    <w:rsid w:val="00FE2C59"/>
    <w:rsid w:val="00FE3111"/>
    <w:rsid w:val="00FE341C"/>
    <w:rsid w:val="00FE6FE1"/>
    <w:rsid w:val="00FE71AF"/>
    <w:rsid w:val="00FF1415"/>
    <w:rsid w:val="00FF1B51"/>
    <w:rsid w:val="00FF1B99"/>
    <w:rsid w:val="00FF1DF5"/>
    <w:rsid w:val="00FF2B9B"/>
    <w:rsid w:val="00FF42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111">
      <o:colormru v:ext="edit" colors="#c00,black"/>
      <o:colormenu v:ext="edit" fillcolor="none" strokecolor="red"/>
    </o:shapedefaults>
    <o:shapelayout v:ext="edit">
      <o:idmap v:ext="edit" data="2"/>
    </o:shapelayout>
  </w:shapeDefaults>
  <w:decimalSymbol w:val="."/>
  <w:listSeparator w:val=","/>
  <w14:docId w14:val="21746083"/>
  <w15:docId w15:val="{38D8FCA2-70A6-455E-A17B-BCA760FACF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1683F"/>
    <w:pPr>
      <w:autoSpaceDE w:val="0"/>
      <w:autoSpaceDN w:val="0"/>
      <w:spacing w:before="120" w:after="40"/>
    </w:pPr>
    <w:rPr>
      <w:rFonts w:ascii="Arial" w:hAnsi="Arial"/>
      <w:sz w:val="22"/>
      <w:szCs w:val="24"/>
      <w:lang w:val="en-US" w:eastAsia="en-US"/>
    </w:rPr>
  </w:style>
  <w:style w:type="paragraph" w:styleId="Heading1">
    <w:name w:val="heading 1"/>
    <w:basedOn w:val="Normal"/>
    <w:next w:val="Normal"/>
    <w:link w:val="Heading1Char"/>
    <w:uiPriority w:val="99"/>
    <w:qFormat/>
    <w:rsid w:val="0021683F"/>
    <w:pPr>
      <w:keepNext/>
      <w:widowControl w:val="0"/>
      <w:spacing w:before="160"/>
      <w:outlineLvl w:val="0"/>
    </w:pPr>
    <w:rPr>
      <w:rFonts w:cs="Univers"/>
      <w:b/>
      <w:bCs/>
      <w:sz w:val="24"/>
      <w:lang w:val="en-GB"/>
    </w:rPr>
  </w:style>
  <w:style w:type="paragraph" w:styleId="Heading2">
    <w:name w:val="heading 2"/>
    <w:basedOn w:val="Normal"/>
    <w:next w:val="Normal"/>
    <w:link w:val="Heading2Char"/>
    <w:uiPriority w:val="99"/>
    <w:qFormat/>
    <w:pPr>
      <w:keepNext/>
      <w:tabs>
        <w:tab w:val="left" w:pos="7920"/>
        <w:tab w:val="left" w:pos="8928"/>
        <w:tab w:val="left" w:pos="9648"/>
      </w:tabs>
      <w:spacing w:before="80"/>
      <w:jc w:val="both"/>
      <w:outlineLvl w:val="1"/>
    </w:pPr>
    <w:rPr>
      <w:rFonts w:ascii="CG Times" w:hAnsi="CG Times" w:cs="CG Times"/>
      <w:b/>
      <w:bCs/>
    </w:rPr>
  </w:style>
  <w:style w:type="paragraph" w:styleId="Heading3">
    <w:name w:val="heading 3"/>
    <w:basedOn w:val="Normal"/>
    <w:next w:val="Normal"/>
    <w:link w:val="Heading3Char"/>
    <w:uiPriority w:val="99"/>
    <w:qFormat/>
    <w:pPr>
      <w:keepNext/>
      <w:jc w:val="center"/>
      <w:outlineLvl w:val="2"/>
    </w:pPr>
    <w:rPr>
      <w:b/>
      <w:bCs/>
      <w:u w:val="single"/>
      <w:lang w:val="en-GB"/>
    </w:rPr>
  </w:style>
  <w:style w:type="paragraph" w:styleId="Heading4">
    <w:name w:val="heading 4"/>
    <w:basedOn w:val="Normal"/>
    <w:next w:val="Normal"/>
    <w:link w:val="Heading4Char"/>
    <w:uiPriority w:val="9"/>
    <w:semiHidden/>
    <w:unhideWhenUsed/>
    <w:qFormat/>
    <w:rsid w:val="00F542E7"/>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21683F"/>
    <w:rPr>
      <w:rFonts w:ascii="Arial" w:hAnsi="Arial" w:cs="Univers"/>
      <w:b/>
      <w:bCs/>
      <w:sz w:val="24"/>
      <w:szCs w:val="24"/>
      <w:lang w:eastAsia="en-US"/>
    </w:rPr>
  </w:style>
  <w:style w:type="character" w:customStyle="1" w:styleId="Heading2Char">
    <w:name w:val="Heading 2 Char"/>
    <w:link w:val="Heading2"/>
    <w:uiPriority w:val="99"/>
    <w:rPr>
      <w:rFonts w:ascii="Cambria" w:eastAsia="Times New Roman" w:hAnsi="Cambria" w:cs="Times New Roman"/>
      <w:b/>
      <w:bCs/>
      <w:i/>
      <w:iCs/>
      <w:sz w:val="28"/>
      <w:szCs w:val="28"/>
      <w:lang w:val="en-US" w:eastAsia="en-US"/>
    </w:rPr>
  </w:style>
  <w:style w:type="character" w:customStyle="1" w:styleId="Heading3Char">
    <w:name w:val="Heading 3 Char"/>
    <w:link w:val="Heading3"/>
    <w:uiPriority w:val="99"/>
    <w:rPr>
      <w:rFonts w:ascii="Cambria" w:eastAsia="Times New Roman" w:hAnsi="Cambria" w:cs="Times New Roman"/>
      <w:b/>
      <w:bCs/>
      <w:sz w:val="26"/>
      <w:szCs w:val="26"/>
      <w:lang w:val="en-US" w:eastAsia="en-US"/>
    </w:rPr>
  </w:style>
  <w:style w:type="paragraph" w:styleId="Header">
    <w:name w:val="header"/>
    <w:basedOn w:val="Normal"/>
    <w:link w:val="HeaderChar"/>
    <w:uiPriority w:val="99"/>
    <w:pPr>
      <w:widowControl w:val="0"/>
      <w:tabs>
        <w:tab w:val="center" w:pos="4153"/>
        <w:tab w:val="right" w:pos="8306"/>
      </w:tabs>
    </w:pPr>
    <w:rPr>
      <w:rFonts w:ascii="Courier" w:hAnsi="Courier" w:cs="Courier"/>
      <w:lang w:val="en-GB"/>
    </w:rPr>
  </w:style>
  <w:style w:type="character" w:customStyle="1" w:styleId="HeaderChar">
    <w:name w:val="Header Char"/>
    <w:link w:val="Header"/>
    <w:uiPriority w:val="99"/>
    <w:rPr>
      <w:sz w:val="24"/>
      <w:szCs w:val="24"/>
      <w:lang w:val="en-US" w:eastAsia="en-US"/>
    </w:rPr>
  </w:style>
  <w:style w:type="character" w:styleId="Hyperlink">
    <w:name w:val="Hyperlink"/>
    <w:uiPriority w:val="99"/>
    <w:rPr>
      <w:rFonts w:cs="Times New Roman"/>
      <w:color w:val="0000FF"/>
      <w:u w:val="single"/>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rPr>
      <w:sz w:val="24"/>
      <w:szCs w:val="24"/>
      <w:lang w:val="en-US" w:eastAsia="en-US"/>
    </w:rPr>
  </w:style>
  <w:style w:type="character" w:styleId="PageNumber">
    <w:name w:val="page number"/>
    <w:uiPriority w:val="99"/>
    <w:rPr>
      <w:rFonts w:cs="Times New Roman"/>
    </w:rPr>
  </w:style>
  <w:style w:type="paragraph" w:styleId="BodyText">
    <w:name w:val="Body Text"/>
    <w:basedOn w:val="Normal"/>
    <w:link w:val="BodyTextChar"/>
    <w:uiPriority w:val="99"/>
    <w:pPr>
      <w:tabs>
        <w:tab w:val="left" w:pos="993"/>
        <w:tab w:val="left" w:pos="7920"/>
        <w:tab w:val="left" w:pos="8928"/>
        <w:tab w:val="left" w:pos="9648"/>
      </w:tabs>
      <w:spacing w:before="80"/>
      <w:jc w:val="both"/>
    </w:pPr>
    <w:rPr>
      <w:rFonts w:ascii="CG Times" w:hAnsi="CG Times" w:cs="CG Times"/>
      <w:lang w:val="en-GB"/>
    </w:rPr>
  </w:style>
  <w:style w:type="character" w:customStyle="1" w:styleId="BodyTextChar">
    <w:name w:val="Body Text Char"/>
    <w:link w:val="BodyText"/>
    <w:uiPriority w:val="99"/>
    <w:rPr>
      <w:sz w:val="24"/>
      <w:szCs w:val="24"/>
      <w:lang w:val="en-US" w:eastAsia="en-US"/>
    </w:rPr>
  </w:style>
  <w:style w:type="paragraph" w:customStyle="1" w:styleId="CompanyName">
    <w:name w:val="Company Name"/>
    <w:basedOn w:val="Normal"/>
    <w:uiPriority w:val="99"/>
    <w:pPr>
      <w:keepLines/>
      <w:framePr w:w="3557" w:hSpace="187" w:vSpace="187" w:wrap="notBeside" w:vAnchor="page" w:hAnchor="page" w:x="7345" w:y="1009" w:anchorLock="1"/>
      <w:pBdr>
        <w:top w:val="single" w:sz="6" w:space="9" w:color="auto"/>
        <w:left w:val="single" w:sz="6" w:space="9" w:color="auto"/>
        <w:bottom w:val="single" w:sz="6" w:space="9" w:color="auto"/>
        <w:right w:val="single" w:sz="6" w:space="9" w:color="auto"/>
      </w:pBdr>
      <w:shd w:val="solid" w:color="auto" w:fill="auto"/>
      <w:spacing w:line="320" w:lineRule="exact"/>
    </w:pPr>
    <w:rPr>
      <w:rFonts w:ascii="Arial Black" w:hAnsi="Arial Black" w:cs="Arial Black"/>
      <w:spacing w:val="-15"/>
      <w:position w:val="-2"/>
      <w:sz w:val="32"/>
      <w:szCs w:val="32"/>
      <w:lang w:val="en-GB"/>
    </w:rPr>
  </w:style>
  <w:style w:type="paragraph" w:styleId="MessageHeader">
    <w:name w:val="Message Header"/>
    <w:basedOn w:val="BodyText"/>
    <w:link w:val="MessageHeaderChar"/>
    <w:uiPriority w:val="99"/>
    <w:pPr>
      <w:keepLines/>
      <w:tabs>
        <w:tab w:val="clear" w:pos="993"/>
        <w:tab w:val="clear" w:pos="7920"/>
        <w:tab w:val="clear" w:pos="8928"/>
        <w:tab w:val="clear" w:pos="9648"/>
      </w:tabs>
      <w:spacing w:before="0" w:after="120" w:line="180" w:lineRule="atLeast"/>
      <w:ind w:left="720" w:hanging="720"/>
      <w:jc w:val="left"/>
    </w:pPr>
    <w:rPr>
      <w:rFonts w:ascii="Arial" w:hAnsi="Arial" w:cs="Arial"/>
      <w:spacing w:val="-5"/>
      <w:sz w:val="20"/>
      <w:szCs w:val="20"/>
    </w:rPr>
  </w:style>
  <w:style w:type="character" w:customStyle="1" w:styleId="MessageHeaderChar">
    <w:name w:val="Message Header Char"/>
    <w:link w:val="MessageHeader"/>
    <w:uiPriority w:val="99"/>
    <w:rPr>
      <w:rFonts w:ascii="Cambria" w:eastAsia="Times New Roman" w:hAnsi="Cambria" w:cs="Times New Roman"/>
      <w:sz w:val="24"/>
      <w:szCs w:val="24"/>
      <w:shd w:val="pct20" w:color="auto" w:fill="auto"/>
      <w:lang w:val="en-US" w:eastAsia="en-US"/>
    </w:rPr>
  </w:style>
  <w:style w:type="paragraph" w:customStyle="1" w:styleId="MessageHeaderFirst">
    <w:name w:val="Message Header First"/>
    <w:basedOn w:val="MessageHeader"/>
    <w:next w:val="MessageHeader"/>
    <w:uiPriority w:val="99"/>
    <w:pPr>
      <w:spacing w:before="220"/>
    </w:pPr>
  </w:style>
  <w:style w:type="character" w:customStyle="1" w:styleId="MessageHeaderLabel">
    <w:name w:val="Message Header Label"/>
    <w:uiPriority w:val="99"/>
    <w:rPr>
      <w:rFonts w:ascii="Arial Black" w:hAnsi="Arial Black"/>
      <w:spacing w:val="-10"/>
      <w:sz w:val="18"/>
    </w:rPr>
  </w:style>
  <w:style w:type="paragraph" w:customStyle="1" w:styleId="MessageHeaderLast">
    <w:name w:val="Message Header Last"/>
    <w:basedOn w:val="MessageHeader"/>
    <w:next w:val="BodyText"/>
    <w:uiPriority w:val="99"/>
    <w:pPr>
      <w:pBdr>
        <w:bottom w:val="single" w:sz="6" w:space="15" w:color="auto"/>
      </w:pBdr>
      <w:spacing w:after="320"/>
    </w:pPr>
  </w:style>
  <w:style w:type="paragraph" w:styleId="BodyText2">
    <w:name w:val="Body Text 2"/>
    <w:basedOn w:val="Normal"/>
    <w:link w:val="BodyText2Char"/>
    <w:uiPriority w:val="99"/>
    <w:pPr>
      <w:adjustRightInd w:val="0"/>
      <w:ind w:left="1080" w:hanging="360"/>
      <w:jc w:val="both"/>
    </w:pPr>
    <w:rPr>
      <w:rFonts w:ascii="Trebuchet MS" w:hAnsi="Trebuchet MS" w:cs="Trebuchet MS"/>
      <w:color w:val="000000"/>
      <w:lang w:val="en-GB"/>
    </w:rPr>
  </w:style>
  <w:style w:type="character" w:customStyle="1" w:styleId="BodyText2Char">
    <w:name w:val="Body Text 2 Char"/>
    <w:link w:val="BodyText2"/>
    <w:uiPriority w:val="99"/>
    <w:rPr>
      <w:sz w:val="24"/>
      <w:szCs w:val="24"/>
      <w:lang w:val="en-US" w:eastAsia="en-US"/>
    </w:rPr>
  </w:style>
  <w:style w:type="character" w:styleId="UnresolvedMention">
    <w:name w:val="Unresolved Mention"/>
    <w:uiPriority w:val="99"/>
    <w:semiHidden/>
    <w:unhideWhenUsed/>
    <w:rsid w:val="00522624"/>
    <w:rPr>
      <w:color w:val="605E5C"/>
      <w:shd w:val="clear" w:color="auto" w:fill="E1DFDD"/>
    </w:rPr>
  </w:style>
  <w:style w:type="paragraph" w:styleId="ListParagraph">
    <w:name w:val="List Paragraph"/>
    <w:basedOn w:val="Normal"/>
    <w:uiPriority w:val="34"/>
    <w:qFormat/>
    <w:rsid w:val="0007287C"/>
    <w:pPr>
      <w:autoSpaceDE/>
      <w:autoSpaceDN/>
      <w:ind w:left="720"/>
    </w:pPr>
    <w:rPr>
      <w:rFonts w:ascii="Calibri" w:eastAsia="Calibri" w:hAnsi="Calibri" w:cs="Calibri"/>
      <w:szCs w:val="22"/>
      <w:lang w:val="en-GB"/>
    </w:rPr>
  </w:style>
  <w:style w:type="paragraph" w:customStyle="1" w:styleId="Default">
    <w:name w:val="Default"/>
    <w:rsid w:val="00810098"/>
    <w:pPr>
      <w:autoSpaceDE w:val="0"/>
      <w:autoSpaceDN w:val="0"/>
      <w:adjustRightInd w:val="0"/>
    </w:pPr>
    <w:rPr>
      <w:rFonts w:ascii="Trebuchet MS" w:hAnsi="Trebuchet MS" w:cs="Trebuchet MS"/>
      <w:color w:val="000000"/>
      <w:sz w:val="24"/>
      <w:szCs w:val="24"/>
    </w:rPr>
  </w:style>
  <w:style w:type="table" w:styleId="TableGrid">
    <w:name w:val="Table Grid"/>
    <w:basedOn w:val="TableNormal"/>
    <w:uiPriority w:val="59"/>
    <w:rsid w:val="009218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DD2132"/>
    <w:rPr>
      <w:b/>
      <w:bCs/>
    </w:rPr>
  </w:style>
  <w:style w:type="character" w:styleId="FollowedHyperlink">
    <w:name w:val="FollowedHyperlink"/>
    <w:uiPriority w:val="99"/>
    <w:semiHidden/>
    <w:rsid w:val="009C7310"/>
    <w:rPr>
      <w:color w:val="954F72"/>
      <w:u w:val="single"/>
    </w:rPr>
  </w:style>
  <w:style w:type="character" w:customStyle="1" w:styleId="Heading4Char">
    <w:name w:val="Heading 4 Char"/>
    <w:link w:val="Heading4"/>
    <w:uiPriority w:val="9"/>
    <w:semiHidden/>
    <w:rsid w:val="00F542E7"/>
    <w:rPr>
      <w:rFonts w:ascii="Calibri" w:eastAsia="Times New Roman" w:hAnsi="Calibri" w:cs="Times New Roman"/>
      <w:b/>
      <w:bCs/>
      <w:sz w:val="28"/>
      <w:szCs w:val="28"/>
      <w:lang w:val="en-US" w:eastAsia="en-US"/>
    </w:rPr>
  </w:style>
  <w:style w:type="paragraph" w:styleId="PlainText">
    <w:name w:val="Plain Text"/>
    <w:basedOn w:val="Normal"/>
    <w:link w:val="PlainTextChar"/>
    <w:uiPriority w:val="99"/>
    <w:rsid w:val="007A08FB"/>
    <w:pPr>
      <w:autoSpaceDE/>
      <w:autoSpaceDN/>
    </w:pPr>
    <w:rPr>
      <w:rFonts w:ascii="Courier New" w:hAnsi="Courier New" w:cs="Courier New"/>
      <w:sz w:val="20"/>
      <w:szCs w:val="20"/>
      <w:lang w:val="en-GB" w:eastAsia="en-GB"/>
    </w:rPr>
  </w:style>
  <w:style w:type="character" w:customStyle="1" w:styleId="PlainTextChar">
    <w:name w:val="Plain Text Char"/>
    <w:link w:val="PlainText"/>
    <w:uiPriority w:val="99"/>
    <w:rsid w:val="007A08FB"/>
    <w:rPr>
      <w:rFonts w:ascii="Courier New" w:hAnsi="Courier New" w:cs="Courier New"/>
    </w:rPr>
  </w:style>
  <w:style w:type="paragraph" w:styleId="BalloonText">
    <w:name w:val="Balloon Text"/>
    <w:basedOn w:val="Normal"/>
    <w:link w:val="BalloonTextChar"/>
    <w:uiPriority w:val="99"/>
    <w:semiHidden/>
    <w:unhideWhenUsed/>
    <w:rsid w:val="00BC1653"/>
    <w:rPr>
      <w:rFonts w:ascii="Segoe UI" w:hAnsi="Segoe UI" w:cs="Segoe UI"/>
      <w:sz w:val="18"/>
      <w:szCs w:val="18"/>
    </w:rPr>
  </w:style>
  <w:style w:type="character" w:customStyle="1" w:styleId="BalloonTextChar">
    <w:name w:val="Balloon Text Char"/>
    <w:link w:val="BalloonText"/>
    <w:uiPriority w:val="99"/>
    <w:semiHidden/>
    <w:rsid w:val="00BC1653"/>
    <w:rPr>
      <w:rFonts w:ascii="Segoe UI" w:hAnsi="Segoe UI" w:cs="Segoe UI"/>
      <w:sz w:val="18"/>
      <w:szCs w:val="18"/>
      <w:lang w:val="en-US" w:eastAsia="en-US"/>
    </w:rPr>
  </w:style>
  <w:style w:type="character" w:customStyle="1" w:styleId="A5">
    <w:name w:val="A5"/>
    <w:uiPriority w:val="99"/>
    <w:rsid w:val="0088125B"/>
    <w:rPr>
      <w:rFonts w:cs="Ebrima"/>
      <w:color w:val="000000"/>
    </w:rPr>
  </w:style>
  <w:style w:type="character" w:customStyle="1" w:styleId="A4">
    <w:name w:val="A4"/>
    <w:uiPriority w:val="99"/>
    <w:rsid w:val="003241A6"/>
    <w:rPr>
      <w:rFonts w:cs="Century Gothic"/>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90284">
      <w:bodyDiv w:val="1"/>
      <w:marLeft w:val="0"/>
      <w:marRight w:val="0"/>
      <w:marTop w:val="0"/>
      <w:marBottom w:val="0"/>
      <w:divBdr>
        <w:top w:val="none" w:sz="0" w:space="0" w:color="auto"/>
        <w:left w:val="none" w:sz="0" w:space="0" w:color="auto"/>
        <w:bottom w:val="none" w:sz="0" w:space="0" w:color="auto"/>
        <w:right w:val="none" w:sz="0" w:space="0" w:color="auto"/>
      </w:divBdr>
    </w:div>
    <w:div w:id="100613397">
      <w:bodyDiv w:val="1"/>
      <w:marLeft w:val="0"/>
      <w:marRight w:val="0"/>
      <w:marTop w:val="0"/>
      <w:marBottom w:val="0"/>
      <w:divBdr>
        <w:top w:val="none" w:sz="0" w:space="0" w:color="auto"/>
        <w:left w:val="none" w:sz="0" w:space="0" w:color="auto"/>
        <w:bottom w:val="none" w:sz="0" w:space="0" w:color="auto"/>
        <w:right w:val="none" w:sz="0" w:space="0" w:color="auto"/>
      </w:divBdr>
    </w:div>
    <w:div w:id="233439743">
      <w:bodyDiv w:val="1"/>
      <w:marLeft w:val="0"/>
      <w:marRight w:val="0"/>
      <w:marTop w:val="0"/>
      <w:marBottom w:val="0"/>
      <w:divBdr>
        <w:top w:val="none" w:sz="0" w:space="0" w:color="auto"/>
        <w:left w:val="none" w:sz="0" w:space="0" w:color="auto"/>
        <w:bottom w:val="none" w:sz="0" w:space="0" w:color="auto"/>
        <w:right w:val="none" w:sz="0" w:space="0" w:color="auto"/>
      </w:divBdr>
    </w:div>
    <w:div w:id="297418400">
      <w:bodyDiv w:val="1"/>
      <w:marLeft w:val="0"/>
      <w:marRight w:val="0"/>
      <w:marTop w:val="0"/>
      <w:marBottom w:val="0"/>
      <w:divBdr>
        <w:top w:val="none" w:sz="0" w:space="0" w:color="auto"/>
        <w:left w:val="none" w:sz="0" w:space="0" w:color="auto"/>
        <w:bottom w:val="none" w:sz="0" w:space="0" w:color="auto"/>
        <w:right w:val="none" w:sz="0" w:space="0" w:color="auto"/>
      </w:divBdr>
    </w:div>
    <w:div w:id="353774894">
      <w:bodyDiv w:val="1"/>
      <w:marLeft w:val="0"/>
      <w:marRight w:val="0"/>
      <w:marTop w:val="0"/>
      <w:marBottom w:val="0"/>
      <w:divBdr>
        <w:top w:val="none" w:sz="0" w:space="0" w:color="auto"/>
        <w:left w:val="none" w:sz="0" w:space="0" w:color="auto"/>
        <w:bottom w:val="none" w:sz="0" w:space="0" w:color="auto"/>
        <w:right w:val="none" w:sz="0" w:space="0" w:color="auto"/>
      </w:divBdr>
    </w:div>
    <w:div w:id="519440564">
      <w:bodyDiv w:val="1"/>
      <w:marLeft w:val="0"/>
      <w:marRight w:val="0"/>
      <w:marTop w:val="0"/>
      <w:marBottom w:val="0"/>
      <w:divBdr>
        <w:top w:val="none" w:sz="0" w:space="0" w:color="auto"/>
        <w:left w:val="none" w:sz="0" w:space="0" w:color="auto"/>
        <w:bottom w:val="none" w:sz="0" w:space="0" w:color="auto"/>
        <w:right w:val="none" w:sz="0" w:space="0" w:color="auto"/>
      </w:divBdr>
    </w:div>
    <w:div w:id="913004138">
      <w:bodyDiv w:val="1"/>
      <w:marLeft w:val="0"/>
      <w:marRight w:val="0"/>
      <w:marTop w:val="0"/>
      <w:marBottom w:val="0"/>
      <w:divBdr>
        <w:top w:val="none" w:sz="0" w:space="0" w:color="auto"/>
        <w:left w:val="none" w:sz="0" w:space="0" w:color="auto"/>
        <w:bottom w:val="none" w:sz="0" w:space="0" w:color="auto"/>
        <w:right w:val="none" w:sz="0" w:space="0" w:color="auto"/>
      </w:divBdr>
    </w:div>
    <w:div w:id="1045446125">
      <w:bodyDiv w:val="1"/>
      <w:marLeft w:val="0"/>
      <w:marRight w:val="0"/>
      <w:marTop w:val="0"/>
      <w:marBottom w:val="0"/>
      <w:divBdr>
        <w:top w:val="none" w:sz="0" w:space="0" w:color="auto"/>
        <w:left w:val="none" w:sz="0" w:space="0" w:color="auto"/>
        <w:bottom w:val="none" w:sz="0" w:space="0" w:color="auto"/>
        <w:right w:val="none" w:sz="0" w:space="0" w:color="auto"/>
      </w:divBdr>
    </w:div>
    <w:div w:id="1079594348">
      <w:bodyDiv w:val="1"/>
      <w:marLeft w:val="0"/>
      <w:marRight w:val="0"/>
      <w:marTop w:val="0"/>
      <w:marBottom w:val="0"/>
      <w:divBdr>
        <w:top w:val="none" w:sz="0" w:space="0" w:color="auto"/>
        <w:left w:val="none" w:sz="0" w:space="0" w:color="auto"/>
        <w:bottom w:val="none" w:sz="0" w:space="0" w:color="auto"/>
        <w:right w:val="none" w:sz="0" w:space="0" w:color="auto"/>
      </w:divBdr>
      <w:divsChild>
        <w:div w:id="523788600">
          <w:marLeft w:val="0"/>
          <w:marRight w:val="0"/>
          <w:marTop w:val="0"/>
          <w:marBottom w:val="0"/>
          <w:divBdr>
            <w:top w:val="none" w:sz="0" w:space="0" w:color="auto"/>
            <w:left w:val="none" w:sz="0" w:space="0" w:color="auto"/>
            <w:bottom w:val="none" w:sz="0" w:space="0" w:color="auto"/>
            <w:right w:val="none" w:sz="0" w:space="0" w:color="auto"/>
          </w:divBdr>
        </w:div>
      </w:divsChild>
    </w:div>
    <w:div w:id="1113213012">
      <w:bodyDiv w:val="1"/>
      <w:marLeft w:val="0"/>
      <w:marRight w:val="0"/>
      <w:marTop w:val="0"/>
      <w:marBottom w:val="0"/>
      <w:divBdr>
        <w:top w:val="none" w:sz="0" w:space="0" w:color="auto"/>
        <w:left w:val="none" w:sz="0" w:space="0" w:color="auto"/>
        <w:bottom w:val="none" w:sz="0" w:space="0" w:color="auto"/>
        <w:right w:val="none" w:sz="0" w:space="0" w:color="auto"/>
      </w:divBdr>
    </w:div>
    <w:div w:id="1291479386">
      <w:bodyDiv w:val="1"/>
      <w:marLeft w:val="0"/>
      <w:marRight w:val="0"/>
      <w:marTop w:val="0"/>
      <w:marBottom w:val="0"/>
      <w:divBdr>
        <w:top w:val="none" w:sz="0" w:space="0" w:color="auto"/>
        <w:left w:val="none" w:sz="0" w:space="0" w:color="auto"/>
        <w:bottom w:val="none" w:sz="0" w:space="0" w:color="auto"/>
        <w:right w:val="none" w:sz="0" w:space="0" w:color="auto"/>
      </w:divBdr>
    </w:div>
    <w:div w:id="1352564143">
      <w:bodyDiv w:val="1"/>
      <w:marLeft w:val="0"/>
      <w:marRight w:val="0"/>
      <w:marTop w:val="0"/>
      <w:marBottom w:val="0"/>
      <w:divBdr>
        <w:top w:val="none" w:sz="0" w:space="0" w:color="auto"/>
        <w:left w:val="none" w:sz="0" w:space="0" w:color="auto"/>
        <w:bottom w:val="none" w:sz="0" w:space="0" w:color="auto"/>
        <w:right w:val="none" w:sz="0" w:space="0" w:color="auto"/>
      </w:divBdr>
    </w:div>
    <w:div w:id="1360928753">
      <w:bodyDiv w:val="1"/>
      <w:marLeft w:val="0"/>
      <w:marRight w:val="0"/>
      <w:marTop w:val="0"/>
      <w:marBottom w:val="0"/>
      <w:divBdr>
        <w:top w:val="none" w:sz="0" w:space="0" w:color="auto"/>
        <w:left w:val="none" w:sz="0" w:space="0" w:color="auto"/>
        <w:bottom w:val="none" w:sz="0" w:space="0" w:color="auto"/>
        <w:right w:val="none" w:sz="0" w:space="0" w:color="auto"/>
      </w:divBdr>
    </w:div>
    <w:div w:id="1491943692">
      <w:bodyDiv w:val="1"/>
      <w:marLeft w:val="0"/>
      <w:marRight w:val="0"/>
      <w:marTop w:val="0"/>
      <w:marBottom w:val="0"/>
      <w:divBdr>
        <w:top w:val="none" w:sz="0" w:space="0" w:color="auto"/>
        <w:left w:val="none" w:sz="0" w:space="0" w:color="auto"/>
        <w:bottom w:val="none" w:sz="0" w:space="0" w:color="auto"/>
        <w:right w:val="none" w:sz="0" w:space="0" w:color="auto"/>
      </w:divBdr>
    </w:div>
    <w:div w:id="1497569801">
      <w:bodyDiv w:val="1"/>
      <w:marLeft w:val="0"/>
      <w:marRight w:val="0"/>
      <w:marTop w:val="0"/>
      <w:marBottom w:val="0"/>
      <w:divBdr>
        <w:top w:val="none" w:sz="0" w:space="0" w:color="auto"/>
        <w:left w:val="none" w:sz="0" w:space="0" w:color="auto"/>
        <w:bottom w:val="none" w:sz="0" w:space="0" w:color="auto"/>
        <w:right w:val="none" w:sz="0" w:space="0" w:color="auto"/>
      </w:divBdr>
    </w:div>
    <w:div w:id="1516842994">
      <w:bodyDiv w:val="1"/>
      <w:marLeft w:val="0"/>
      <w:marRight w:val="0"/>
      <w:marTop w:val="0"/>
      <w:marBottom w:val="0"/>
      <w:divBdr>
        <w:top w:val="none" w:sz="0" w:space="0" w:color="auto"/>
        <w:left w:val="none" w:sz="0" w:space="0" w:color="auto"/>
        <w:bottom w:val="none" w:sz="0" w:space="0" w:color="auto"/>
        <w:right w:val="none" w:sz="0" w:space="0" w:color="auto"/>
      </w:divBdr>
    </w:div>
    <w:div w:id="1553615988">
      <w:bodyDiv w:val="1"/>
      <w:marLeft w:val="0"/>
      <w:marRight w:val="0"/>
      <w:marTop w:val="0"/>
      <w:marBottom w:val="0"/>
      <w:divBdr>
        <w:top w:val="none" w:sz="0" w:space="0" w:color="auto"/>
        <w:left w:val="none" w:sz="0" w:space="0" w:color="auto"/>
        <w:bottom w:val="none" w:sz="0" w:space="0" w:color="auto"/>
        <w:right w:val="none" w:sz="0" w:space="0" w:color="auto"/>
      </w:divBdr>
    </w:div>
    <w:div w:id="1786775469">
      <w:bodyDiv w:val="1"/>
      <w:marLeft w:val="0"/>
      <w:marRight w:val="0"/>
      <w:marTop w:val="0"/>
      <w:marBottom w:val="0"/>
      <w:divBdr>
        <w:top w:val="none" w:sz="0" w:space="0" w:color="auto"/>
        <w:left w:val="none" w:sz="0" w:space="0" w:color="auto"/>
        <w:bottom w:val="none" w:sz="0" w:space="0" w:color="auto"/>
        <w:right w:val="none" w:sz="0" w:space="0" w:color="auto"/>
      </w:divBdr>
    </w:div>
    <w:div w:id="1864780761">
      <w:bodyDiv w:val="1"/>
      <w:marLeft w:val="0"/>
      <w:marRight w:val="0"/>
      <w:marTop w:val="0"/>
      <w:marBottom w:val="0"/>
      <w:divBdr>
        <w:top w:val="none" w:sz="0" w:space="0" w:color="auto"/>
        <w:left w:val="none" w:sz="0" w:space="0" w:color="auto"/>
        <w:bottom w:val="none" w:sz="0" w:space="0" w:color="auto"/>
        <w:right w:val="none" w:sz="0" w:space="0" w:color="auto"/>
      </w:divBdr>
    </w:div>
    <w:div w:id="18828636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yperlink" Target="mailto:Burcu.CanCetin@reading.gov.uk" TargetMode="External"/><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png"/><Relationship Id="rId10" Type="http://schemas.openxmlformats.org/officeDocument/2006/relationships/image" Target="media/image1.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1E2D71B96709243858E839C23A8E298" ma:contentTypeVersion="10" ma:contentTypeDescription="Create a new document." ma:contentTypeScope="" ma:versionID="c79cdc6dd3442e3130ceeb08ba8ef1da">
  <xsd:schema xmlns:xsd="http://www.w3.org/2001/XMLSchema" xmlns:xs="http://www.w3.org/2001/XMLSchema" xmlns:p="http://schemas.microsoft.com/office/2006/metadata/properties" xmlns:ns3="0473334b-be80-4dde-8eb1-56636a82719c" targetNamespace="http://schemas.microsoft.com/office/2006/metadata/properties" ma:root="true" ma:fieldsID="ce85c58e7e1e5e230c638d9852377292" ns3:_="">
    <xsd:import namespace="0473334b-be80-4dde-8eb1-56636a82719c"/>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73334b-be80-4dde-8eb1-56636a8271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8B8C060-90DF-45ED-BB92-6C8E3F1518D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54D2E2A-1429-4A66-9822-A6D17305EC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73334b-be80-4dde-8eb1-56636a8271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DF39854-C130-4A12-8EB9-05A11ECFB7E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6</Pages>
  <Words>1664</Words>
  <Characters>9488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Michael Eakin</vt:lpstr>
    </vt:vector>
  </TitlesOfParts>
  <Company>Reading Borough Council</Company>
  <LinksUpToDate>false</LinksUpToDate>
  <CharactersWithSpaces>11130</CharactersWithSpaces>
  <SharedDoc>false</SharedDoc>
  <HLinks>
    <vt:vector size="6" baseType="variant">
      <vt:variant>
        <vt:i4>2949139</vt:i4>
      </vt:variant>
      <vt:variant>
        <vt:i4>8</vt:i4>
      </vt:variant>
      <vt:variant>
        <vt:i4>0</vt:i4>
      </vt:variant>
      <vt:variant>
        <vt:i4>5</vt:i4>
      </vt:variant>
      <vt:variant>
        <vt:lpwstr>mailto:Burcu.CanCetin@reading.gov.uk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Michael Eakin</dc:title>
  <dc:subject/>
  <dc:creator>IT Services</dc:creator>
  <cp:keywords/>
  <dc:description/>
  <cp:lastModifiedBy>Can Cetin, Burcu</cp:lastModifiedBy>
  <cp:revision>93</cp:revision>
  <cp:lastPrinted>2008-04-16T09:48:00Z</cp:lastPrinted>
  <dcterms:created xsi:type="dcterms:W3CDTF">2026-04-20T14:41:00Z</dcterms:created>
  <dcterms:modified xsi:type="dcterms:W3CDTF">2026-04-21T10:01:00Z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2017-09-07T08:59:37Z</vt:filetime>
  </property>
  <property fmtid="{D5CDD505-2E9C-101B-9397-08002B2CF9AE}" pid="5" name="ClassificationMarking">
    <vt:lpwstr>Classification: UNCLASSIFIED</vt:lpwstr>
  </property>
  <property fmtid="{D5CDD505-2E9C-101B-9397-08002B2CF9AE}" pid="6" name="ClassificationName">
    <vt:lpwstr>Unclassified</vt:lpwstr>
  </property>
  <property fmtid="{D5CDD505-2E9C-101B-9397-08002B2CF9AE}" pid="7" name="ContentTypeId">
    <vt:lpwstr>0x01010041E2D71B96709243858E839C23A8E298</vt:lpwstr>
  </property>
  <property fmtid="{D5CDD505-2E9C-101B-9397-08002B2CF9AE}" pid="8" name="GrammarlyDocumentId">
    <vt:lpwstr>bbca312a778680b3375dfb01c5bf85daa030fda1a9475c3487e54828ae420635</vt:lpwstr>
  </property>
</Properties>
</file>