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9E1C54">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60BB1B58" w:rsidR="00581707" w:rsidRPr="0018236E" w:rsidRDefault="00581707" w:rsidP="009E1C54">
      <w:pPr>
        <w:ind w:left="993"/>
        <w:rPr>
          <w:rFonts w:cs="Arial"/>
          <w:sz w:val="22"/>
          <w:szCs w:val="22"/>
        </w:rPr>
      </w:pPr>
      <w:r w:rsidRPr="00FD77CF">
        <w:rPr>
          <w:rFonts w:cs="Arial"/>
          <w:sz w:val="22"/>
          <w:szCs w:val="22"/>
        </w:rPr>
        <w:t>Ward:</w:t>
      </w:r>
      <w:r w:rsidRPr="0018236E">
        <w:rPr>
          <w:rFonts w:cs="Arial"/>
          <w:sz w:val="22"/>
          <w:szCs w:val="22"/>
        </w:rPr>
        <w:t xml:space="preserve"> </w:t>
      </w:r>
      <w:r w:rsidR="00AB297E">
        <w:rPr>
          <w:rFonts w:cs="Arial"/>
          <w:sz w:val="22"/>
          <w:szCs w:val="22"/>
        </w:rPr>
        <w:t>C</w:t>
      </w:r>
      <w:r w:rsidR="00B757C1">
        <w:rPr>
          <w:rFonts w:cs="Arial"/>
          <w:sz w:val="22"/>
          <w:szCs w:val="22"/>
        </w:rPr>
        <w:t>a</w:t>
      </w:r>
      <w:r w:rsidR="00AB297E">
        <w:rPr>
          <w:rFonts w:cs="Arial"/>
          <w:sz w:val="22"/>
          <w:szCs w:val="22"/>
        </w:rPr>
        <w:t>versham</w:t>
      </w:r>
    </w:p>
    <w:p w14:paraId="06F50E94" w14:textId="5F386929" w:rsidR="00581707" w:rsidRPr="0018236E" w:rsidRDefault="00581707" w:rsidP="009E1C54">
      <w:pPr>
        <w:ind w:left="993"/>
        <w:rPr>
          <w:rFonts w:cs="Arial"/>
          <w:sz w:val="22"/>
          <w:szCs w:val="22"/>
        </w:rPr>
      </w:pPr>
      <w:r w:rsidRPr="0018236E">
        <w:rPr>
          <w:rFonts w:cs="Arial"/>
          <w:sz w:val="22"/>
          <w:szCs w:val="22"/>
        </w:rPr>
        <w:t>App Ref: PL/25/1741</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9E1C54">
      <w:pPr>
        <w:ind w:left="993"/>
        <w:rPr>
          <w:rFonts w:cs="Arial"/>
          <w:sz w:val="22"/>
          <w:szCs w:val="22"/>
        </w:rPr>
      </w:pPr>
      <w:r w:rsidRPr="0018236E">
        <w:rPr>
          <w:rFonts w:cs="Arial"/>
          <w:sz w:val="22"/>
          <w:szCs w:val="22"/>
        </w:rPr>
        <w:t>Address: 9 THE MOUNT, CAVERSHAM, READING, RG4 7RU</w:t>
      </w:r>
    </w:p>
    <w:p w14:paraId="79BA621D" w14:textId="0C67E67B" w:rsidR="00581707" w:rsidRPr="0018236E" w:rsidRDefault="00581707" w:rsidP="008B7384">
      <w:pPr>
        <w:ind w:left="993"/>
        <w:jc w:val="both"/>
        <w:rPr>
          <w:rFonts w:cs="Arial"/>
          <w:sz w:val="22"/>
          <w:szCs w:val="22"/>
        </w:rPr>
      </w:pPr>
      <w:r w:rsidRPr="0018236E">
        <w:rPr>
          <w:rFonts w:cs="Arial"/>
          <w:sz w:val="22"/>
          <w:szCs w:val="22"/>
        </w:rPr>
        <w:t>Proposal: Erection of a single storey rear extension with associated fenestration and associated internal works</w:t>
      </w:r>
    </w:p>
    <w:p w14:paraId="4C37A7F1" w14:textId="1B95134C" w:rsidR="00581707" w:rsidRPr="0018236E" w:rsidRDefault="00581707" w:rsidP="009E1C54">
      <w:pPr>
        <w:ind w:left="993"/>
        <w:rPr>
          <w:rFonts w:cs="Arial"/>
          <w:sz w:val="22"/>
          <w:szCs w:val="22"/>
        </w:rPr>
      </w:pPr>
      <w:r w:rsidRPr="0018236E">
        <w:rPr>
          <w:rFonts w:cs="Arial"/>
          <w:sz w:val="22"/>
          <w:szCs w:val="22"/>
        </w:rPr>
        <w:t>Applicant: Mr &amp; Ms MR MAGUIRE &amp; MS LANKESTER</w:t>
      </w:r>
    </w:p>
    <w:p w14:paraId="35040D61" w14:textId="6B7B834C" w:rsidR="00581707" w:rsidRPr="0018236E" w:rsidRDefault="00581707" w:rsidP="009E1C54">
      <w:pPr>
        <w:ind w:left="993"/>
        <w:rPr>
          <w:rFonts w:cs="Arial"/>
          <w:sz w:val="22"/>
          <w:szCs w:val="22"/>
        </w:rPr>
      </w:pPr>
      <w:r w:rsidRPr="0018236E">
        <w:rPr>
          <w:rFonts w:cs="Arial"/>
          <w:sz w:val="22"/>
          <w:szCs w:val="22"/>
        </w:rPr>
        <w:t xml:space="preserve">Received date: </w:t>
      </w:r>
      <w:r w:rsidR="00BC5AF3">
        <w:rPr>
          <w:rFonts w:cs="Arial"/>
          <w:sz w:val="22"/>
          <w:szCs w:val="22"/>
        </w:rPr>
        <w:t>3/12/25</w:t>
      </w:r>
    </w:p>
    <w:p w14:paraId="4C8E48B6" w14:textId="708E0758" w:rsidR="00581707" w:rsidRPr="0018236E" w:rsidRDefault="00581707" w:rsidP="009E1C54">
      <w:pPr>
        <w:ind w:left="993"/>
        <w:rPr>
          <w:rFonts w:cs="Arial"/>
          <w:sz w:val="22"/>
          <w:szCs w:val="22"/>
        </w:rPr>
      </w:pPr>
      <w:r w:rsidRPr="0018236E">
        <w:rPr>
          <w:rFonts w:cs="Arial"/>
          <w:sz w:val="22"/>
          <w:szCs w:val="22"/>
        </w:rPr>
        <w:t xml:space="preserve">Target Decision date: </w:t>
      </w:r>
      <w:r w:rsidR="0046206B">
        <w:rPr>
          <w:rFonts w:cs="Arial"/>
          <w:sz w:val="22"/>
          <w:szCs w:val="22"/>
        </w:rPr>
        <w:t>16/4/26</w:t>
      </w:r>
      <w:r w:rsidR="00202E34">
        <w:rPr>
          <w:rFonts w:cs="Arial"/>
          <w:sz w:val="22"/>
          <w:szCs w:val="22"/>
        </w:rPr>
        <w:t xml:space="preserve"> (EXT)</w:t>
      </w:r>
    </w:p>
    <w:p w14:paraId="64459742" w14:textId="77777777" w:rsidR="00B241DD" w:rsidRPr="00B241DD" w:rsidRDefault="00B241DD" w:rsidP="009E1C54">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Default="00581707">
      <w:pPr>
        <w:rPr>
          <w:rFonts w:cs="Arial"/>
          <w:sz w:val="22"/>
          <w:szCs w:val="22"/>
        </w:rPr>
      </w:pPr>
    </w:p>
    <w:p w14:paraId="18C9017B" w14:textId="77777777" w:rsidR="009E1C54" w:rsidRPr="003652B2" w:rsidRDefault="009E1C54" w:rsidP="009E1C54">
      <w:pPr>
        <w:ind w:left="993"/>
        <w:rPr>
          <w:rFonts w:cs="Arial"/>
          <w:b/>
          <w:bCs/>
          <w:sz w:val="22"/>
          <w:szCs w:val="22"/>
          <w:u w:val="single"/>
        </w:rPr>
      </w:pPr>
      <w:r w:rsidRPr="003652B2">
        <w:rPr>
          <w:rFonts w:cs="Arial"/>
          <w:b/>
          <w:bCs/>
          <w:sz w:val="22"/>
          <w:szCs w:val="22"/>
          <w:u w:val="single"/>
        </w:rPr>
        <w:t>SITE DESCRIPTION</w:t>
      </w:r>
    </w:p>
    <w:p w14:paraId="1CFADDB4" w14:textId="77777777" w:rsidR="003652B2" w:rsidRDefault="003652B2" w:rsidP="003652B2">
      <w:pPr>
        <w:ind w:left="993"/>
        <w:jc w:val="both"/>
        <w:rPr>
          <w:rFonts w:cs="Arial"/>
          <w:sz w:val="22"/>
          <w:szCs w:val="22"/>
        </w:rPr>
      </w:pPr>
    </w:p>
    <w:p w14:paraId="724A92CA" w14:textId="49AA152B" w:rsidR="009E1C54" w:rsidRPr="009E1C54" w:rsidRDefault="009E1C54" w:rsidP="003652B2">
      <w:pPr>
        <w:ind w:left="993"/>
        <w:jc w:val="both"/>
        <w:rPr>
          <w:rFonts w:cs="Arial"/>
          <w:sz w:val="22"/>
          <w:szCs w:val="22"/>
        </w:rPr>
      </w:pPr>
      <w:r w:rsidRPr="009E1C54">
        <w:rPr>
          <w:rFonts w:cs="Arial"/>
          <w:sz w:val="22"/>
          <w:szCs w:val="22"/>
        </w:rPr>
        <w:t>The application site is a detached dwelling located within a residential area along The Mount in Caversham. The surrounding area is characterised by detached dwellings set within relatively generous plots with varied architectural styles.</w:t>
      </w:r>
    </w:p>
    <w:p w14:paraId="231A793E" w14:textId="77777777" w:rsidR="003652B2" w:rsidRDefault="003652B2" w:rsidP="003652B2">
      <w:pPr>
        <w:ind w:left="993"/>
        <w:jc w:val="both"/>
        <w:rPr>
          <w:rFonts w:cs="Arial"/>
          <w:sz w:val="22"/>
          <w:szCs w:val="22"/>
        </w:rPr>
      </w:pPr>
    </w:p>
    <w:p w14:paraId="31EE37AF" w14:textId="3DDB5A0D" w:rsidR="009E1C54" w:rsidRDefault="009E1C54" w:rsidP="003652B2">
      <w:pPr>
        <w:ind w:left="993"/>
        <w:jc w:val="both"/>
        <w:rPr>
          <w:rFonts w:cs="Arial"/>
          <w:sz w:val="22"/>
          <w:szCs w:val="22"/>
        </w:rPr>
      </w:pPr>
      <w:r w:rsidRPr="009E1C54">
        <w:rPr>
          <w:rFonts w:cs="Arial"/>
          <w:sz w:val="22"/>
          <w:szCs w:val="22"/>
        </w:rPr>
        <w:t>The application site itself occupies an irregular, tapering plot with a large rear garden area. The dwelling is set back from the highway and benefits from spacing to neighbouring properties.</w:t>
      </w:r>
    </w:p>
    <w:p w14:paraId="58614701" w14:textId="77777777" w:rsidR="00160B3B" w:rsidRDefault="00160B3B" w:rsidP="003652B2">
      <w:pPr>
        <w:ind w:left="993"/>
        <w:jc w:val="both"/>
        <w:rPr>
          <w:rFonts w:cs="Arial"/>
          <w:sz w:val="22"/>
          <w:szCs w:val="22"/>
        </w:rPr>
      </w:pPr>
    </w:p>
    <w:p w14:paraId="0AB365EA" w14:textId="1AF24A0A" w:rsidR="00160B3B" w:rsidRDefault="00696689" w:rsidP="003652B2">
      <w:pPr>
        <w:ind w:left="993"/>
        <w:jc w:val="both"/>
        <w:rPr>
          <w:rFonts w:cs="Arial"/>
          <w:sz w:val="22"/>
          <w:szCs w:val="22"/>
        </w:rPr>
      </w:pPr>
      <w:r>
        <w:rPr>
          <w:rFonts w:cs="Arial"/>
          <w:sz w:val="22"/>
          <w:szCs w:val="22"/>
        </w:rPr>
        <w:t xml:space="preserve">      </w:t>
      </w:r>
      <w:r w:rsidR="00160B3B" w:rsidRPr="00160B3B">
        <w:rPr>
          <w:rFonts w:cs="Arial"/>
          <w:noProof/>
          <w:sz w:val="22"/>
          <w:szCs w:val="22"/>
        </w:rPr>
        <w:drawing>
          <wp:inline distT="0" distB="0" distL="0" distR="0" wp14:anchorId="1EE22EAD" wp14:editId="3F45BC84">
            <wp:extent cx="2769258" cy="1837038"/>
            <wp:effectExtent l="0" t="0" r="0" b="0"/>
            <wp:docPr id="74134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4871" name=""/>
                    <pic:cNvPicPr/>
                  </pic:nvPicPr>
                  <pic:blipFill>
                    <a:blip r:embed="rId10"/>
                    <a:stretch>
                      <a:fillRect/>
                    </a:stretch>
                  </pic:blipFill>
                  <pic:spPr>
                    <a:xfrm>
                      <a:off x="0" y="0"/>
                      <a:ext cx="2793922" cy="1853400"/>
                    </a:xfrm>
                    <a:prstGeom prst="rect">
                      <a:avLst/>
                    </a:prstGeom>
                  </pic:spPr>
                </pic:pic>
              </a:graphicData>
            </a:graphic>
          </wp:inline>
        </w:drawing>
      </w:r>
      <w:r>
        <w:rPr>
          <w:rFonts w:cs="Arial"/>
          <w:sz w:val="22"/>
          <w:szCs w:val="22"/>
        </w:rPr>
        <w:t xml:space="preserve">      </w:t>
      </w:r>
      <w:r w:rsidRPr="00696689">
        <w:rPr>
          <w:rFonts w:cs="Arial"/>
          <w:noProof/>
          <w:sz w:val="22"/>
          <w:szCs w:val="22"/>
        </w:rPr>
        <w:drawing>
          <wp:inline distT="0" distB="0" distL="0" distR="0" wp14:anchorId="278192B4" wp14:editId="344DF3D0">
            <wp:extent cx="2009681" cy="1845276"/>
            <wp:effectExtent l="0" t="0" r="0" b="3175"/>
            <wp:docPr id="319500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00739" name=""/>
                    <pic:cNvPicPr/>
                  </pic:nvPicPr>
                  <pic:blipFill>
                    <a:blip r:embed="rId11"/>
                    <a:stretch>
                      <a:fillRect/>
                    </a:stretch>
                  </pic:blipFill>
                  <pic:spPr>
                    <a:xfrm>
                      <a:off x="0" y="0"/>
                      <a:ext cx="2031055" cy="1864901"/>
                    </a:xfrm>
                    <a:prstGeom prst="rect">
                      <a:avLst/>
                    </a:prstGeom>
                  </pic:spPr>
                </pic:pic>
              </a:graphicData>
            </a:graphic>
          </wp:inline>
        </w:drawing>
      </w:r>
    </w:p>
    <w:p w14:paraId="4A112030" w14:textId="665D98CB" w:rsidR="00696689" w:rsidRDefault="00696689" w:rsidP="003652B2">
      <w:pPr>
        <w:ind w:left="993"/>
        <w:jc w:val="both"/>
        <w:rPr>
          <w:rFonts w:cs="Arial"/>
          <w:sz w:val="22"/>
          <w:szCs w:val="22"/>
          <w:u w:val="single"/>
        </w:rPr>
      </w:pPr>
      <w:r>
        <w:rPr>
          <w:rFonts w:cs="Arial"/>
          <w:sz w:val="22"/>
          <w:szCs w:val="22"/>
        </w:rPr>
        <w:t xml:space="preserve">                                                 </w:t>
      </w:r>
      <w:r w:rsidRPr="00696689">
        <w:rPr>
          <w:rFonts w:cs="Arial"/>
          <w:sz w:val="22"/>
          <w:szCs w:val="22"/>
          <w:u w:val="single"/>
        </w:rPr>
        <w:t>Google Map Photos</w:t>
      </w:r>
    </w:p>
    <w:p w14:paraId="1675A429" w14:textId="77777777" w:rsidR="00001C3E" w:rsidRDefault="00001C3E" w:rsidP="003652B2">
      <w:pPr>
        <w:ind w:left="993"/>
        <w:jc w:val="both"/>
        <w:rPr>
          <w:rFonts w:cs="Arial"/>
          <w:sz w:val="22"/>
          <w:szCs w:val="22"/>
          <w:u w:val="single"/>
        </w:rPr>
      </w:pPr>
    </w:p>
    <w:p w14:paraId="173895E2" w14:textId="57C06673" w:rsidR="00001C3E" w:rsidRDefault="00E977AA" w:rsidP="003652B2">
      <w:pPr>
        <w:ind w:left="993"/>
        <w:jc w:val="both"/>
        <w:rPr>
          <w:rFonts w:cs="Arial"/>
          <w:sz w:val="22"/>
          <w:szCs w:val="22"/>
          <w:u w:val="single"/>
        </w:rPr>
      </w:pPr>
      <w:r w:rsidRPr="00E977AA">
        <w:rPr>
          <w:rFonts w:cs="Arial"/>
          <w:sz w:val="22"/>
          <w:szCs w:val="22"/>
        </w:rPr>
        <w:t xml:space="preserve">                             </w:t>
      </w:r>
      <w:r>
        <w:rPr>
          <w:rFonts w:cs="Arial"/>
          <w:sz w:val="22"/>
          <w:szCs w:val="22"/>
          <w:u w:val="single"/>
        </w:rPr>
        <w:t xml:space="preserve"> </w:t>
      </w:r>
      <w:r w:rsidR="00001C3E" w:rsidRPr="001E54EB">
        <w:rPr>
          <w:rFonts w:cs="Arial"/>
          <w:noProof/>
          <w:sz w:val="22"/>
          <w:szCs w:val="22"/>
        </w:rPr>
        <w:drawing>
          <wp:inline distT="0" distB="0" distL="0" distR="0" wp14:anchorId="507265D1" wp14:editId="375CBBC0">
            <wp:extent cx="3440515" cy="2644346"/>
            <wp:effectExtent l="0" t="0" r="7620" b="3810"/>
            <wp:docPr id="17160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05314" name=""/>
                    <pic:cNvPicPr/>
                  </pic:nvPicPr>
                  <pic:blipFill>
                    <a:blip r:embed="rId12"/>
                    <a:stretch>
                      <a:fillRect/>
                    </a:stretch>
                  </pic:blipFill>
                  <pic:spPr>
                    <a:xfrm>
                      <a:off x="0" y="0"/>
                      <a:ext cx="3447645" cy="2649826"/>
                    </a:xfrm>
                    <a:prstGeom prst="rect">
                      <a:avLst/>
                    </a:prstGeom>
                  </pic:spPr>
                </pic:pic>
              </a:graphicData>
            </a:graphic>
          </wp:inline>
        </w:drawing>
      </w:r>
    </w:p>
    <w:p w14:paraId="7965A0DC" w14:textId="3B2CD6F5" w:rsidR="00E977AA" w:rsidRPr="00C874A4" w:rsidRDefault="00046AAA" w:rsidP="00B649B3">
      <w:pPr>
        <w:ind w:left="4320"/>
        <w:jc w:val="both"/>
        <w:rPr>
          <w:rFonts w:cs="Arial"/>
          <w:sz w:val="22"/>
          <w:szCs w:val="22"/>
        </w:rPr>
      </w:pPr>
      <w:r w:rsidRPr="00C874A4">
        <w:rPr>
          <w:rFonts w:cs="Arial"/>
          <w:sz w:val="22"/>
          <w:szCs w:val="22"/>
        </w:rPr>
        <w:t xml:space="preserve">Location Details </w:t>
      </w:r>
    </w:p>
    <w:p w14:paraId="1ADB086C" w14:textId="552F3A32" w:rsidR="009E1C54" w:rsidRPr="009E1C54" w:rsidRDefault="009E1C54" w:rsidP="009E1C54">
      <w:pPr>
        <w:ind w:left="993"/>
        <w:rPr>
          <w:rFonts w:cs="Arial"/>
          <w:sz w:val="22"/>
          <w:szCs w:val="22"/>
        </w:rPr>
      </w:pPr>
    </w:p>
    <w:p w14:paraId="5FDED486" w14:textId="77777777" w:rsidR="009E1C54" w:rsidRPr="003652B2" w:rsidRDefault="009E1C54" w:rsidP="009E1C54">
      <w:pPr>
        <w:ind w:left="993"/>
        <w:rPr>
          <w:rFonts w:cs="Arial"/>
          <w:b/>
          <w:bCs/>
          <w:sz w:val="22"/>
          <w:szCs w:val="22"/>
          <w:u w:val="single"/>
        </w:rPr>
      </w:pPr>
      <w:r w:rsidRPr="003652B2">
        <w:rPr>
          <w:rFonts w:cs="Arial"/>
          <w:b/>
          <w:bCs/>
          <w:sz w:val="22"/>
          <w:szCs w:val="22"/>
          <w:u w:val="single"/>
        </w:rPr>
        <w:lastRenderedPageBreak/>
        <w:t>PROPOSAL AND SUPPORTING INFORMATION</w:t>
      </w:r>
    </w:p>
    <w:p w14:paraId="7AF2185F" w14:textId="77777777" w:rsidR="007E1388" w:rsidRDefault="007E1388" w:rsidP="005251A5">
      <w:pPr>
        <w:ind w:left="993"/>
        <w:jc w:val="both"/>
        <w:rPr>
          <w:rFonts w:cs="Arial"/>
          <w:sz w:val="22"/>
          <w:szCs w:val="22"/>
        </w:rPr>
      </w:pPr>
    </w:p>
    <w:p w14:paraId="06F0C808" w14:textId="33C1441D" w:rsidR="001C410C" w:rsidRDefault="001C410C" w:rsidP="001C410C">
      <w:pPr>
        <w:ind w:left="993"/>
        <w:jc w:val="both"/>
        <w:rPr>
          <w:rFonts w:cs="Arial"/>
          <w:sz w:val="22"/>
          <w:szCs w:val="22"/>
        </w:rPr>
      </w:pPr>
      <w:r>
        <w:rPr>
          <w:rFonts w:cs="Arial"/>
          <w:sz w:val="22"/>
          <w:szCs w:val="22"/>
        </w:rPr>
        <w:t>T</w:t>
      </w:r>
      <w:r w:rsidRPr="001C410C">
        <w:rPr>
          <w:rFonts w:cs="Arial"/>
          <w:sz w:val="22"/>
          <w:szCs w:val="22"/>
        </w:rPr>
        <w:t>he application seeks planning permission for:</w:t>
      </w:r>
    </w:p>
    <w:p w14:paraId="09ECD73E" w14:textId="77777777" w:rsidR="001C410C" w:rsidRPr="001C410C" w:rsidRDefault="001C410C" w:rsidP="001C410C">
      <w:pPr>
        <w:ind w:left="993"/>
        <w:jc w:val="both"/>
        <w:rPr>
          <w:rFonts w:cs="Arial"/>
          <w:sz w:val="22"/>
          <w:szCs w:val="22"/>
        </w:rPr>
      </w:pPr>
    </w:p>
    <w:p w14:paraId="5E3683F7" w14:textId="03CDFC48" w:rsidR="001C410C" w:rsidRPr="001C410C" w:rsidRDefault="001C410C" w:rsidP="001C410C">
      <w:pPr>
        <w:numPr>
          <w:ilvl w:val="0"/>
          <w:numId w:val="15"/>
        </w:numPr>
        <w:jc w:val="both"/>
        <w:rPr>
          <w:rFonts w:cs="Arial"/>
          <w:sz w:val="22"/>
          <w:szCs w:val="22"/>
        </w:rPr>
      </w:pPr>
      <w:r w:rsidRPr="001C410C">
        <w:rPr>
          <w:rFonts w:cs="Arial"/>
          <w:sz w:val="22"/>
          <w:szCs w:val="22"/>
        </w:rPr>
        <w:t>Single storey rear extension</w:t>
      </w:r>
      <w:r w:rsidR="00C07FEF">
        <w:rPr>
          <w:rFonts w:cs="Arial"/>
          <w:sz w:val="22"/>
          <w:szCs w:val="22"/>
        </w:rPr>
        <w:t xml:space="preserve"> measuring </w:t>
      </w:r>
      <w:r w:rsidR="00DE0AE0">
        <w:rPr>
          <w:rFonts w:cs="Arial"/>
          <w:sz w:val="22"/>
          <w:szCs w:val="22"/>
        </w:rPr>
        <w:t xml:space="preserve">2m </w:t>
      </w:r>
      <w:r w:rsidR="00C07FEF">
        <w:rPr>
          <w:rFonts w:cs="Arial"/>
          <w:sz w:val="22"/>
          <w:szCs w:val="22"/>
        </w:rPr>
        <w:t>deep</w:t>
      </w:r>
      <w:r w:rsidR="00B725D0">
        <w:rPr>
          <w:rFonts w:cs="Arial"/>
          <w:sz w:val="22"/>
          <w:szCs w:val="22"/>
        </w:rPr>
        <w:t xml:space="preserve">, 3.7m </w:t>
      </w:r>
      <w:r w:rsidR="00C07FEF">
        <w:rPr>
          <w:rFonts w:cs="Arial"/>
          <w:sz w:val="22"/>
          <w:szCs w:val="22"/>
        </w:rPr>
        <w:t>wide</w:t>
      </w:r>
      <w:r w:rsidR="00B725D0">
        <w:rPr>
          <w:rFonts w:cs="Arial"/>
          <w:sz w:val="22"/>
          <w:szCs w:val="22"/>
        </w:rPr>
        <w:t xml:space="preserve"> and </w:t>
      </w:r>
      <w:r w:rsidR="007C056A">
        <w:rPr>
          <w:rFonts w:cs="Arial"/>
          <w:sz w:val="22"/>
          <w:szCs w:val="22"/>
        </w:rPr>
        <w:t>3.4m high, ground to eaves</w:t>
      </w:r>
      <w:r w:rsidR="00C07FEF">
        <w:rPr>
          <w:rFonts w:cs="Arial"/>
          <w:sz w:val="22"/>
          <w:szCs w:val="22"/>
        </w:rPr>
        <w:t>.</w:t>
      </w:r>
    </w:p>
    <w:p w14:paraId="6C71893F" w14:textId="3DEA9C42" w:rsidR="001C410C" w:rsidRDefault="001C410C" w:rsidP="001C410C">
      <w:pPr>
        <w:numPr>
          <w:ilvl w:val="0"/>
          <w:numId w:val="15"/>
        </w:numPr>
        <w:jc w:val="both"/>
        <w:rPr>
          <w:rFonts w:cs="Arial"/>
          <w:sz w:val="22"/>
          <w:szCs w:val="22"/>
        </w:rPr>
      </w:pPr>
      <w:r w:rsidRPr="001C410C">
        <w:rPr>
          <w:rFonts w:cs="Arial"/>
          <w:sz w:val="22"/>
          <w:szCs w:val="22"/>
        </w:rPr>
        <w:t>Associated fenestration</w:t>
      </w:r>
      <w:r w:rsidR="00A671FE">
        <w:rPr>
          <w:rFonts w:cs="Arial"/>
          <w:sz w:val="22"/>
          <w:szCs w:val="22"/>
        </w:rPr>
        <w:t xml:space="preserve"> changes</w:t>
      </w:r>
      <w:r w:rsidRPr="001C410C">
        <w:rPr>
          <w:rFonts w:cs="Arial"/>
          <w:sz w:val="22"/>
          <w:szCs w:val="22"/>
        </w:rPr>
        <w:t xml:space="preserve"> </w:t>
      </w:r>
    </w:p>
    <w:p w14:paraId="5795F68B" w14:textId="16C532EA" w:rsidR="006332F8" w:rsidRPr="001C410C" w:rsidRDefault="006332F8" w:rsidP="001C410C">
      <w:pPr>
        <w:numPr>
          <w:ilvl w:val="0"/>
          <w:numId w:val="15"/>
        </w:numPr>
        <w:jc w:val="both"/>
        <w:rPr>
          <w:rFonts w:cs="Arial"/>
          <w:sz w:val="22"/>
          <w:szCs w:val="22"/>
        </w:rPr>
      </w:pPr>
      <w:r>
        <w:rPr>
          <w:rFonts w:cs="Arial"/>
          <w:sz w:val="22"/>
          <w:szCs w:val="22"/>
        </w:rPr>
        <w:t>Side facing glazed double doors (towards no. 7)</w:t>
      </w:r>
    </w:p>
    <w:p w14:paraId="5AAB3304" w14:textId="77777777" w:rsidR="001C410C" w:rsidRPr="001C410C" w:rsidRDefault="001C410C" w:rsidP="001C410C">
      <w:pPr>
        <w:numPr>
          <w:ilvl w:val="0"/>
          <w:numId w:val="15"/>
        </w:numPr>
        <w:jc w:val="both"/>
        <w:rPr>
          <w:rFonts w:cs="Arial"/>
          <w:sz w:val="22"/>
          <w:szCs w:val="22"/>
        </w:rPr>
      </w:pPr>
      <w:r w:rsidRPr="001C410C">
        <w:rPr>
          <w:rFonts w:cs="Arial"/>
          <w:sz w:val="22"/>
          <w:szCs w:val="22"/>
        </w:rPr>
        <w:t xml:space="preserve">Internal alterations </w:t>
      </w:r>
    </w:p>
    <w:p w14:paraId="45709B08" w14:textId="77777777" w:rsidR="001C410C" w:rsidRDefault="001C410C" w:rsidP="001C410C">
      <w:pPr>
        <w:ind w:left="993"/>
        <w:jc w:val="both"/>
        <w:rPr>
          <w:rFonts w:cs="Arial"/>
          <w:sz w:val="22"/>
          <w:szCs w:val="22"/>
        </w:rPr>
      </w:pPr>
    </w:p>
    <w:p w14:paraId="74D1077A" w14:textId="5E0A1FBE" w:rsidR="001C410C" w:rsidRPr="001C410C" w:rsidRDefault="001C410C" w:rsidP="001C410C">
      <w:pPr>
        <w:ind w:left="993"/>
        <w:jc w:val="both"/>
        <w:rPr>
          <w:rFonts w:cs="Arial"/>
          <w:sz w:val="22"/>
          <w:szCs w:val="22"/>
        </w:rPr>
      </w:pPr>
      <w:r w:rsidRPr="001C410C">
        <w:rPr>
          <w:rFonts w:cs="Arial"/>
          <w:sz w:val="22"/>
          <w:szCs w:val="22"/>
        </w:rPr>
        <w:t xml:space="preserve">The proposal involves the enlargement of the ground floor to provide an open-plan kitchen/dining/living space to the rear of the dwelling. </w:t>
      </w:r>
    </w:p>
    <w:p w14:paraId="136B61A1" w14:textId="77777777" w:rsidR="008B13B1" w:rsidRDefault="008B13B1" w:rsidP="001C410C">
      <w:pPr>
        <w:ind w:left="993"/>
        <w:jc w:val="both"/>
        <w:rPr>
          <w:rFonts w:cs="Arial"/>
          <w:sz w:val="22"/>
          <w:szCs w:val="22"/>
        </w:rPr>
      </w:pPr>
    </w:p>
    <w:p w14:paraId="1218CA29" w14:textId="14DD935F" w:rsidR="001C410C" w:rsidRPr="001C410C" w:rsidRDefault="001C410C" w:rsidP="001C410C">
      <w:pPr>
        <w:ind w:left="993"/>
        <w:jc w:val="both"/>
        <w:rPr>
          <w:rFonts w:cs="Arial"/>
          <w:sz w:val="22"/>
          <w:szCs w:val="22"/>
        </w:rPr>
      </w:pPr>
      <w:r w:rsidRPr="001C410C">
        <w:rPr>
          <w:rFonts w:cs="Arial"/>
          <w:sz w:val="22"/>
          <w:szCs w:val="22"/>
        </w:rPr>
        <w:t>External materials are proposed to match the existing dwelling, including facing red brickwork and grey slate roof tiles.</w:t>
      </w:r>
    </w:p>
    <w:p w14:paraId="21E3AEAF" w14:textId="0FD87EC3" w:rsidR="009E1C54" w:rsidRPr="009E1C54" w:rsidRDefault="009E1C54" w:rsidP="001545B4">
      <w:pPr>
        <w:rPr>
          <w:rFonts w:cs="Arial"/>
          <w:sz w:val="22"/>
          <w:szCs w:val="22"/>
        </w:rPr>
      </w:pPr>
    </w:p>
    <w:p w14:paraId="0974978F" w14:textId="115E752F" w:rsidR="002A1C1A" w:rsidRPr="00544F2E" w:rsidRDefault="009E1C54" w:rsidP="00544F2E">
      <w:pPr>
        <w:ind w:left="993"/>
        <w:rPr>
          <w:rFonts w:cs="Arial"/>
          <w:b/>
          <w:bCs/>
          <w:sz w:val="22"/>
          <w:szCs w:val="22"/>
          <w:u w:val="single"/>
        </w:rPr>
      </w:pPr>
      <w:r w:rsidRPr="002A1C1A">
        <w:rPr>
          <w:rFonts w:cs="Arial"/>
          <w:b/>
          <w:bCs/>
          <w:sz w:val="22"/>
          <w:szCs w:val="22"/>
          <w:u w:val="single"/>
        </w:rPr>
        <w:t>Plans and Documents</w:t>
      </w:r>
    </w:p>
    <w:p w14:paraId="34F83B71" w14:textId="2CDDDA3A" w:rsidR="009E1C54" w:rsidRPr="009E1C54" w:rsidRDefault="009E1C54" w:rsidP="00544F2E">
      <w:pPr>
        <w:ind w:left="993"/>
        <w:rPr>
          <w:rFonts w:cs="Arial"/>
          <w:sz w:val="22"/>
          <w:szCs w:val="22"/>
        </w:rPr>
      </w:pPr>
      <w:r w:rsidRPr="002A1C1A">
        <w:rPr>
          <w:rFonts w:cs="Arial"/>
          <w:sz w:val="22"/>
          <w:szCs w:val="22"/>
        </w:rPr>
        <w:t>Dated</w:t>
      </w:r>
      <w:r w:rsidR="00AA1DBF" w:rsidRPr="002A1C1A">
        <w:rPr>
          <w:rFonts w:cs="Arial"/>
          <w:sz w:val="22"/>
          <w:szCs w:val="22"/>
        </w:rPr>
        <w:t xml:space="preserve"> Dec 2025</w:t>
      </w:r>
      <w:r w:rsidRPr="002A1C1A">
        <w:rPr>
          <w:rFonts w:cs="Arial"/>
          <w:sz w:val="22"/>
          <w:szCs w:val="22"/>
        </w:rPr>
        <w:t>, Received</w:t>
      </w:r>
      <w:r w:rsidR="002A1C1A" w:rsidRPr="002A1C1A">
        <w:rPr>
          <w:rFonts w:cs="Arial"/>
          <w:sz w:val="22"/>
          <w:szCs w:val="22"/>
        </w:rPr>
        <w:t xml:space="preserve"> 03/12/2025</w:t>
      </w:r>
    </w:p>
    <w:p w14:paraId="08F042B4" w14:textId="77777777" w:rsidR="00544F2E" w:rsidRDefault="00544F2E" w:rsidP="004E3ED4">
      <w:pPr>
        <w:ind w:left="993"/>
        <w:rPr>
          <w:rFonts w:cs="Arial"/>
          <w:sz w:val="22"/>
          <w:szCs w:val="22"/>
        </w:rPr>
      </w:pPr>
    </w:p>
    <w:p w14:paraId="76C7FD9B" w14:textId="6FC23821" w:rsidR="009E1C54" w:rsidRPr="009E1C54" w:rsidRDefault="00815DFF" w:rsidP="004E3ED4">
      <w:pPr>
        <w:ind w:left="993"/>
        <w:rPr>
          <w:rFonts w:cs="Arial"/>
          <w:sz w:val="22"/>
          <w:szCs w:val="22"/>
        </w:rPr>
      </w:pPr>
      <w:r>
        <w:rPr>
          <w:rFonts w:cs="Arial"/>
          <w:sz w:val="22"/>
          <w:szCs w:val="22"/>
        </w:rPr>
        <w:t xml:space="preserve">Drawing No </w:t>
      </w:r>
      <w:r w:rsidRPr="00815DFF">
        <w:rPr>
          <w:rFonts w:cs="Arial"/>
          <w:sz w:val="22"/>
          <w:szCs w:val="22"/>
        </w:rPr>
        <w:t>A4/456/11</w:t>
      </w:r>
      <w:r>
        <w:rPr>
          <w:rFonts w:cs="Arial"/>
          <w:sz w:val="22"/>
          <w:szCs w:val="22"/>
        </w:rPr>
        <w:t xml:space="preserve">: </w:t>
      </w:r>
      <w:r w:rsidR="009E1C54" w:rsidRPr="009E1C54">
        <w:rPr>
          <w:rFonts w:cs="Arial"/>
          <w:sz w:val="22"/>
          <w:szCs w:val="22"/>
        </w:rPr>
        <w:t xml:space="preserve">Proposed Block Plan </w:t>
      </w:r>
    </w:p>
    <w:p w14:paraId="71592C0D" w14:textId="425725BE" w:rsidR="009E1C54" w:rsidRPr="009E1C54" w:rsidRDefault="00983672" w:rsidP="004E3ED4">
      <w:pPr>
        <w:ind w:left="993"/>
        <w:rPr>
          <w:rFonts w:cs="Arial"/>
          <w:sz w:val="22"/>
          <w:szCs w:val="22"/>
        </w:rPr>
      </w:pPr>
      <w:r>
        <w:rPr>
          <w:rFonts w:cs="Arial"/>
          <w:sz w:val="22"/>
          <w:szCs w:val="22"/>
        </w:rPr>
        <w:t xml:space="preserve">Drawing No </w:t>
      </w:r>
      <w:r w:rsidRPr="00983672">
        <w:rPr>
          <w:rFonts w:cs="Arial"/>
          <w:sz w:val="22"/>
          <w:szCs w:val="22"/>
        </w:rPr>
        <w:t>A1/456/03</w:t>
      </w:r>
      <w:r w:rsidR="00F4698B">
        <w:rPr>
          <w:rFonts w:cs="Arial"/>
          <w:sz w:val="22"/>
          <w:szCs w:val="22"/>
        </w:rPr>
        <w:t xml:space="preserve">: Details of </w:t>
      </w:r>
      <w:r w:rsidR="009E1C54" w:rsidRPr="009E1C54">
        <w:rPr>
          <w:rFonts w:cs="Arial"/>
          <w:sz w:val="22"/>
          <w:szCs w:val="22"/>
        </w:rPr>
        <w:t xml:space="preserve">Proposed Floor Plans </w:t>
      </w:r>
    </w:p>
    <w:p w14:paraId="04FBDB99" w14:textId="62BCD9A0" w:rsidR="009E1C54" w:rsidRPr="009E1C54" w:rsidRDefault="00A958EF" w:rsidP="004E3ED4">
      <w:pPr>
        <w:ind w:left="993"/>
        <w:rPr>
          <w:rFonts w:cs="Arial"/>
          <w:sz w:val="22"/>
          <w:szCs w:val="22"/>
        </w:rPr>
      </w:pPr>
      <w:r>
        <w:rPr>
          <w:rFonts w:cs="Arial"/>
          <w:sz w:val="22"/>
          <w:szCs w:val="22"/>
        </w:rPr>
        <w:t>Drawing No</w:t>
      </w:r>
      <w:r w:rsidR="004D7B77">
        <w:rPr>
          <w:rFonts w:cs="Arial"/>
          <w:sz w:val="22"/>
          <w:szCs w:val="22"/>
        </w:rPr>
        <w:t xml:space="preserve"> </w:t>
      </w:r>
      <w:r w:rsidR="004D7B77" w:rsidRPr="004D7B77">
        <w:rPr>
          <w:rFonts w:cs="Arial"/>
          <w:sz w:val="22"/>
          <w:szCs w:val="22"/>
        </w:rPr>
        <w:t>A1/456/04</w:t>
      </w:r>
      <w:r w:rsidR="004D7B77">
        <w:rPr>
          <w:rFonts w:cs="Arial"/>
          <w:sz w:val="22"/>
          <w:szCs w:val="22"/>
        </w:rPr>
        <w:t xml:space="preserve">: Details of </w:t>
      </w:r>
      <w:r w:rsidR="009E1C54" w:rsidRPr="009E1C54">
        <w:rPr>
          <w:rFonts w:cs="Arial"/>
          <w:sz w:val="22"/>
          <w:szCs w:val="22"/>
        </w:rPr>
        <w:t xml:space="preserve">Proposed Elevations </w:t>
      </w:r>
    </w:p>
    <w:p w14:paraId="4D242D36" w14:textId="4B1D2561" w:rsidR="009E1C54" w:rsidRPr="009E1C54" w:rsidRDefault="00C93180" w:rsidP="004E3ED4">
      <w:pPr>
        <w:ind w:left="993"/>
        <w:rPr>
          <w:rFonts w:cs="Arial"/>
          <w:sz w:val="22"/>
          <w:szCs w:val="22"/>
        </w:rPr>
      </w:pPr>
      <w:r>
        <w:rPr>
          <w:rFonts w:cs="Arial"/>
          <w:sz w:val="22"/>
          <w:szCs w:val="22"/>
        </w:rPr>
        <w:t xml:space="preserve">Drawing No </w:t>
      </w:r>
      <w:r w:rsidRPr="00C93180">
        <w:rPr>
          <w:rFonts w:cs="Arial"/>
          <w:sz w:val="22"/>
          <w:szCs w:val="22"/>
        </w:rPr>
        <w:t>A1/456/01</w:t>
      </w:r>
      <w:r>
        <w:rPr>
          <w:rFonts w:cs="Arial"/>
          <w:sz w:val="22"/>
          <w:szCs w:val="22"/>
        </w:rPr>
        <w:t xml:space="preserve">: Details of </w:t>
      </w:r>
      <w:r w:rsidR="009E1C54" w:rsidRPr="009E1C54">
        <w:rPr>
          <w:rFonts w:cs="Arial"/>
          <w:sz w:val="22"/>
          <w:szCs w:val="22"/>
        </w:rPr>
        <w:t xml:space="preserve">Existing Plans </w:t>
      </w:r>
    </w:p>
    <w:p w14:paraId="7FE74608" w14:textId="3F04E6E5" w:rsidR="009E1C54" w:rsidRPr="009E1C54" w:rsidRDefault="004E3ED4" w:rsidP="004E3ED4">
      <w:pPr>
        <w:ind w:left="993"/>
        <w:rPr>
          <w:rFonts w:cs="Arial"/>
          <w:sz w:val="22"/>
          <w:szCs w:val="22"/>
        </w:rPr>
      </w:pPr>
      <w:r>
        <w:rPr>
          <w:rFonts w:cs="Arial"/>
          <w:sz w:val="22"/>
          <w:szCs w:val="22"/>
        </w:rPr>
        <w:t xml:space="preserve">Drawing No </w:t>
      </w:r>
      <w:r w:rsidRPr="004E3ED4">
        <w:rPr>
          <w:rFonts w:cs="Arial"/>
          <w:sz w:val="22"/>
          <w:szCs w:val="22"/>
        </w:rPr>
        <w:t>A1/456/02</w:t>
      </w:r>
      <w:r>
        <w:rPr>
          <w:rFonts w:cs="Arial"/>
          <w:sz w:val="22"/>
          <w:szCs w:val="22"/>
        </w:rPr>
        <w:t xml:space="preserve">: Details of </w:t>
      </w:r>
      <w:r w:rsidR="009E1C54" w:rsidRPr="009E1C54">
        <w:rPr>
          <w:rFonts w:cs="Arial"/>
          <w:sz w:val="22"/>
          <w:szCs w:val="22"/>
        </w:rPr>
        <w:t xml:space="preserve">Existing Elevations </w:t>
      </w:r>
    </w:p>
    <w:p w14:paraId="6676A3CE" w14:textId="34F0B9C9" w:rsidR="009E1C54" w:rsidRPr="009E1C54" w:rsidRDefault="00EE350E" w:rsidP="004E3ED4">
      <w:pPr>
        <w:ind w:left="993"/>
        <w:rPr>
          <w:rFonts w:cs="Arial"/>
          <w:sz w:val="22"/>
          <w:szCs w:val="22"/>
        </w:rPr>
      </w:pPr>
      <w:r>
        <w:rPr>
          <w:rFonts w:cs="Arial"/>
          <w:sz w:val="22"/>
          <w:szCs w:val="22"/>
        </w:rPr>
        <w:t xml:space="preserve">Drawing No </w:t>
      </w:r>
      <w:r w:rsidRPr="00EE350E">
        <w:rPr>
          <w:rFonts w:cs="Arial"/>
          <w:sz w:val="22"/>
          <w:szCs w:val="22"/>
        </w:rPr>
        <w:t>A4/456/10</w:t>
      </w:r>
      <w:r w:rsidR="00250E08">
        <w:rPr>
          <w:rFonts w:cs="Arial"/>
          <w:sz w:val="22"/>
          <w:szCs w:val="22"/>
        </w:rPr>
        <w:t xml:space="preserve">: </w:t>
      </w:r>
      <w:r w:rsidR="009E1C54" w:rsidRPr="009E1C54">
        <w:rPr>
          <w:rFonts w:cs="Arial"/>
          <w:sz w:val="22"/>
          <w:szCs w:val="22"/>
        </w:rPr>
        <w:t xml:space="preserve">Existing Block Plan </w:t>
      </w:r>
    </w:p>
    <w:p w14:paraId="7076FC43" w14:textId="1721295D" w:rsidR="009E1C54" w:rsidRDefault="00F228A8" w:rsidP="004E3ED4">
      <w:pPr>
        <w:ind w:left="993"/>
        <w:rPr>
          <w:rFonts w:cs="Arial"/>
          <w:sz w:val="22"/>
          <w:szCs w:val="22"/>
        </w:rPr>
      </w:pPr>
      <w:r>
        <w:rPr>
          <w:rFonts w:cs="Arial"/>
          <w:sz w:val="22"/>
          <w:szCs w:val="22"/>
        </w:rPr>
        <w:t xml:space="preserve">Drawing No </w:t>
      </w:r>
      <w:r w:rsidRPr="00F228A8">
        <w:rPr>
          <w:rFonts w:cs="Arial"/>
          <w:sz w:val="22"/>
          <w:szCs w:val="22"/>
        </w:rPr>
        <w:t>A4/456/OS1</w:t>
      </w:r>
      <w:r>
        <w:rPr>
          <w:rFonts w:cs="Arial"/>
          <w:sz w:val="22"/>
          <w:szCs w:val="22"/>
        </w:rPr>
        <w:t xml:space="preserve">: </w:t>
      </w:r>
      <w:r w:rsidR="009E1C54" w:rsidRPr="009E1C54">
        <w:rPr>
          <w:rFonts w:cs="Arial"/>
          <w:sz w:val="22"/>
          <w:szCs w:val="22"/>
        </w:rPr>
        <w:t xml:space="preserve">Site Location Plan </w:t>
      </w:r>
    </w:p>
    <w:p w14:paraId="294F5ECF" w14:textId="77777777" w:rsidR="001545B4" w:rsidRDefault="001545B4" w:rsidP="004E3ED4">
      <w:pPr>
        <w:ind w:left="993"/>
        <w:rPr>
          <w:rFonts w:cs="Arial"/>
          <w:sz w:val="22"/>
          <w:szCs w:val="22"/>
        </w:rPr>
      </w:pPr>
    </w:p>
    <w:p w14:paraId="5A4CE679" w14:textId="7A02DF8C" w:rsidR="00544F2E" w:rsidRDefault="00544F2E" w:rsidP="004E3ED4">
      <w:pPr>
        <w:ind w:left="993"/>
        <w:rPr>
          <w:rFonts w:cs="Arial"/>
          <w:sz w:val="22"/>
          <w:szCs w:val="22"/>
        </w:rPr>
      </w:pPr>
      <w:r w:rsidRPr="00AF7CC5">
        <w:rPr>
          <w:rFonts w:cs="Arial"/>
          <w:noProof/>
          <w:sz w:val="22"/>
          <w:szCs w:val="22"/>
        </w:rPr>
        <w:drawing>
          <wp:inline distT="0" distB="0" distL="0" distR="0" wp14:anchorId="5024C95C" wp14:editId="2E4D9C20">
            <wp:extent cx="2454876" cy="1223711"/>
            <wp:effectExtent l="0" t="0" r="3175" b="0"/>
            <wp:docPr id="1635432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1643" cy="1232069"/>
                    </a:xfrm>
                    <a:prstGeom prst="rect">
                      <a:avLst/>
                    </a:prstGeom>
                    <a:noFill/>
                    <a:ln>
                      <a:noFill/>
                    </a:ln>
                  </pic:spPr>
                </pic:pic>
              </a:graphicData>
            </a:graphic>
          </wp:inline>
        </w:drawing>
      </w:r>
      <w:r w:rsidR="00130D62">
        <w:rPr>
          <w:rFonts w:cs="Arial"/>
          <w:sz w:val="22"/>
          <w:szCs w:val="22"/>
        </w:rPr>
        <w:t xml:space="preserve">  </w:t>
      </w:r>
      <w:r w:rsidR="00A4135E">
        <w:rPr>
          <w:rFonts w:cs="Arial"/>
          <w:sz w:val="22"/>
          <w:szCs w:val="22"/>
        </w:rPr>
        <w:t xml:space="preserve">   </w:t>
      </w:r>
      <w:r w:rsidR="00130D62">
        <w:rPr>
          <w:rFonts w:cs="Arial"/>
          <w:sz w:val="22"/>
          <w:szCs w:val="22"/>
        </w:rPr>
        <w:t xml:space="preserve"> </w:t>
      </w:r>
      <w:r w:rsidR="005251A5" w:rsidRPr="005251A5">
        <w:rPr>
          <w:rFonts w:cs="Arial"/>
          <w:noProof/>
          <w:sz w:val="22"/>
          <w:szCs w:val="22"/>
        </w:rPr>
        <w:drawing>
          <wp:inline distT="0" distB="0" distL="0" distR="0" wp14:anchorId="5B46FAC3" wp14:editId="4D0F0340">
            <wp:extent cx="2411953" cy="1212947"/>
            <wp:effectExtent l="0" t="0" r="7620" b="6350"/>
            <wp:docPr id="1862252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5719" cy="1224899"/>
                    </a:xfrm>
                    <a:prstGeom prst="rect">
                      <a:avLst/>
                    </a:prstGeom>
                    <a:noFill/>
                    <a:ln>
                      <a:noFill/>
                    </a:ln>
                  </pic:spPr>
                </pic:pic>
              </a:graphicData>
            </a:graphic>
          </wp:inline>
        </w:drawing>
      </w:r>
    </w:p>
    <w:p w14:paraId="063D1DC7" w14:textId="202642F2" w:rsidR="00A4135E" w:rsidRDefault="00A4135E" w:rsidP="004E3ED4">
      <w:pPr>
        <w:ind w:left="993"/>
        <w:rPr>
          <w:rFonts w:cs="Arial"/>
          <w:sz w:val="22"/>
          <w:szCs w:val="22"/>
          <w:u w:val="single"/>
        </w:rPr>
      </w:pPr>
      <w:r w:rsidRPr="00A4135E">
        <w:rPr>
          <w:rFonts w:cs="Arial"/>
          <w:sz w:val="22"/>
          <w:szCs w:val="22"/>
        </w:rPr>
        <w:t xml:space="preserve">            </w:t>
      </w:r>
      <w:r w:rsidRPr="00A4135E">
        <w:rPr>
          <w:rFonts w:cs="Arial"/>
          <w:sz w:val="22"/>
          <w:szCs w:val="22"/>
          <w:u w:val="single"/>
        </w:rPr>
        <w:t xml:space="preserve">Existing Floor Plans                                </w:t>
      </w:r>
      <w:r w:rsidR="005251A5">
        <w:rPr>
          <w:rFonts w:cs="Arial"/>
          <w:sz w:val="22"/>
          <w:szCs w:val="22"/>
          <w:u w:val="single"/>
        </w:rPr>
        <w:t>Proposed Floor Plans</w:t>
      </w:r>
    </w:p>
    <w:p w14:paraId="09CC5B00" w14:textId="77777777" w:rsidR="00C7662C" w:rsidRDefault="00C7662C" w:rsidP="004E3ED4">
      <w:pPr>
        <w:ind w:left="993"/>
        <w:rPr>
          <w:rFonts w:cs="Arial"/>
          <w:sz w:val="22"/>
          <w:szCs w:val="22"/>
          <w:u w:val="single"/>
        </w:rPr>
      </w:pPr>
    </w:p>
    <w:p w14:paraId="14E5E0AA" w14:textId="62168005" w:rsidR="00C7662C" w:rsidRPr="00A4135E" w:rsidRDefault="005251A5" w:rsidP="004E3ED4">
      <w:pPr>
        <w:ind w:left="993"/>
        <w:rPr>
          <w:rFonts w:cs="Arial"/>
          <w:sz w:val="22"/>
          <w:szCs w:val="22"/>
          <w:u w:val="single"/>
        </w:rPr>
      </w:pPr>
      <w:r w:rsidRPr="00A4135E">
        <w:rPr>
          <w:rFonts w:cs="Arial"/>
          <w:noProof/>
          <w:sz w:val="22"/>
          <w:szCs w:val="22"/>
        </w:rPr>
        <w:drawing>
          <wp:inline distT="0" distB="0" distL="0" distR="0" wp14:anchorId="143A2067" wp14:editId="14F9C811">
            <wp:extent cx="2403715" cy="2083675"/>
            <wp:effectExtent l="0" t="0" r="0" b="0"/>
            <wp:docPr id="978820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0946" cy="2098612"/>
                    </a:xfrm>
                    <a:prstGeom prst="rect">
                      <a:avLst/>
                    </a:prstGeom>
                    <a:noFill/>
                    <a:ln>
                      <a:noFill/>
                    </a:ln>
                  </pic:spPr>
                </pic:pic>
              </a:graphicData>
            </a:graphic>
          </wp:inline>
        </w:drawing>
      </w:r>
      <w:r w:rsidR="00133F5C">
        <w:rPr>
          <w:rFonts w:cs="Arial"/>
          <w:sz w:val="22"/>
          <w:szCs w:val="22"/>
          <w:u w:val="single"/>
        </w:rPr>
        <w:t xml:space="preserve">       </w:t>
      </w:r>
      <w:r w:rsidR="00133F5C" w:rsidRPr="005251A5">
        <w:rPr>
          <w:rFonts w:cs="Arial"/>
          <w:noProof/>
          <w:sz w:val="22"/>
          <w:szCs w:val="22"/>
        </w:rPr>
        <w:drawing>
          <wp:inline distT="0" distB="0" distL="0" distR="0" wp14:anchorId="6E86A280" wp14:editId="0031B70F">
            <wp:extent cx="2633376" cy="2117124"/>
            <wp:effectExtent l="0" t="0" r="0" b="0"/>
            <wp:docPr id="19416487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41641" cy="2123769"/>
                    </a:xfrm>
                    <a:prstGeom prst="rect">
                      <a:avLst/>
                    </a:prstGeom>
                    <a:noFill/>
                    <a:ln>
                      <a:noFill/>
                    </a:ln>
                  </pic:spPr>
                </pic:pic>
              </a:graphicData>
            </a:graphic>
          </wp:inline>
        </w:drawing>
      </w:r>
    </w:p>
    <w:p w14:paraId="713FFD49" w14:textId="77777777" w:rsidR="00C107D6" w:rsidRDefault="00D0530D" w:rsidP="00C107D6">
      <w:pPr>
        <w:ind w:left="993"/>
        <w:rPr>
          <w:rFonts w:cs="Arial"/>
          <w:sz w:val="22"/>
          <w:szCs w:val="22"/>
        </w:rPr>
      </w:pPr>
      <w:r>
        <w:rPr>
          <w:rFonts w:cs="Arial"/>
          <w:sz w:val="22"/>
          <w:szCs w:val="22"/>
        </w:rPr>
        <w:t xml:space="preserve">            </w:t>
      </w:r>
    </w:p>
    <w:p w14:paraId="3474077B" w14:textId="0459C21E" w:rsidR="00C107D6" w:rsidRPr="00C107D6" w:rsidRDefault="00C107D6" w:rsidP="00C107D6">
      <w:pPr>
        <w:ind w:left="993"/>
        <w:rPr>
          <w:rFonts w:cs="Arial"/>
          <w:sz w:val="22"/>
          <w:szCs w:val="22"/>
          <w:u w:val="single"/>
        </w:rPr>
      </w:pPr>
      <w:r>
        <w:rPr>
          <w:rFonts w:cs="Arial"/>
          <w:sz w:val="22"/>
          <w:szCs w:val="22"/>
        </w:rPr>
        <w:t xml:space="preserve">               </w:t>
      </w:r>
      <w:r w:rsidR="005251A5">
        <w:rPr>
          <w:rFonts w:cs="Arial"/>
          <w:sz w:val="22"/>
          <w:szCs w:val="22"/>
          <w:u w:val="single"/>
        </w:rPr>
        <w:t xml:space="preserve">Existing Elevations                                      </w:t>
      </w:r>
      <w:r w:rsidRPr="00C107D6">
        <w:rPr>
          <w:rFonts w:cs="Arial"/>
          <w:sz w:val="22"/>
          <w:szCs w:val="22"/>
          <w:u w:val="single"/>
        </w:rPr>
        <w:t>Proposed Elevations</w:t>
      </w:r>
    </w:p>
    <w:p w14:paraId="31C56CDB" w14:textId="0B02349B" w:rsidR="009E1C54" w:rsidRPr="009E1C54" w:rsidRDefault="009E1C54" w:rsidP="00C107D6">
      <w:pPr>
        <w:rPr>
          <w:rFonts w:cs="Arial"/>
          <w:sz w:val="22"/>
          <w:szCs w:val="22"/>
        </w:rPr>
      </w:pPr>
    </w:p>
    <w:p w14:paraId="74C46D32" w14:textId="77777777" w:rsidR="005251A5" w:rsidRDefault="005251A5" w:rsidP="009E1C54">
      <w:pPr>
        <w:ind w:left="993"/>
        <w:rPr>
          <w:rFonts w:cs="Arial"/>
          <w:b/>
          <w:bCs/>
          <w:sz w:val="22"/>
          <w:szCs w:val="22"/>
          <w:u w:val="single"/>
        </w:rPr>
      </w:pPr>
    </w:p>
    <w:p w14:paraId="030176BE" w14:textId="7B9018DB" w:rsidR="005251A5" w:rsidRDefault="005251A5" w:rsidP="009E1C54">
      <w:pPr>
        <w:ind w:left="993"/>
        <w:rPr>
          <w:rFonts w:cs="Arial"/>
          <w:b/>
          <w:bCs/>
          <w:sz w:val="22"/>
          <w:szCs w:val="22"/>
          <w:u w:val="single"/>
        </w:rPr>
      </w:pPr>
    </w:p>
    <w:p w14:paraId="26030B7D" w14:textId="77777777" w:rsidR="001545B4" w:rsidRDefault="001545B4" w:rsidP="009E1C54">
      <w:pPr>
        <w:ind w:left="993"/>
        <w:rPr>
          <w:rFonts w:cs="Arial"/>
          <w:b/>
          <w:bCs/>
          <w:sz w:val="22"/>
          <w:szCs w:val="22"/>
          <w:u w:val="single"/>
        </w:rPr>
      </w:pPr>
    </w:p>
    <w:p w14:paraId="6FF9E665" w14:textId="77777777" w:rsidR="001545B4" w:rsidRDefault="001545B4" w:rsidP="009E1C54">
      <w:pPr>
        <w:ind w:left="993"/>
        <w:rPr>
          <w:rFonts w:cs="Arial"/>
          <w:b/>
          <w:bCs/>
          <w:sz w:val="22"/>
          <w:szCs w:val="22"/>
          <w:u w:val="single"/>
        </w:rPr>
      </w:pPr>
    </w:p>
    <w:p w14:paraId="7DEDC8D3" w14:textId="5DDC857D" w:rsidR="009E1C54" w:rsidRDefault="009E1C54" w:rsidP="009E1C54">
      <w:pPr>
        <w:ind w:left="993"/>
        <w:rPr>
          <w:rFonts w:cs="Arial"/>
          <w:b/>
          <w:bCs/>
          <w:sz w:val="22"/>
          <w:szCs w:val="22"/>
          <w:u w:val="single"/>
        </w:rPr>
      </w:pPr>
      <w:r w:rsidRPr="00E142DE">
        <w:rPr>
          <w:rFonts w:cs="Arial"/>
          <w:b/>
          <w:bCs/>
          <w:sz w:val="22"/>
          <w:szCs w:val="22"/>
          <w:u w:val="single"/>
        </w:rPr>
        <w:t>RELEVANT PLANNING HISTORY</w:t>
      </w:r>
    </w:p>
    <w:p w14:paraId="10C454F2" w14:textId="77777777" w:rsidR="00E142DE" w:rsidRPr="00E142DE" w:rsidRDefault="00E142DE" w:rsidP="009E1C54">
      <w:pPr>
        <w:ind w:left="993"/>
        <w:rPr>
          <w:rFonts w:cs="Arial"/>
          <w:b/>
          <w:bCs/>
          <w:sz w:val="22"/>
          <w:szCs w:val="22"/>
          <w:u w:val="single"/>
        </w:rPr>
      </w:pPr>
    </w:p>
    <w:p w14:paraId="263E3A7E" w14:textId="73E3E0C0" w:rsidR="009E1C54" w:rsidRPr="009E1C54" w:rsidRDefault="009E1C54" w:rsidP="009E1C54">
      <w:pPr>
        <w:ind w:left="993"/>
        <w:rPr>
          <w:rFonts w:cs="Arial"/>
          <w:sz w:val="22"/>
          <w:szCs w:val="22"/>
        </w:rPr>
      </w:pPr>
      <w:r w:rsidRPr="009E1C54">
        <w:rPr>
          <w:rFonts w:cs="Arial"/>
          <w:sz w:val="22"/>
          <w:szCs w:val="22"/>
        </w:rPr>
        <w:t>None</w:t>
      </w:r>
      <w:r w:rsidR="007E41F2">
        <w:rPr>
          <w:rFonts w:cs="Arial"/>
          <w:sz w:val="22"/>
          <w:szCs w:val="22"/>
        </w:rPr>
        <w:t>, rele</w:t>
      </w:r>
      <w:r w:rsidR="00E142DE">
        <w:rPr>
          <w:rFonts w:cs="Arial"/>
          <w:sz w:val="22"/>
          <w:szCs w:val="22"/>
        </w:rPr>
        <w:t>vant to this application.</w:t>
      </w:r>
    </w:p>
    <w:p w14:paraId="3C56C6B8" w14:textId="1EDF0D0A" w:rsidR="009E1C54" w:rsidRPr="009E1C54" w:rsidRDefault="009E1C54" w:rsidP="009E1C54">
      <w:pPr>
        <w:ind w:left="993"/>
        <w:rPr>
          <w:rFonts w:cs="Arial"/>
          <w:sz w:val="22"/>
          <w:szCs w:val="22"/>
        </w:rPr>
      </w:pPr>
    </w:p>
    <w:p w14:paraId="6441C866" w14:textId="2953D40A" w:rsidR="009E1C54" w:rsidRDefault="009E1C54" w:rsidP="00E142DE">
      <w:pPr>
        <w:ind w:left="993"/>
        <w:rPr>
          <w:rFonts w:cs="Arial"/>
          <w:b/>
          <w:bCs/>
          <w:sz w:val="22"/>
          <w:szCs w:val="22"/>
          <w:u w:val="single"/>
        </w:rPr>
      </w:pPr>
      <w:r w:rsidRPr="00E142DE">
        <w:rPr>
          <w:rFonts w:cs="Arial"/>
          <w:b/>
          <w:bCs/>
          <w:sz w:val="22"/>
          <w:szCs w:val="22"/>
          <w:u w:val="single"/>
        </w:rPr>
        <w:t>CONSULTATIONS</w:t>
      </w:r>
    </w:p>
    <w:p w14:paraId="09C7B0D9" w14:textId="77777777" w:rsidR="00E142DE" w:rsidRPr="00E142DE" w:rsidRDefault="00E142DE" w:rsidP="00E142DE">
      <w:pPr>
        <w:ind w:left="993"/>
        <w:rPr>
          <w:rFonts w:cs="Arial"/>
          <w:b/>
          <w:bCs/>
          <w:sz w:val="22"/>
          <w:szCs w:val="22"/>
          <w:u w:val="single"/>
        </w:rPr>
      </w:pPr>
    </w:p>
    <w:p w14:paraId="239DD834" w14:textId="3A25718D" w:rsidR="009E1C54" w:rsidRPr="009E1C54" w:rsidRDefault="009E1C54" w:rsidP="009E1C54">
      <w:pPr>
        <w:ind w:left="993"/>
        <w:rPr>
          <w:rFonts w:cs="Arial"/>
          <w:sz w:val="22"/>
          <w:szCs w:val="22"/>
        </w:rPr>
      </w:pPr>
      <w:r w:rsidRPr="009E1C54">
        <w:rPr>
          <w:rFonts w:cs="Arial"/>
          <w:sz w:val="22"/>
          <w:szCs w:val="22"/>
        </w:rPr>
        <w:t>A Site Notice was put up</w:t>
      </w:r>
      <w:r w:rsidR="00532129">
        <w:rPr>
          <w:rFonts w:cs="Arial"/>
          <w:sz w:val="22"/>
          <w:szCs w:val="22"/>
        </w:rPr>
        <w:t xml:space="preserve"> 1</w:t>
      </w:r>
      <w:r w:rsidR="009D451C">
        <w:rPr>
          <w:rFonts w:cs="Arial"/>
          <w:sz w:val="22"/>
          <w:szCs w:val="22"/>
        </w:rPr>
        <w:t>9</w:t>
      </w:r>
      <w:r w:rsidR="00532129">
        <w:rPr>
          <w:rFonts w:cs="Arial"/>
          <w:sz w:val="22"/>
          <w:szCs w:val="22"/>
        </w:rPr>
        <w:t>/12/2025</w:t>
      </w:r>
    </w:p>
    <w:p w14:paraId="797C1502" w14:textId="77777777" w:rsidR="009E1C54" w:rsidRPr="009E1C54" w:rsidRDefault="009E1C54" w:rsidP="009E1C54">
      <w:pPr>
        <w:ind w:left="993"/>
        <w:rPr>
          <w:rFonts w:cs="Arial"/>
          <w:sz w:val="22"/>
          <w:szCs w:val="22"/>
        </w:rPr>
      </w:pPr>
      <w:r w:rsidRPr="009E1C54">
        <w:rPr>
          <w:rFonts w:cs="Arial"/>
          <w:sz w:val="22"/>
          <w:szCs w:val="22"/>
        </w:rPr>
        <w:t>No letter of objection received.</w:t>
      </w:r>
    </w:p>
    <w:p w14:paraId="283EF0EE" w14:textId="655E93B6" w:rsidR="009E1C54" w:rsidRPr="009E1C54" w:rsidRDefault="009E1C54" w:rsidP="009E1C54">
      <w:pPr>
        <w:ind w:left="993"/>
        <w:rPr>
          <w:rFonts w:cs="Arial"/>
          <w:sz w:val="22"/>
          <w:szCs w:val="22"/>
        </w:rPr>
      </w:pPr>
    </w:p>
    <w:p w14:paraId="11AD900A" w14:textId="77777777" w:rsidR="009E1C54" w:rsidRPr="009E1C54" w:rsidRDefault="009E1C54" w:rsidP="009E1C54">
      <w:pPr>
        <w:ind w:left="993"/>
        <w:rPr>
          <w:rFonts w:cs="Arial"/>
          <w:b/>
          <w:bCs/>
          <w:sz w:val="22"/>
          <w:szCs w:val="22"/>
        </w:rPr>
      </w:pPr>
      <w:r w:rsidRPr="009E1C54">
        <w:rPr>
          <w:rFonts w:cs="Arial"/>
          <w:b/>
          <w:bCs/>
          <w:sz w:val="22"/>
          <w:szCs w:val="22"/>
        </w:rPr>
        <w:t>Equality Act 2010:</w:t>
      </w:r>
    </w:p>
    <w:p w14:paraId="4A7B7E3D" w14:textId="77777777" w:rsidR="009E1C54" w:rsidRPr="009E1C54" w:rsidRDefault="009E1C54" w:rsidP="00E15CFF">
      <w:pPr>
        <w:ind w:left="993"/>
        <w:jc w:val="both"/>
        <w:rPr>
          <w:rFonts w:cs="Arial"/>
          <w:sz w:val="22"/>
          <w:szCs w:val="22"/>
        </w:rPr>
      </w:pPr>
      <w:r w:rsidRPr="009E1C54">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E1C54">
        <w:rPr>
          <w:rFonts w:cs="Arial"/>
          <w:sz w:val="22"/>
          <w:szCs w:val="22"/>
        </w:rPr>
        <w:t>particular planning</w:t>
      </w:r>
      <w:proofErr w:type="gramEnd"/>
      <w:r w:rsidRPr="009E1C54">
        <w:rPr>
          <w:rFonts w:cs="Arial"/>
          <w:sz w:val="22"/>
          <w:szCs w:val="22"/>
        </w:rPr>
        <w:t xml:space="preserve"> application. Therefore, in terms of the key equalities protected characteristics it is considered there would be no significant adverse impacts </w:t>
      </w:r>
      <w:proofErr w:type="gramStart"/>
      <w:r w:rsidRPr="009E1C54">
        <w:rPr>
          <w:rFonts w:cs="Arial"/>
          <w:sz w:val="22"/>
          <w:szCs w:val="22"/>
        </w:rPr>
        <w:t>as a result of</w:t>
      </w:r>
      <w:proofErr w:type="gramEnd"/>
      <w:r w:rsidRPr="009E1C54">
        <w:rPr>
          <w:rFonts w:cs="Arial"/>
          <w:sz w:val="22"/>
          <w:szCs w:val="22"/>
        </w:rPr>
        <w:t xml:space="preserve"> the development.</w:t>
      </w:r>
    </w:p>
    <w:p w14:paraId="7EA6C33F" w14:textId="785594E4" w:rsidR="009E1C54" w:rsidRPr="009E1C54" w:rsidRDefault="009E1C54" w:rsidP="009E1C54">
      <w:pPr>
        <w:ind w:left="993"/>
        <w:rPr>
          <w:rFonts w:cs="Arial"/>
          <w:sz w:val="22"/>
          <w:szCs w:val="22"/>
        </w:rPr>
      </w:pPr>
    </w:p>
    <w:p w14:paraId="5E9D46F7" w14:textId="77777777" w:rsidR="009E1C54" w:rsidRPr="008A3E5C" w:rsidRDefault="009E1C54" w:rsidP="009E1C54">
      <w:pPr>
        <w:ind w:left="993"/>
        <w:rPr>
          <w:rFonts w:cs="Arial"/>
          <w:b/>
          <w:bCs/>
          <w:sz w:val="22"/>
          <w:szCs w:val="22"/>
          <w:u w:val="single"/>
        </w:rPr>
      </w:pPr>
      <w:r w:rsidRPr="008A3E5C">
        <w:rPr>
          <w:rFonts w:cs="Arial"/>
          <w:b/>
          <w:bCs/>
          <w:sz w:val="22"/>
          <w:szCs w:val="22"/>
          <w:u w:val="single"/>
        </w:rPr>
        <w:t>LEGAL AND PLANNING POLICY CONTEXT</w:t>
      </w:r>
    </w:p>
    <w:p w14:paraId="1C5398A7" w14:textId="77777777" w:rsidR="00381826" w:rsidRPr="009E1C54" w:rsidRDefault="00381826" w:rsidP="009E1C54">
      <w:pPr>
        <w:ind w:left="993"/>
        <w:rPr>
          <w:rFonts w:cs="Arial"/>
          <w:b/>
          <w:bCs/>
          <w:sz w:val="22"/>
          <w:szCs w:val="22"/>
        </w:rPr>
      </w:pPr>
    </w:p>
    <w:p w14:paraId="52B84DF7" w14:textId="77777777" w:rsidR="009E1C54" w:rsidRPr="009E1C54" w:rsidRDefault="009E1C54" w:rsidP="00381826">
      <w:pPr>
        <w:ind w:left="993"/>
        <w:jc w:val="both"/>
        <w:rPr>
          <w:rFonts w:cs="Arial"/>
          <w:sz w:val="22"/>
          <w:szCs w:val="22"/>
        </w:rPr>
      </w:pPr>
      <w:r w:rsidRPr="009E1C54">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0393ED94" w14:textId="237A1D4A" w:rsidR="009E1C54" w:rsidRPr="009E1C54" w:rsidRDefault="009E1C54" w:rsidP="009E1C54">
      <w:pPr>
        <w:ind w:left="993"/>
        <w:rPr>
          <w:rFonts w:cs="Arial"/>
          <w:sz w:val="22"/>
          <w:szCs w:val="22"/>
        </w:rPr>
      </w:pPr>
    </w:p>
    <w:p w14:paraId="5D0DE902" w14:textId="77777777" w:rsidR="009E1C54" w:rsidRDefault="009E1C54" w:rsidP="009E1C54">
      <w:pPr>
        <w:ind w:left="993"/>
        <w:rPr>
          <w:rFonts w:cs="Arial"/>
          <w:b/>
          <w:bCs/>
          <w:sz w:val="22"/>
          <w:szCs w:val="22"/>
          <w:u w:val="single"/>
        </w:rPr>
      </w:pPr>
      <w:r w:rsidRPr="008A3E5C">
        <w:rPr>
          <w:rFonts w:cs="Arial"/>
          <w:b/>
          <w:bCs/>
          <w:sz w:val="22"/>
          <w:szCs w:val="22"/>
          <w:u w:val="single"/>
        </w:rPr>
        <w:t>National Policy</w:t>
      </w:r>
    </w:p>
    <w:p w14:paraId="57E46E6C" w14:textId="77777777" w:rsidR="008A3E5C" w:rsidRPr="008A3E5C" w:rsidRDefault="008A3E5C" w:rsidP="009E1C54">
      <w:pPr>
        <w:ind w:left="993"/>
        <w:rPr>
          <w:rFonts w:cs="Arial"/>
          <w:b/>
          <w:bCs/>
          <w:sz w:val="22"/>
          <w:szCs w:val="22"/>
          <w:u w:val="single"/>
        </w:rPr>
      </w:pPr>
    </w:p>
    <w:p w14:paraId="79B0CBF0" w14:textId="77777777" w:rsidR="009E1C54" w:rsidRPr="009E1C54" w:rsidRDefault="009E1C54" w:rsidP="009E1C54">
      <w:pPr>
        <w:ind w:left="993"/>
        <w:rPr>
          <w:rFonts w:cs="Arial"/>
          <w:sz w:val="22"/>
          <w:szCs w:val="22"/>
        </w:rPr>
      </w:pPr>
      <w:r w:rsidRPr="009E1C54">
        <w:rPr>
          <w:rFonts w:cs="Arial"/>
          <w:sz w:val="22"/>
          <w:szCs w:val="22"/>
        </w:rPr>
        <w:t>National Planning Policy Framework</w:t>
      </w:r>
    </w:p>
    <w:p w14:paraId="0E8CAAB4" w14:textId="77777777" w:rsidR="009E1C54" w:rsidRPr="009E1C54" w:rsidRDefault="009E1C54" w:rsidP="009E1C54">
      <w:pPr>
        <w:ind w:left="993"/>
        <w:rPr>
          <w:rFonts w:cs="Arial"/>
          <w:sz w:val="22"/>
          <w:szCs w:val="22"/>
        </w:rPr>
      </w:pPr>
      <w:r w:rsidRPr="009E1C54">
        <w:rPr>
          <w:rFonts w:cs="Arial"/>
          <w:sz w:val="22"/>
          <w:szCs w:val="22"/>
        </w:rPr>
        <w:t>National Planning Practice Guidance</w:t>
      </w:r>
    </w:p>
    <w:p w14:paraId="457D8040" w14:textId="1EC25742" w:rsidR="009E1C54" w:rsidRPr="009E1C54" w:rsidRDefault="009E1C54" w:rsidP="009E1C54">
      <w:pPr>
        <w:ind w:left="993"/>
        <w:rPr>
          <w:rFonts w:cs="Arial"/>
          <w:sz w:val="22"/>
          <w:szCs w:val="22"/>
        </w:rPr>
      </w:pPr>
    </w:p>
    <w:p w14:paraId="7AADEE50" w14:textId="77777777" w:rsidR="009E1C54" w:rsidRDefault="009E1C54" w:rsidP="009E1C54">
      <w:pPr>
        <w:ind w:left="993"/>
        <w:rPr>
          <w:rFonts w:cs="Arial"/>
          <w:b/>
          <w:bCs/>
          <w:sz w:val="22"/>
          <w:szCs w:val="22"/>
          <w:u w:val="single"/>
        </w:rPr>
      </w:pPr>
      <w:r w:rsidRPr="008A3E5C">
        <w:rPr>
          <w:rFonts w:cs="Arial"/>
          <w:b/>
          <w:bCs/>
          <w:sz w:val="22"/>
          <w:szCs w:val="22"/>
          <w:u w:val="single"/>
        </w:rPr>
        <w:t>Reading Borough Local Plan (2019)</w:t>
      </w:r>
    </w:p>
    <w:p w14:paraId="7EB01FFE" w14:textId="77777777" w:rsidR="008A3E5C" w:rsidRPr="008A3E5C" w:rsidRDefault="008A3E5C" w:rsidP="009E1C54">
      <w:pPr>
        <w:ind w:left="993"/>
        <w:rPr>
          <w:rFonts w:cs="Arial"/>
          <w:b/>
          <w:bCs/>
          <w:sz w:val="22"/>
          <w:szCs w:val="22"/>
          <w:u w:val="single"/>
        </w:rPr>
      </w:pPr>
    </w:p>
    <w:p w14:paraId="7D9C75CF" w14:textId="77777777" w:rsidR="009E1C54" w:rsidRPr="009E1C54" w:rsidRDefault="009E1C54" w:rsidP="009E1C54">
      <w:pPr>
        <w:ind w:left="993"/>
        <w:rPr>
          <w:rFonts w:cs="Arial"/>
          <w:sz w:val="22"/>
          <w:szCs w:val="22"/>
        </w:rPr>
      </w:pPr>
      <w:r w:rsidRPr="009E1C54">
        <w:rPr>
          <w:rFonts w:cs="Arial"/>
          <w:sz w:val="22"/>
          <w:szCs w:val="22"/>
        </w:rPr>
        <w:t>CC7 (Design and the Public Realm)</w:t>
      </w:r>
    </w:p>
    <w:p w14:paraId="7660850D" w14:textId="77777777" w:rsidR="009E1C54" w:rsidRPr="009E1C54" w:rsidRDefault="009E1C54" w:rsidP="009E1C54">
      <w:pPr>
        <w:ind w:left="993"/>
        <w:rPr>
          <w:rFonts w:cs="Arial"/>
          <w:sz w:val="22"/>
          <w:szCs w:val="22"/>
        </w:rPr>
      </w:pPr>
      <w:r w:rsidRPr="009E1C54">
        <w:rPr>
          <w:rFonts w:cs="Arial"/>
          <w:sz w:val="22"/>
          <w:szCs w:val="22"/>
        </w:rPr>
        <w:t>CC8 (Safeguarding Amenity)</w:t>
      </w:r>
    </w:p>
    <w:p w14:paraId="6FDD317D" w14:textId="77777777" w:rsidR="009E1C54" w:rsidRPr="009E1C54" w:rsidRDefault="009E1C54" w:rsidP="009E1C54">
      <w:pPr>
        <w:ind w:left="993"/>
        <w:rPr>
          <w:rFonts w:cs="Arial"/>
          <w:sz w:val="22"/>
          <w:szCs w:val="22"/>
        </w:rPr>
      </w:pPr>
      <w:r w:rsidRPr="009E1C54">
        <w:rPr>
          <w:rFonts w:cs="Arial"/>
          <w:sz w:val="22"/>
          <w:szCs w:val="22"/>
        </w:rPr>
        <w:t>H9 (House Extensions and Ancillary Accommodation)</w:t>
      </w:r>
    </w:p>
    <w:p w14:paraId="13C08CA9" w14:textId="77777777" w:rsidR="009E1C54" w:rsidRPr="009E1C54" w:rsidRDefault="009E1C54" w:rsidP="009E1C54">
      <w:pPr>
        <w:ind w:left="993"/>
        <w:rPr>
          <w:rFonts w:cs="Arial"/>
          <w:sz w:val="22"/>
          <w:szCs w:val="22"/>
        </w:rPr>
      </w:pPr>
      <w:r w:rsidRPr="009E1C54">
        <w:rPr>
          <w:rFonts w:cs="Arial"/>
          <w:sz w:val="22"/>
          <w:szCs w:val="22"/>
        </w:rPr>
        <w:t>H10 (Private and Communal Outdoor Space)</w:t>
      </w:r>
    </w:p>
    <w:p w14:paraId="5CE0F9CC" w14:textId="45C84863" w:rsidR="009E1C54" w:rsidRPr="009E1C54" w:rsidRDefault="009E1C54" w:rsidP="009E1C54">
      <w:pPr>
        <w:ind w:left="993"/>
        <w:rPr>
          <w:rFonts w:cs="Arial"/>
          <w:sz w:val="22"/>
          <w:szCs w:val="22"/>
        </w:rPr>
      </w:pPr>
    </w:p>
    <w:p w14:paraId="3DDBEF1C" w14:textId="77777777" w:rsidR="009E1C54" w:rsidRDefault="009E1C54" w:rsidP="009E1C54">
      <w:pPr>
        <w:ind w:left="993"/>
        <w:rPr>
          <w:rFonts w:cs="Arial"/>
          <w:b/>
          <w:bCs/>
          <w:sz w:val="22"/>
          <w:szCs w:val="22"/>
          <w:u w:val="single"/>
        </w:rPr>
      </w:pPr>
      <w:r w:rsidRPr="008A3E5C">
        <w:rPr>
          <w:rFonts w:cs="Arial"/>
          <w:b/>
          <w:bCs/>
          <w:sz w:val="22"/>
          <w:szCs w:val="22"/>
          <w:u w:val="single"/>
        </w:rPr>
        <w:t>SPD</w:t>
      </w:r>
    </w:p>
    <w:p w14:paraId="6F12D1B6" w14:textId="77777777" w:rsidR="008A3E5C" w:rsidRPr="008A3E5C" w:rsidRDefault="008A3E5C" w:rsidP="009E1C54">
      <w:pPr>
        <w:ind w:left="993"/>
        <w:rPr>
          <w:rFonts w:cs="Arial"/>
          <w:b/>
          <w:bCs/>
          <w:sz w:val="22"/>
          <w:szCs w:val="22"/>
          <w:u w:val="single"/>
        </w:rPr>
      </w:pPr>
    </w:p>
    <w:p w14:paraId="3970E382" w14:textId="77777777" w:rsidR="009E1C54" w:rsidRDefault="009E1C54" w:rsidP="009E1C54">
      <w:pPr>
        <w:ind w:left="993"/>
        <w:rPr>
          <w:rFonts w:cs="Arial"/>
          <w:sz w:val="22"/>
          <w:szCs w:val="22"/>
        </w:rPr>
      </w:pPr>
      <w:r w:rsidRPr="009E1C54">
        <w:rPr>
          <w:rFonts w:cs="Arial"/>
          <w:sz w:val="22"/>
          <w:szCs w:val="22"/>
        </w:rPr>
        <w:t>Design Guide to House Extensions SPD 2021</w:t>
      </w:r>
    </w:p>
    <w:p w14:paraId="5B7B6078" w14:textId="77777777" w:rsidR="0046206B" w:rsidRDefault="0046206B" w:rsidP="009E1C54">
      <w:pPr>
        <w:ind w:left="993"/>
        <w:rPr>
          <w:rFonts w:cs="Arial"/>
          <w:sz w:val="22"/>
          <w:szCs w:val="22"/>
        </w:rPr>
      </w:pPr>
    </w:p>
    <w:p w14:paraId="00CCB04C" w14:textId="77777777" w:rsidR="004A4AC4" w:rsidRPr="00BC2832" w:rsidRDefault="004A4AC4" w:rsidP="004A4AC4">
      <w:pPr>
        <w:pStyle w:val="Header"/>
        <w:ind w:left="993"/>
        <w:jc w:val="both"/>
        <w:rPr>
          <w:rFonts w:ascii="Arial" w:hAnsi="Arial" w:cs="Arial"/>
          <w:b/>
          <w:bCs/>
          <w:sz w:val="22"/>
          <w:szCs w:val="22"/>
          <w:u w:val="single"/>
        </w:rPr>
      </w:pPr>
      <w:r w:rsidRPr="00BC2832">
        <w:rPr>
          <w:rFonts w:ascii="Arial" w:hAnsi="Arial" w:cs="Arial"/>
          <w:b/>
          <w:bCs/>
          <w:sz w:val="22"/>
          <w:szCs w:val="22"/>
          <w:u w:val="single"/>
        </w:rPr>
        <w:t>Local Plan Partial Update</w:t>
      </w:r>
    </w:p>
    <w:p w14:paraId="4794146C" w14:textId="26697C97" w:rsidR="004A4AC4" w:rsidRPr="00BC2832" w:rsidRDefault="004A4AC4" w:rsidP="004A4AC4">
      <w:pPr>
        <w:pStyle w:val="Header"/>
        <w:ind w:left="993"/>
        <w:jc w:val="both"/>
        <w:rPr>
          <w:rFonts w:ascii="Arial" w:hAnsi="Arial" w:cs="Arial"/>
          <w:sz w:val="22"/>
          <w:szCs w:val="22"/>
        </w:rPr>
      </w:pPr>
      <w:r w:rsidRPr="00BC2832">
        <w:rPr>
          <w:rFonts w:ascii="Arial" w:hAnsi="Arial" w:cs="Arial"/>
          <w:sz w:val="22"/>
          <w:szCs w:val="22"/>
        </w:rPr>
        <w:t>The current version of the Local Plan turned five years old on 5</w:t>
      </w:r>
      <w:r w:rsidRPr="00BC2832">
        <w:rPr>
          <w:rFonts w:ascii="Arial" w:hAnsi="Arial" w:cs="Arial"/>
          <w:sz w:val="22"/>
          <w:szCs w:val="22"/>
          <w:vertAlign w:val="superscript"/>
        </w:rPr>
        <w:t>th</w:t>
      </w:r>
      <w:r w:rsidRPr="00BC2832">
        <w:rPr>
          <w:rFonts w:ascii="Arial" w:hAnsi="Arial" w:cs="Arial"/>
          <w:sz w:val="22"/>
          <w:szCs w:val="22"/>
        </w:rPr>
        <w:t xml:space="preserve"> November 2024.  The Local Plan was reviewed in March 2023 and around half of the policies in the plan are considered still </w:t>
      </w:r>
      <w:proofErr w:type="gramStart"/>
      <w:r w:rsidRPr="00BC2832">
        <w:rPr>
          <w:rFonts w:ascii="Arial" w:hAnsi="Arial" w:cs="Arial"/>
          <w:sz w:val="22"/>
          <w:szCs w:val="22"/>
        </w:rPr>
        <w:t>up-to-date</w:t>
      </w:r>
      <w:proofErr w:type="gramEnd"/>
      <w:r w:rsidRPr="00BC2832">
        <w:rPr>
          <w:rFonts w:ascii="Arial" w:hAnsi="Arial" w:cs="Arial"/>
          <w:sz w:val="22"/>
          <w:szCs w:val="22"/>
        </w:rPr>
        <w:t>.  However, the rest need to be considered for updating to reflect changing circumstances and national policy.  A consultation version of the draft updated version of the Local Plan was published on 6</w:t>
      </w:r>
      <w:r w:rsidRPr="00BC2832">
        <w:rPr>
          <w:rFonts w:ascii="Arial" w:hAnsi="Arial" w:cs="Arial"/>
          <w:sz w:val="22"/>
          <w:szCs w:val="22"/>
          <w:vertAlign w:val="superscript"/>
        </w:rPr>
        <w:t>th</w:t>
      </w:r>
      <w:r w:rsidRPr="00BC2832">
        <w:rPr>
          <w:rFonts w:ascii="Arial" w:hAnsi="Arial" w:cs="Arial"/>
          <w:sz w:val="22"/>
          <w:szCs w:val="22"/>
        </w:rPr>
        <w:t xml:space="preserve"> November 2024 and the submission draft submitted to the Planning Inspectorate on 9</w:t>
      </w:r>
      <w:r w:rsidRPr="00BC2832">
        <w:rPr>
          <w:rFonts w:ascii="Arial" w:hAnsi="Arial" w:cs="Arial"/>
          <w:sz w:val="22"/>
          <w:szCs w:val="22"/>
          <w:vertAlign w:val="superscript"/>
        </w:rPr>
        <w:t>th</w:t>
      </w:r>
      <w:r w:rsidRPr="00BC2832">
        <w:rPr>
          <w:rFonts w:ascii="Arial" w:hAnsi="Arial" w:cs="Arial"/>
          <w:sz w:val="22"/>
          <w:szCs w:val="22"/>
        </w:rPr>
        <w:t xml:space="preserve"> May </w:t>
      </w:r>
      <w:proofErr w:type="gramStart"/>
      <w:r w:rsidRPr="00BC2832">
        <w:rPr>
          <w:rFonts w:ascii="Arial" w:hAnsi="Arial" w:cs="Arial"/>
          <w:sz w:val="22"/>
          <w:szCs w:val="22"/>
        </w:rPr>
        <w:t>2025</w:t>
      </w:r>
      <w:proofErr w:type="gramEnd"/>
      <w:r>
        <w:rPr>
          <w:rFonts w:ascii="Arial" w:hAnsi="Arial" w:cs="Arial"/>
          <w:sz w:val="22"/>
          <w:szCs w:val="22"/>
        </w:rPr>
        <w:t xml:space="preserve"> and </w:t>
      </w:r>
      <w:r w:rsidR="00FE5CB2">
        <w:rPr>
          <w:rFonts w:ascii="Arial" w:hAnsi="Arial" w:cs="Arial"/>
          <w:sz w:val="22"/>
          <w:szCs w:val="22"/>
        </w:rPr>
        <w:t>the Examination was in February 2026</w:t>
      </w:r>
      <w:r w:rsidRPr="00BC2832">
        <w:rPr>
          <w:rFonts w:ascii="Arial" w:hAnsi="Arial" w:cs="Arial"/>
          <w:sz w:val="22"/>
          <w:szCs w:val="22"/>
        </w:rPr>
        <w:t>.</w:t>
      </w:r>
    </w:p>
    <w:p w14:paraId="16E05D25" w14:textId="77777777" w:rsidR="004A4AC4" w:rsidRPr="00BC2832" w:rsidRDefault="004A4AC4" w:rsidP="004A4AC4">
      <w:pPr>
        <w:pStyle w:val="Header"/>
        <w:ind w:left="993"/>
        <w:jc w:val="both"/>
        <w:rPr>
          <w:rFonts w:ascii="Arial" w:hAnsi="Arial" w:cs="Arial"/>
          <w:sz w:val="22"/>
          <w:szCs w:val="22"/>
        </w:rPr>
      </w:pPr>
    </w:p>
    <w:p w14:paraId="386220DE" w14:textId="77777777" w:rsidR="004A4AC4" w:rsidRPr="00BC2832" w:rsidRDefault="004A4AC4" w:rsidP="004A4AC4">
      <w:pPr>
        <w:pStyle w:val="Header"/>
        <w:ind w:left="993"/>
        <w:jc w:val="both"/>
        <w:rPr>
          <w:rFonts w:ascii="Arial" w:hAnsi="Arial" w:cs="Arial"/>
          <w:sz w:val="22"/>
          <w:szCs w:val="22"/>
        </w:rPr>
      </w:pPr>
      <w:r w:rsidRPr="00BC2832">
        <w:rPr>
          <w:rFonts w:ascii="Arial" w:hAnsi="Arial" w:cs="Arial"/>
          <w:sz w:val="22"/>
          <w:szCs w:val="22"/>
        </w:rPr>
        <w:t xml:space="preserve">Although there is a five-year period for carrying out a review of a plan after it is adopted, nothing </w:t>
      </w:r>
      <w:r w:rsidRPr="00BC2832">
        <w:rPr>
          <w:rFonts w:ascii="Arial" w:hAnsi="Arial" w:cs="Arial"/>
          <w:sz w:val="22"/>
          <w:szCs w:val="22"/>
        </w:rPr>
        <w:lastRenderedPageBreak/>
        <w:t>in the NPPF or elsewhere says that policies automatically become out of date when they are five years old.  It is a matter of planning judgement rather than legal fact whether a plan or policies within it are out-of-</w:t>
      </w:r>
      <w:r>
        <w:rPr>
          <w:rFonts w:ascii="Arial" w:hAnsi="Arial" w:cs="Arial"/>
          <w:sz w:val="22"/>
          <w:szCs w:val="22"/>
        </w:rPr>
        <w:t>d</w:t>
      </w:r>
      <w:r w:rsidRPr="00BC2832">
        <w:rPr>
          <w:rFonts w:ascii="Arial" w:hAnsi="Arial" w:cs="Arial"/>
          <w:sz w:val="22"/>
          <w:szCs w:val="22"/>
        </w:rPr>
        <w:t>ate.  This will depend on whether they have been overtaken by things that have happened since the plan was adopted, either on the ground or through changes in national policy, for example.</w:t>
      </w:r>
    </w:p>
    <w:p w14:paraId="2793C8FB" w14:textId="77777777" w:rsidR="004A4AC4" w:rsidRPr="00BC2832" w:rsidRDefault="004A4AC4" w:rsidP="004A4AC4">
      <w:pPr>
        <w:pStyle w:val="Header"/>
        <w:ind w:left="993"/>
        <w:jc w:val="both"/>
        <w:rPr>
          <w:rFonts w:ascii="Arial" w:hAnsi="Arial" w:cs="Arial"/>
          <w:sz w:val="22"/>
          <w:szCs w:val="22"/>
        </w:rPr>
      </w:pPr>
    </w:p>
    <w:p w14:paraId="6B9200F9" w14:textId="77777777" w:rsidR="004A4AC4" w:rsidRPr="00BC2832" w:rsidRDefault="004A4AC4" w:rsidP="004A4AC4">
      <w:pPr>
        <w:pStyle w:val="Header"/>
        <w:ind w:left="993"/>
        <w:jc w:val="both"/>
        <w:rPr>
          <w:rFonts w:ascii="Arial" w:hAnsi="Arial" w:cs="Arial"/>
          <w:sz w:val="22"/>
          <w:szCs w:val="22"/>
        </w:rPr>
      </w:pPr>
      <w:r w:rsidRPr="00BC2832">
        <w:rPr>
          <w:rFonts w:ascii="Arial" w:hAnsi="Arial" w:cs="Arial"/>
          <w:sz w:val="22"/>
          <w:szCs w:val="22"/>
        </w:rPr>
        <w:t xml:space="preserve">Officer advice in respect of the Local Plan policies pertinent to this application is that they remain in accordance with national policy.  </w:t>
      </w:r>
      <w:r>
        <w:rPr>
          <w:rFonts w:ascii="Arial" w:hAnsi="Arial" w:cs="Arial"/>
          <w:sz w:val="22"/>
          <w:szCs w:val="22"/>
        </w:rPr>
        <w:t>T</w:t>
      </w:r>
      <w:r w:rsidRPr="00FC6679">
        <w:rPr>
          <w:rFonts w:ascii="Arial" w:hAnsi="Arial" w:cs="Arial"/>
          <w:sz w:val="22"/>
          <w:szCs w:val="22"/>
        </w:rPr>
        <w:t>he objectives of th</w:t>
      </w:r>
      <w:r>
        <w:rPr>
          <w:rFonts w:ascii="Arial" w:hAnsi="Arial" w:cs="Arial"/>
          <w:sz w:val="22"/>
          <w:szCs w:val="22"/>
        </w:rPr>
        <w:t>e</w:t>
      </w:r>
      <w:r w:rsidRPr="00FC6679">
        <w:rPr>
          <w:rFonts w:ascii="Arial" w:hAnsi="Arial" w:cs="Arial"/>
          <w:sz w:val="22"/>
          <w:szCs w:val="22"/>
        </w:rPr>
        <w:t xml:space="preserve"> policies </w:t>
      </w:r>
      <w:r>
        <w:rPr>
          <w:rFonts w:ascii="Arial" w:hAnsi="Arial" w:cs="Arial"/>
          <w:sz w:val="22"/>
          <w:szCs w:val="22"/>
        </w:rPr>
        <w:t xml:space="preserve">listed above </w:t>
      </w:r>
      <w:r w:rsidRPr="00FC6679">
        <w:rPr>
          <w:rFonts w:ascii="Arial" w:hAnsi="Arial" w:cs="Arial"/>
          <w:sz w:val="22"/>
          <w:szCs w:val="22"/>
        </w:rPr>
        <w:t>remain very similar in the draft updated Local</w:t>
      </w:r>
      <w:r w:rsidRPr="00BC2832">
        <w:rPr>
          <w:rFonts w:ascii="Arial" w:hAnsi="Arial" w:cs="Arial"/>
          <w:sz w:val="22"/>
          <w:szCs w:val="22"/>
        </w:rPr>
        <w:t xml:space="preserve"> Plan, and although at present they have some weight in the decision </w:t>
      </w:r>
      <w:r>
        <w:rPr>
          <w:rFonts w:ascii="Arial" w:hAnsi="Arial" w:cs="Arial"/>
          <w:sz w:val="22"/>
          <w:szCs w:val="22"/>
        </w:rPr>
        <w:t>-</w:t>
      </w:r>
      <w:r w:rsidRPr="00BC2832">
        <w:rPr>
          <w:rFonts w:ascii="Arial" w:hAnsi="Arial" w:cs="Arial"/>
          <w:sz w:val="22"/>
          <w:szCs w:val="22"/>
        </w:rPr>
        <w:t>making process the current policies can continue to be afforded weight in the appraisal below and are not considered to be ‘out of date’.</w:t>
      </w:r>
    </w:p>
    <w:p w14:paraId="3AD4C001" w14:textId="400438DD" w:rsidR="009E1C54" w:rsidRPr="009E1C54" w:rsidRDefault="009E1C54" w:rsidP="009E1C54">
      <w:pPr>
        <w:ind w:left="993"/>
        <w:rPr>
          <w:rFonts w:cs="Arial"/>
          <w:sz w:val="22"/>
          <w:szCs w:val="22"/>
        </w:rPr>
      </w:pPr>
    </w:p>
    <w:p w14:paraId="0ED6AEAC" w14:textId="77777777" w:rsidR="009E1C54" w:rsidRPr="009E1C54" w:rsidRDefault="009E1C54" w:rsidP="009E1C54">
      <w:pPr>
        <w:ind w:left="993"/>
        <w:rPr>
          <w:rFonts w:cs="Arial"/>
          <w:b/>
          <w:bCs/>
          <w:sz w:val="22"/>
          <w:szCs w:val="22"/>
        </w:rPr>
      </w:pPr>
      <w:r w:rsidRPr="009E1C54">
        <w:rPr>
          <w:rFonts w:cs="Arial"/>
          <w:b/>
          <w:bCs/>
          <w:sz w:val="22"/>
          <w:szCs w:val="22"/>
        </w:rPr>
        <w:t>APPRAISAL</w:t>
      </w:r>
    </w:p>
    <w:p w14:paraId="5CF7BAD3" w14:textId="7D0658F6" w:rsidR="009E1C54" w:rsidRPr="009E1C54" w:rsidRDefault="009E1C54" w:rsidP="009E1C54">
      <w:pPr>
        <w:ind w:left="993"/>
        <w:rPr>
          <w:rFonts w:cs="Arial"/>
          <w:sz w:val="22"/>
          <w:szCs w:val="22"/>
        </w:rPr>
      </w:pPr>
    </w:p>
    <w:p w14:paraId="26C70F4A" w14:textId="77777777" w:rsidR="009E1C54" w:rsidRPr="008A3E5C" w:rsidRDefault="009E1C54" w:rsidP="009E1C54">
      <w:pPr>
        <w:ind w:left="993"/>
        <w:rPr>
          <w:rFonts w:cs="Arial"/>
          <w:b/>
          <w:bCs/>
          <w:sz w:val="22"/>
          <w:szCs w:val="22"/>
          <w:u w:val="single"/>
        </w:rPr>
      </w:pPr>
      <w:r w:rsidRPr="008A3E5C">
        <w:rPr>
          <w:rFonts w:cs="Arial"/>
          <w:b/>
          <w:bCs/>
          <w:sz w:val="22"/>
          <w:szCs w:val="22"/>
          <w:u w:val="single"/>
        </w:rPr>
        <w:t>Character and Appearance</w:t>
      </w:r>
    </w:p>
    <w:p w14:paraId="6545E518" w14:textId="77777777" w:rsidR="008A3E5C" w:rsidRDefault="008A3E5C" w:rsidP="009E1C54">
      <w:pPr>
        <w:ind w:left="993"/>
        <w:rPr>
          <w:rFonts w:cs="Arial"/>
          <w:sz w:val="22"/>
          <w:szCs w:val="22"/>
        </w:rPr>
      </w:pPr>
    </w:p>
    <w:p w14:paraId="2D5A5295" w14:textId="7CCCAC99" w:rsidR="009E1C54" w:rsidRDefault="009E1C54" w:rsidP="002B767A">
      <w:pPr>
        <w:ind w:left="993"/>
        <w:jc w:val="both"/>
        <w:rPr>
          <w:rFonts w:cs="Arial"/>
          <w:sz w:val="22"/>
          <w:szCs w:val="22"/>
        </w:rPr>
      </w:pPr>
      <w:r w:rsidRPr="009E1C54">
        <w:rPr>
          <w:rFonts w:cs="Arial"/>
          <w:sz w:val="22"/>
          <w:szCs w:val="22"/>
        </w:rPr>
        <w:t xml:space="preserve">Policy H9 states that an extension to a house will be acceptable where it respects the character of the house in terms of scale, location, materials and design and respects the character and pattern of neighbouring properties and the </w:t>
      </w:r>
      <w:proofErr w:type="gramStart"/>
      <w:r w:rsidRPr="009E1C54">
        <w:rPr>
          <w:rFonts w:cs="Arial"/>
          <w:sz w:val="22"/>
          <w:szCs w:val="22"/>
        </w:rPr>
        <w:t>street as a whole</w:t>
      </w:r>
      <w:proofErr w:type="gramEnd"/>
      <w:r w:rsidRPr="009E1C54">
        <w:rPr>
          <w:rFonts w:cs="Arial"/>
          <w:sz w:val="22"/>
          <w:szCs w:val="22"/>
        </w:rPr>
        <w:t>. Policy CC7 also sets out relevant considerations for design.</w:t>
      </w:r>
    </w:p>
    <w:p w14:paraId="35DECF52" w14:textId="77777777" w:rsidR="002B767A" w:rsidRDefault="002B767A" w:rsidP="002B767A">
      <w:pPr>
        <w:ind w:left="993"/>
        <w:jc w:val="both"/>
        <w:rPr>
          <w:rFonts w:cs="Arial"/>
          <w:sz w:val="22"/>
          <w:szCs w:val="22"/>
        </w:rPr>
      </w:pPr>
    </w:p>
    <w:p w14:paraId="741F3FD0" w14:textId="36687C9F" w:rsidR="00951685" w:rsidRPr="00951685" w:rsidRDefault="00951685" w:rsidP="00951685">
      <w:pPr>
        <w:ind w:left="993"/>
        <w:jc w:val="both"/>
        <w:rPr>
          <w:rFonts w:cs="Arial"/>
          <w:sz w:val="22"/>
          <w:szCs w:val="22"/>
        </w:rPr>
      </w:pPr>
      <w:r w:rsidRPr="00951685">
        <w:rPr>
          <w:rFonts w:cs="Arial"/>
          <w:sz w:val="22"/>
          <w:szCs w:val="22"/>
        </w:rPr>
        <w:t>The proposed development comprises a single storey rear extension to the dwelling</w:t>
      </w:r>
      <w:r w:rsidR="00FE5CB2">
        <w:rPr>
          <w:rFonts w:cs="Arial"/>
          <w:sz w:val="22"/>
          <w:szCs w:val="22"/>
        </w:rPr>
        <w:t xml:space="preserve"> and as such </w:t>
      </w:r>
      <w:r w:rsidRPr="00951685">
        <w:rPr>
          <w:rFonts w:cs="Arial"/>
          <w:sz w:val="22"/>
          <w:szCs w:val="22"/>
        </w:rPr>
        <w:t>would not be visible from the public realm.</w:t>
      </w:r>
      <w:r w:rsidR="00FE5CB2">
        <w:rPr>
          <w:rFonts w:cs="Arial"/>
          <w:sz w:val="22"/>
          <w:szCs w:val="22"/>
        </w:rPr>
        <w:t xml:space="preserve">  </w:t>
      </w:r>
      <w:r w:rsidRPr="00951685">
        <w:rPr>
          <w:rFonts w:cs="Arial"/>
          <w:sz w:val="22"/>
          <w:szCs w:val="22"/>
        </w:rPr>
        <w:t>The scale and height of the extension remain subordinate to the main dwelling, and the use of matching materials ensures that it integrates with the existing building.</w:t>
      </w:r>
    </w:p>
    <w:p w14:paraId="642C5306" w14:textId="77777777" w:rsidR="00E30E9F" w:rsidRDefault="00E30E9F" w:rsidP="00951685">
      <w:pPr>
        <w:ind w:left="993"/>
        <w:jc w:val="both"/>
        <w:rPr>
          <w:rFonts w:cs="Arial"/>
          <w:sz w:val="22"/>
          <w:szCs w:val="22"/>
        </w:rPr>
      </w:pPr>
    </w:p>
    <w:p w14:paraId="6DDFFC7B" w14:textId="15AE8B8D" w:rsidR="00951685" w:rsidRPr="00951685" w:rsidRDefault="00951685" w:rsidP="00951685">
      <w:pPr>
        <w:ind w:left="993"/>
        <w:jc w:val="both"/>
        <w:rPr>
          <w:rFonts w:cs="Arial"/>
          <w:sz w:val="22"/>
          <w:szCs w:val="22"/>
        </w:rPr>
      </w:pPr>
      <w:r w:rsidRPr="00951685">
        <w:rPr>
          <w:rFonts w:cs="Arial"/>
          <w:sz w:val="22"/>
          <w:szCs w:val="22"/>
        </w:rPr>
        <w:t>The proposal is considered to respect the character of the host dwelling and the surrounding area and is therefore compliant with Policies CC7 and H9.</w:t>
      </w:r>
    </w:p>
    <w:p w14:paraId="237FBBDB" w14:textId="77777777" w:rsidR="009E1C54" w:rsidRDefault="009E1C54" w:rsidP="008A3E5C">
      <w:pPr>
        <w:ind w:left="993"/>
        <w:jc w:val="both"/>
        <w:rPr>
          <w:rFonts w:cs="Arial"/>
          <w:sz w:val="22"/>
          <w:szCs w:val="22"/>
        </w:rPr>
      </w:pPr>
    </w:p>
    <w:p w14:paraId="2889EDBE" w14:textId="5D78949B" w:rsidR="009E1C54" w:rsidRPr="009E1C54" w:rsidRDefault="007F517C" w:rsidP="008A3E5C">
      <w:pPr>
        <w:ind w:left="993"/>
        <w:jc w:val="both"/>
        <w:rPr>
          <w:rFonts w:cs="Arial"/>
          <w:sz w:val="22"/>
          <w:szCs w:val="22"/>
        </w:rPr>
      </w:pPr>
      <w:r>
        <w:rPr>
          <w:rFonts w:cs="Arial"/>
          <w:sz w:val="22"/>
          <w:szCs w:val="22"/>
        </w:rPr>
        <w:t xml:space="preserve">It is considered therefore, </w:t>
      </w:r>
      <w:r w:rsidR="00165818">
        <w:rPr>
          <w:rFonts w:cs="Arial"/>
          <w:sz w:val="22"/>
          <w:szCs w:val="22"/>
        </w:rPr>
        <w:t xml:space="preserve">that </w:t>
      </w:r>
      <w:r w:rsidR="00165818" w:rsidRPr="009E1C54">
        <w:rPr>
          <w:rFonts w:cs="Arial"/>
          <w:sz w:val="22"/>
          <w:szCs w:val="22"/>
        </w:rPr>
        <w:t>the</w:t>
      </w:r>
      <w:r w:rsidR="009E1C54" w:rsidRPr="009E1C54">
        <w:rPr>
          <w:rFonts w:cs="Arial"/>
          <w:sz w:val="22"/>
          <w:szCs w:val="22"/>
        </w:rPr>
        <w:t xml:space="preserve"> proposal </w:t>
      </w:r>
      <w:proofErr w:type="gramStart"/>
      <w:r w:rsidR="00E30E9F">
        <w:rPr>
          <w:rFonts w:cs="Arial"/>
          <w:sz w:val="22"/>
          <w:szCs w:val="22"/>
        </w:rPr>
        <w:t>is in compliance</w:t>
      </w:r>
      <w:r w:rsidR="009E1C54" w:rsidRPr="009E1C54">
        <w:rPr>
          <w:rFonts w:cs="Arial"/>
          <w:sz w:val="22"/>
          <w:szCs w:val="22"/>
        </w:rPr>
        <w:t xml:space="preserve"> with</w:t>
      </w:r>
      <w:proofErr w:type="gramEnd"/>
      <w:r w:rsidR="009E1C54" w:rsidRPr="009E1C54">
        <w:rPr>
          <w:rFonts w:cs="Arial"/>
          <w:sz w:val="22"/>
          <w:szCs w:val="22"/>
        </w:rPr>
        <w:t xml:space="preserve"> Policies CC7 and H9.</w:t>
      </w:r>
    </w:p>
    <w:p w14:paraId="244F9ED1" w14:textId="77777777" w:rsidR="009E1C54" w:rsidRDefault="009E1C54" w:rsidP="00E30E18">
      <w:pPr>
        <w:rPr>
          <w:rFonts w:cs="Arial"/>
          <w:b/>
          <w:bCs/>
          <w:sz w:val="22"/>
          <w:szCs w:val="22"/>
        </w:rPr>
      </w:pPr>
    </w:p>
    <w:p w14:paraId="13B290B7" w14:textId="0788C08D" w:rsidR="009E1C54" w:rsidRDefault="009E1C54" w:rsidP="009E1C54">
      <w:pPr>
        <w:ind w:left="993"/>
        <w:rPr>
          <w:rFonts w:cs="Arial"/>
          <w:b/>
          <w:bCs/>
          <w:sz w:val="22"/>
          <w:szCs w:val="22"/>
          <w:u w:val="single"/>
        </w:rPr>
      </w:pPr>
      <w:r w:rsidRPr="00E30E18">
        <w:rPr>
          <w:rFonts w:cs="Arial"/>
          <w:b/>
          <w:bCs/>
          <w:sz w:val="22"/>
          <w:szCs w:val="22"/>
          <w:u w:val="single"/>
        </w:rPr>
        <w:t>Residential Amenity</w:t>
      </w:r>
    </w:p>
    <w:p w14:paraId="3B984F3B" w14:textId="77777777" w:rsidR="00E30E18" w:rsidRPr="00E30E18" w:rsidRDefault="00E30E18" w:rsidP="009E1C54">
      <w:pPr>
        <w:ind w:left="993"/>
        <w:rPr>
          <w:rFonts w:cs="Arial"/>
          <w:b/>
          <w:bCs/>
          <w:sz w:val="22"/>
          <w:szCs w:val="22"/>
          <w:u w:val="single"/>
        </w:rPr>
      </w:pPr>
    </w:p>
    <w:p w14:paraId="446670EE" w14:textId="77777777" w:rsidR="009E1C54" w:rsidRPr="009E1C54" w:rsidRDefault="009E1C54" w:rsidP="00892397">
      <w:pPr>
        <w:ind w:left="992"/>
        <w:jc w:val="both"/>
        <w:rPr>
          <w:rFonts w:cs="Arial"/>
          <w:sz w:val="22"/>
          <w:szCs w:val="22"/>
        </w:rPr>
      </w:pPr>
      <w:r w:rsidRPr="009E1C54">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that development should not cause a significant detrimental impact to the living environment of existing or new residential properties.</w:t>
      </w:r>
    </w:p>
    <w:p w14:paraId="55C91E63" w14:textId="77777777" w:rsidR="00E30E18" w:rsidRDefault="00E30E18" w:rsidP="00892397">
      <w:pPr>
        <w:ind w:left="992"/>
        <w:jc w:val="both"/>
        <w:rPr>
          <w:rFonts w:cs="Arial"/>
          <w:sz w:val="22"/>
          <w:szCs w:val="22"/>
        </w:rPr>
      </w:pPr>
    </w:p>
    <w:p w14:paraId="11F88DDD" w14:textId="144F1F7B" w:rsidR="00944DC3" w:rsidRDefault="00C13266" w:rsidP="00013D94">
      <w:pPr>
        <w:ind w:left="992"/>
        <w:jc w:val="both"/>
        <w:rPr>
          <w:rFonts w:cs="Arial"/>
          <w:sz w:val="22"/>
          <w:szCs w:val="22"/>
        </w:rPr>
      </w:pPr>
      <w:r w:rsidRPr="00C13266">
        <w:rPr>
          <w:rFonts w:cs="Arial"/>
          <w:sz w:val="22"/>
          <w:szCs w:val="22"/>
        </w:rPr>
        <w:t>The proposed extension is single storey and is located within a deep rear garden plot. Given its scale</w:t>
      </w:r>
      <w:r w:rsidR="00D15222">
        <w:rPr>
          <w:rFonts w:cs="Arial"/>
          <w:sz w:val="22"/>
          <w:szCs w:val="22"/>
        </w:rPr>
        <w:t xml:space="preserve">, </w:t>
      </w:r>
      <w:r w:rsidRPr="00C13266">
        <w:rPr>
          <w:rFonts w:cs="Arial"/>
          <w:sz w:val="22"/>
          <w:szCs w:val="22"/>
        </w:rPr>
        <w:t>position</w:t>
      </w:r>
      <w:r w:rsidR="00D15222">
        <w:rPr>
          <w:rFonts w:cs="Arial"/>
          <w:sz w:val="22"/>
          <w:szCs w:val="22"/>
        </w:rPr>
        <w:t xml:space="preserve"> and limited dept</w:t>
      </w:r>
      <w:r w:rsidR="002F7073">
        <w:rPr>
          <w:rFonts w:cs="Arial"/>
          <w:sz w:val="22"/>
          <w:szCs w:val="22"/>
        </w:rPr>
        <w:t>h,</w:t>
      </w:r>
      <w:r w:rsidRPr="00C13266">
        <w:rPr>
          <w:rFonts w:cs="Arial"/>
          <w:sz w:val="22"/>
          <w:szCs w:val="22"/>
        </w:rPr>
        <w:t xml:space="preserve"> it is not considered that the development would result in a significant loss of light, overbearing impact or overlooking to neighbouring properties.</w:t>
      </w:r>
      <w:r w:rsidR="00013D94">
        <w:rPr>
          <w:rFonts w:cs="Arial"/>
          <w:sz w:val="22"/>
          <w:szCs w:val="22"/>
        </w:rPr>
        <w:t xml:space="preserve"> There is aside window proposed on the side facing No 7, however as this window will be considerably pulled back from the fence and no direct window on the other side of the adjoining property, it is not considered that this will</w:t>
      </w:r>
      <w:r w:rsidR="0098027E">
        <w:rPr>
          <w:rFonts w:cs="Arial"/>
          <w:sz w:val="22"/>
          <w:szCs w:val="22"/>
        </w:rPr>
        <w:t xml:space="preserve"> present any negative impacts on amenity.</w:t>
      </w:r>
    </w:p>
    <w:p w14:paraId="1B06040D" w14:textId="1292FA82" w:rsidR="0099155F" w:rsidRPr="00C13266" w:rsidRDefault="0099155F" w:rsidP="0098027E">
      <w:pPr>
        <w:jc w:val="both"/>
        <w:rPr>
          <w:rFonts w:cs="Arial"/>
          <w:sz w:val="22"/>
          <w:szCs w:val="22"/>
        </w:rPr>
      </w:pPr>
    </w:p>
    <w:p w14:paraId="670DD8D5" w14:textId="77777777" w:rsidR="00C13266" w:rsidRDefault="00C13266" w:rsidP="00892397">
      <w:pPr>
        <w:ind w:left="992"/>
        <w:jc w:val="both"/>
        <w:rPr>
          <w:rFonts w:cs="Arial"/>
          <w:sz w:val="22"/>
          <w:szCs w:val="22"/>
        </w:rPr>
      </w:pPr>
    </w:p>
    <w:p w14:paraId="31C69036" w14:textId="751CA5B4" w:rsidR="00C13266" w:rsidRPr="00C13266" w:rsidRDefault="00C13266" w:rsidP="00892397">
      <w:pPr>
        <w:ind w:left="992"/>
        <w:jc w:val="both"/>
        <w:rPr>
          <w:rFonts w:cs="Arial"/>
          <w:sz w:val="22"/>
          <w:szCs w:val="22"/>
        </w:rPr>
      </w:pPr>
      <w:r w:rsidRPr="00C13266">
        <w:rPr>
          <w:rFonts w:cs="Arial"/>
          <w:sz w:val="22"/>
          <w:szCs w:val="22"/>
        </w:rPr>
        <w:t>Adequate private outdoor space would remain following the development.</w:t>
      </w:r>
    </w:p>
    <w:p w14:paraId="674249F8" w14:textId="77777777" w:rsidR="00C13266" w:rsidRDefault="00C13266" w:rsidP="00892397">
      <w:pPr>
        <w:ind w:left="992"/>
        <w:rPr>
          <w:rFonts w:cs="Arial"/>
          <w:sz w:val="22"/>
          <w:szCs w:val="22"/>
        </w:rPr>
      </w:pPr>
    </w:p>
    <w:p w14:paraId="2997334C" w14:textId="08B6C8CE" w:rsidR="00C13266" w:rsidRPr="00C13266" w:rsidRDefault="00C13266" w:rsidP="00892397">
      <w:pPr>
        <w:ind w:left="992"/>
        <w:rPr>
          <w:rFonts w:cs="Arial"/>
          <w:sz w:val="22"/>
          <w:szCs w:val="22"/>
        </w:rPr>
      </w:pPr>
      <w:r w:rsidRPr="00C13266">
        <w:rPr>
          <w:rFonts w:cs="Arial"/>
          <w:sz w:val="22"/>
          <w:szCs w:val="22"/>
        </w:rPr>
        <w:t>The proposal is therefore compliant with Policies CC8, H9 and H10.</w:t>
      </w:r>
    </w:p>
    <w:p w14:paraId="764C3883" w14:textId="0E59FDDB" w:rsidR="009E1C54" w:rsidRPr="009E1C54" w:rsidRDefault="009E1C54" w:rsidP="00892397">
      <w:pPr>
        <w:ind w:left="992"/>
        <w:rPr>
          <w:rFonts w:cs="Arial"/>
          <w:sz w:val="22"/>
          <w:szCs w:val="22"/>
        </w:rPr>
      </w:pPr>
    </w:p>
    <w:p w14:paraId="6520EC9A" w14:textId="77777777" w:rsidR="009E1C54" w:rsidRPr="009E1C54" w:rsidRDefault="009E1C54" w:rsidP="00892397">
      <w:pPr>
        <w:ind w:left="992"/>
        <w:rPr>
          <w:rFonts w:cs="Arial"/>
          <w:b/>
          <w:bCs/>
          <w:sz w:val="22"/>
          <w:szCs w:val="22"/>
        </w:rPr>
      </w:pPr>
      <w:r w:rsidRPr="009E1C54">
        <w:rPr>
          <w:rFonts w:cs="Arial"/>
          <w:b/>
          <w:bCs/>
          <w:sz w:val="22"/>
          <w:szCs w:val="22"/>
        </w:rPr>
        <w:t>CONCLUSION</w:t>
      </w:r>
    </w:p>
    <w:p w14:paraId="3B21C941" w14:textId="77777777" w:rsidR="009E1C54" w:rsidRPr="009E1C54" w:rsidRDefault="009E1C54" w:rsidP="00892397">
      <w:pPr>
        <w:ind w:left="992"/>
        <w:rPr>
          <w:rFonts w:cs="Arial"/>
          <w:sz w:val="22"/>
          <w:szCs w:val="22"/>
        </w:rPr>
      </w:pPr>
      <w:r w:rsidRPr="009E1C54">
        <w:rPr>
          <w:rFonts w:cs="Arial"/>
          <w:sz w:val="22"/>
          <w:szCs w:val="22"/>
        </w:rPr>
        <w:t xml:space="preserve">The proposed development has been assessed as set out above and </w:t>
      </w:r>
      <w:proofErr w:type="gramStart"/>
      <w:r w:rsidRPr="009E1C54">
        <w:rPr>
          <w:rFonts w:cs="Arial"/>
          <w:sz w:val="22"/>
          <w:szCs w:val="22"/>
        </w:rPr>
        <w:t>is considered to be</w:t>
      </w:r>
      <w:proofErr w:type="gramEnd"/>
      <w:r w:rsidRPr="009E1C54">
        <w:rPr>
          <w:rFonts w:cs="Arial"/>
          <w:sz w:val="22"/>
          <w:szCs w:val="22"/>
        </w:rPr>
        <w:t xml:space="preserve"> acceptable on that basis, subject to the following conditions.</w:t>
      </w:r>
    </w:p>
    <w:p w14:paraId="1A329F61" w14:textId="2D6C693E" w:rsidR="009E1C54" w:rsidRPr="009E1C54" w:rsidRDefault="009E1C54" w:rsidP="009E1C54">
      <w:pPr>
        <w:ind w:left="993"/>
        <w:rPr>
          <w:rFonts w:cs="Arial"/>
          <w:sz w:val="22"/>
          <w:szCs w:val="22"/>
        </w:rPr>
      </w:pPr>
    </w:p>
    <w:p w14:paraId="6D453405" w14:textId="77777777" w:rsidR="00F83C31" w:rsidRDefault="00F83C31" w:rsidP="009E1C54">
      <w:pPr>
        <w:ind w:left="993"/>
        <w:rPr>
          <w:rFonts w:cs="Arial"/>
          <w:b/>
          <w:bCs/>
          <w:sz w:val="22"/>
          <w:szCs w:val="22"/>
        </w:rPr>
      </w:pPr>
    </w:p>
    <w:p w14:paraId="2318FAC5" w14:textId="5A403BDB" w:rsidR="009E1C54" w:rsidRPr="009E1C54" w:rsidRDefault="009E1C54" w:rsidP="009E1C54">
      <w:pPr>
        <w:ind w:left="993"/>
        <w:rPr>
          <w:rFonts w:cs="Arial"/>
          <w:b/>
          <w:bCs/>
          <w:sz w:val="22"/>
          <w:szCs w:val="22"/>
        </w:rPr>
      </w:pPr>
      <w:r w:rsidRPr="009E1C54">
        <w:rPr>
          <w:rFonts w:cs="Arial"/>
          <w:b/>
          <w:bCs/>
          <w:sz w:val="22"/>
          <w:szCs w:val="22"/>
        </w:rPr>
        <w:t>RECOMMENDATION: Grant</w:t>
      </w:r>
    </w:p>
    <w:p w14:paraId="105929B1" w14:textId="330E2938" w:rsidR="009E1C54" w:rsidRPr="009E1C54" w:rsidRDefault="009E1C54" w:rsidP="009E1C54">
      <w:pPr>
        <w:ind w:left="993"/>
        <w:rPr>
          <w:rFonts w:cs="Arial"/>
          <w:sz w:val="22"/>
          <w:szCs w:val="22"/>
        </w:rPr>
      </w:pPr>
    </w:p>
    <w:p w14:paraId="47A121C6" w14:textId="77777777" w:rsidR="009E1C54" w:rsidRPr="009E1C54" w:rsidRDefault="009E1C54" w:rsidP="009E1C54">
      <w:pPr>
        <w:ind w:left="993"/>
        <w:rPr>
          <w:rFonts w:cs="Arial"/>
          <w:b/>
          <w:bCs/>
          <w:sz w:val="22"/>
          <w:szCs w:val="22"/>
        </w:rPr>
      </w:pPr>
      <w:r w:rsidRPr="009E1C54">
        <w:rPr>
          <w:rFonts w:cs="Arial"/>
          <w:b/>
          <w:bCs/>
          <w:sz w:val="22"/>
          <w:szCs w:val="22"/>
        </w:rPr>
        <w:t>Recommended Conditions:</w:t>
      </w:r>
    </w:p>
    <w:p w14:paraId="0B9984CC" w14:textId="77777777" w:rsidR="009E1C54" w:rsidRPr="009E1C54" w:rsidRDefault="009E1C54" w:rsidP="009E1C54">
      <w:pPr>
        <w:ind w:left="993"/>
        <w:rPr>
          <w:rFonts w:cs="Arial"/>
          <w:sz w:val="22"/>
          <w:szCs w:val="22"/>
        </w:rPr>
      </w:pPr>
      <w:r w:rsidRPr="009E1C54">
        <w:rPr>
          <w:rFonts w:cs="Arial"/>
          <w:sz w:val="22"/>
          <w:szCs w:val="22"/>
        </w:rPr>
        <w:t>Approved Plans</w:t>
      </w:r>
    </w:p>
    <w:p w14:paraId="1B882DC0" w14:textId="77777777" w:rsidR="009E1C54" w:rsidRPr="009E1C54" w:rsidRDefault="009E1C54" w:rsidP="009E1C54">
      <w:pPr>
        <w:ind w:left="993"/>
        <w:rPr>
          <w:rFonts w:cs="Arial"/>
          <w:sz w:val="22"/>
          <w:szCs w:val="22"/>
        </w:rPr>
      </w:pPr>
      <w:r w:rsidRPr="009E1C54">
        <w:rPr>
          <w:rFonts w:cs="Arial"/>
          <w:sz w:val="22"/>
          <w:szCs w:val="22"/>
        </w:rPr>
        <w:t>Time Limit Standards</w:t>
      </w:r>
    </w:p>
    <w:p w14:paraId="524FD599" w14:textId="77777777" w:rsidR="009E1C54" w:rsidRPr="009E1C54" w:rsidRDefault="009E1C54" w:rsidP="009E1C54">
      <w:pPr>
        <w:ind w:left="993"/>
        <w:rPr>
          <w:rFonts w:cs="Arial"/>
          <w:sz w:val="22"/>
          <w:szCs w:val="22"/>
        </w:rPr>
      </w:pPr>
      <w:r w:rsidRPr="009E1C54">
        <w:rPr>
          <w:rFonts w:cs="Arial"/>
          <w:sz w:val="22"/>
          <w:szCs w:val="22"/>
        </w:rPr>
        <w:t>Materials As Specified</w:t>
      </w:r>
    </w:p>
    <w:p w14:paraId="7C7160E8" w14:textId="77777777" w:rsidR="009E1C54" w:rsidRPr="0018236E" w:rsidRDefault="009E1C54" w:rsidP="009E1C54">
      <w:pPr>
        <w:ind w:left="993"/>
        <w:rPr>
          <w:rFonts w:cs="Arial"/>
          <w:sz w:val="22"/>
          <w:szCs w:val="22"/>
        </w:rPr>
      </w:pPr>
    </w:p>
    <w:sectPr w:rsidR="009E1C54" w:rsidRPr="0018236E" w:rsidSect="003E68CB">
      <w:headerReference w:type="default" r:id="rId17"/>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5FE57" w14:textId="77777777" w:rsidR="00E97EB7" w:rsidRDefault="00E97EB7">
      <w:r>
        <w:separator/>
      </w:r>
    </w:p>
  </w:endnote>
  <w:endnote w:type="continuationSeparator" w:id="0">
    <w:p w14:paraId="16E06BD5" w14:textId="77777777" w:rsidR="00E97EB7" w:rsidRDefault="00E97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DD3DF" w14:textId="77777777" w:rsidR="00E97EB7" w:rsidRDefault="00E97EB7">
      <w:r>
        <w:separator/>
      </w:r>
    </w:p>
  </w:footnote>
  <w:footnote w:type="continuationSeparator" w:id="0">
    <w:p w14:paraId="262D214D" w14:textId="77777777" w:rsidR="00E97EB7" w:rsidRDefault="00E97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E17AB"/>
    <w:multiLevelType w:val="multilevel"/>
    <w:tmpl w:val="3B66405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03A33AF"/>
    <w:multiLevelType w:val="multilevel"/>
    <w:tmpl w:val="FA1A555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04A3920"/>
    <w:multiLevelType w:val="multilevel"/>
    <w:tmpl w:val="80187A3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8"/>
  </w:num>
  <w:num w:numId="4" w16cid:durableId="1432314049">
    <w:abstractNumId w:val="0"/>
  </w:num>
  <w:num w:numId="5" w16cid:durableId="1731416559">
    <w:abstractNumId w:val="5"/>
  </w:num>
  <w:num w:numId="6" w16cid:durableId="846675286">
    <w:abstractNumId w:val="10"/>
  </w:num>
  <w:num w:numId="7" w16cid:durableId="68773253">
    <w:abstractNumId w:val="11"/>
  </w:num>
  <w:num w:numId="8" w16cid:durableId="163208992">
    <w:abstractNumId w:val="3"/>
  </w:num>
  <w:num w:numId="9" w16cid:durableId="642853519">
    <w:abstractNumId w:val="13"/>
  </w:num>
  <w:num w:numId="10" w16cid:durableId="269824405">
    <w:abstractNumId w:val="9"/>
  </w:num>
  <w:num w:numId="11" w16cid:durableId="1181816058">
    <w:abstractNumId w:val="14"/>
  </w:num>
  <w:num w:numId="12" w16cid:durableId="1878931813">
    <w:abstractNumId w:val="2"/>
  </w:num>
  <w:num w:numId="13" w16cid:durableId="1142424128">
    <w:abstractNumId w:val="7"/>
  </w:num>
  <w:num w:numId="14" w16cid:durableId="878010483">
    <w:abstractNumId w:val="1"/>
  </w:num>
  <w:num w:numId="15" w16cid:durableId="708795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1C3E"/>
    <w:rsid w:val="00003109"/>
    <w:rsid w:val="00003EAD"/>
    <w:rsid w:val="0000557E"/>
    <w:rsid w:val="00012701"/>
    <w:rsid w:val="00013D94"/>
    <w:rsid w:val="0001697A"/>
    <w:rsid w:val="00017DB8"/>
    <w:rsid w:val="00032AE6"/>
    <w:rsid w:val="0004138A"/>
    <w:rsid w:val="00046087"/>
    <w:rsid w:val="00046AAA"/>
    <w:rsid w:val="00054E8E"/>
    <w:rsid w:val="00064DE2"/>
    <w:rsid w:val="00065762"/>
    <w:rsid w:val="00065DC5"/>
    <w:rsid w:val="000731EE"/>
    <w:rsid w:val="00077128"/>
    <w:rsid w:val="000866CF"/>
    <w:rsid w:val="00090D52"/>
    <w:rsid w:val="00091689"/>
    <w:rsid w:val="000C2862"/>
    <w:rsid w:val="000C44A8"/>
    <w:rsid w:val="000C6919"/>
    <w:rsid w:val="000C6A23"/>
    <w:rsid w:val="000D3BE6"/>
    <w:rsid w:val="000E61CC"/>
    <w:rsid w:val="000E7A11"/>
    <w:rsid w:val="000F0DF9"/>
    <w:rsid w:val="000F7496"/>
    <w:rsid w:val="00116FAE"/>
    <w:rsid w:val="00130D62"/>
    <w:rsid w:val="001320D1"/>
    <w:rsid w:val="00133F5C"/>
    <w:rsid w:val="00136ECA"/>
    <w:rsid w:val="001545B4"/>
    <w:rsid w:val="00154858"/>
    <w:rsid w:val="00157220"/>
    <w:rsid w:val="00160B3B"/>
    <w:rsid w:val="00165818"/>
    <w:rsid w:val="00165EC3"/>
    <w:rsid w:val="00177FF7"/>
    <w:rsid w:val="0018236E"/>
    <w:rsid w:val="001843F6"/>
    <w:rsid w:val="00192E8F"/>
    <w:rsid w:val="001A72B6"/>
    <w:rsid w:val="001A7402"/>
    <w:rsid w:val="001B339C"/>
    <w:rsid w:val="001C2431"/>
    <w:rsid w:val="001C410C"/>
    <w:rsid w:val="001C5B0E"/>
    <w:rsid w:val="001C6E59"/>
    <w:rsid w:val="001D4057"/>
    <w:rsid w:val="001E4549"/>
    <w:rsid w:val="001E54EB"/>
    <w:rsid w:val="001E5EAA"/>
    <w:rsid w:val="001F4A36"/>
    <w:rsid w:val="001F6AAD"/>
    <w:rsid w:val="00202E34"/>
    <w:rsid w:val="00203838"/>
    <w:rsid w:val="00222866"/>
    <w:rsid w:val="00231910"/>
    <w:rsid w:val="002337F5"/>
    <w:rsid w:val="00234D23"/>
    <w:rsid w:val="00237837"/>
    <w:rsid w:val="00241A9D"/>
    <w:rsid w:val="002420AE"/>
    <w:rsid w:val="00244A22"/>
    <w:rsid w:val="00246FC1"/>
    <w:rsid w:val="00250E08"/>
    <w:rsid w:val="00252A6F"/>
    <w:rsid w:val="00272297"/>
    <w:rsid w:val="00276A14"/>
    <w:rsid w:val="0028076E"/>
    <w:rsid w:val="00290B4A"/>
    <w:rsid w:val="0029588C"/>
    <w:rsid w:val="002A1C1A"/>
    <w:rsid w:val="002A38AC"/>
    <w:rsid w:val="002B767A"/>
    <w:rsid w:val="002C3069"/>
    <w:rsid w:val="002D2CD3"/>
    <w:rsid w:val="002F40A0"/>
    <w:rsid w:val="002F41F7"/>
    <w:rsid w:val="002F65F6"/>
    <w:rsid w:val="002F7073"/>
    <w:rsid w:val="0031456A"/>
    <w:rsid w:val="00316DBD"/>
    <w:rsid w:val="00325F1D"/>
    <w:rsid w:val="00330090"/>
    <w:rsid w:val="00332ED5"/>
    <w:rsid w:val="00340E5C"/>
    <w:rsid w:val="00346F8F"/>
    <w:rsid w:val="00353494"/>
    <w:rsid w:val="003553CB"/>
    <w:rsid w:val="003615C5"/>
    <w:rsid w:val="003652B2"/>
    <w:rsid w:val="00367EB9"/>
    <w:rsid w:val="0037410E"/>
    <w:rsid w:val="003751F3"/>
    <w:rsid w:val="00381826"/>
    <w:rsid w:val="00385CDF"/>
    <w:rsid w:val="003947ED"/>
    <w:rsid w:val="003A20DF"/>
    <w:rsid w:val="003A65D8"/>
    <w:rsid w:val="003B4E85"/>
    <w:rsid w:val="003E3CA3"/>
    <w:rsid w:val="003E67F7"/>
    <w:rsid w:val="003E68CB"/>
    <w:rsid w:val="003F15BF"/>
    <w:rsid w:val="003F1ED3"/>
    <w:rsid w:val="003F4B9C"/>
    <w:rsid w:val="003F6EFD"/>
    <w:rsid w:val="0040053E"/>
    <w:rsid w:val="0041543F"/>
    <w:rsid w:val="004215C7"/>
    <w:rsid w:val="004240F7"/>
    <w:rsid w:val="004362D0"/>
    <w:rsid w:val="004545BB"/>
    <w:rsid w:val="00455BD4"/>
    <w:rsid w:val="004567FC"/>
    <w:rsid w:val="00457891"/>
    <w:rsid w:val="00461911"/>
    <w:rsid w:val="0046206B"/>
    <w:rsid w:val="00462AE5"/>
    <w:rsid w:val="0047268D"/>
    <w:rsid w:val="00475588"/>
    <w:rsid w:val="0048632B"/>
    <w:rsid w:val="004A4AC4"/>
    <w:rsid w:val="004C2EF9"/>
    <w:rsid w:val="004D3F99"/>
    <w:rsid w:val="004D4F52"/>
    <w:rsid w:val="004D5632"/>
    <w:rsid w:val="004D7547"/>
    <w:rsid w:val="004D7B77"/>
    <w:rsid w:val="004E07EC"/>
    <w:rsid w:val="004E379E"/>
    <w:rsid w:val="004E3ED4"/>
    <w:rsid w:val="004E500E"/>
    <w:rsid w:val="004F2402"/>
    <w:rsid w:val="0050004E"/>
    <w:rsid w:val="005117F6"/>
    <w:rsid w:val="00513182"/>
    <w:rsid w:val="00522D49"/>
    <w:rsid w:val="005251A5"/>
    <w:rsid w:val="00532129"/>
    <w:rsid w:val="00532C93"/>
    <w:rsid w:val="00537868"/>
    <w:rsid w:val="00544F2E"/>
    <w:rsid w:val="00546286"/>
    <w:rsid w:val="0055689E"/>
    <w:rsid w:val="00557375"/>
    <w:rsid w:val="00581707"/>
    <w:rsid w:val="00587BCA"/>
    <w:rsid w:val="00590BF5"/>
    <w:rsid w:val="00594571"/>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27850"/>
    <w:rsid w:val="00632614"/>
    <w:rsid w:val="006332F8"/>
    <w:rsid w:val="00635D7A"/>
    <w:rsid w:val="00646B3E"/>
    <w:rsid w:val="0066710F"/>
    <w:rsid w:val="006676C7"/>
    <w:rsid w:val="00672B00"/>
    <w:rsid w:val="00676B7C"/>
    <w:rsid w:val="0068471C"/>
    <w:rsid w:val="00696689"/>
    <w:rsid w:val="00696C91"/>
    <w:rsid w:val="00697237"/>
    <w:rsid w:val="006B1606"/>
    <w:rsid w:val="006B2315"/>
    <w:rsid w:val="006B27A3"/>
    <w:rsid w:val="006B2F59"/>
    <w:rsid w:val="006B7479"/>
    <w:rsid w:val="00702196"/>
    <w:rsid w:val="00705892"/>
    <w:rsid w:val="00725D22"/>
    <w:rsid w:val="00730111"/>
    <w:rsid w:val="007333B6"/>
    <w:rsid w:val="0074672F"/>
    <w:rsid w:val="00773638"/>
    <w:rsid w:val="00781D48"/>
    <w:rsid w:val="0078641C"/>
    <w:rsid w:val="007A2116"/>
    <w:rsid w:val="007C056A"/>
    <w:rsid w:val="007D1179"/>
    <w:rsid w:val="007D41C3"/>
    <w:rsid w:val="007E1388"/>
    <w:rsid w:val="007E41F2"/>
    <w:rsid w:val="007F517C"/>
    <w:rsid w:val="008115D1"/>
    <w:rsid w:val="00815DFF"/>
    <w:rsid w:val="00817B14"/>
    <w:rsid w:val="00835CCD"/>
    <w:rsid w:val="00850842"/>
    <w:rsid w:val="008551D9"/>
    <w:rsid w:val="00862031"/>
    <w:rsid w:val="00872644"/>
    <w:rsid w:val="00873EC1"/>
    <w:rsid w:val="00877D9C"/>
    <w:rsid w:val="00892397"/>
    <w:rsid w:val="008A3E5C"/>
    <w:rsid w:val="008B13B1"/>
    <w:rsid w:val="008B7384"/>
    <w:rsid w:val="008C516B"/>
    <w:rsid w:val="008D1D1B"/>
    <w:rsid w:val="008D6D08"/>
    <w:rsid w:val="008F5669"/>
    <w:rsid w:val="009166E2"/>
    <w:rsid w:val="009174CE"/>
    <w:rsid w:val="009208F2"/>
    <w:rsid w:val="009246AB"/>
    <w:rsid w:val="009253AF"/>
    <w:rsid w:val="00925C26"/>
    <w:rsid w:val="009307E5"/>
    <w:rsid w:val="00931D1F"/>
    <w:rsid w:val="00944DC3"/>
    <w:rsid w:val="00951685"/>
    <w:rsid w:val="00952D9F"/>
    <w:rsid w:val="009531DE"/>
    <w:rsid w:val="009619F3"/>
    <w:rsid w:val="00962E2B"/>
    <w:rsid w:val="00962FFE"/>
    <w:rsid w:val="0098027E"/>
    <w:rsid w:val="00983672"/>
    <w:rsid w:val="0099155F"/>
    <w:rsid w:val="009A539D"/>
    <w:rsid w:val="009A64CA"/>
    <w:rsid w:val="009A7F44"/>
    <w:rsid w:val="009B0625"/>
    <w:rsid w:val="009B6E47"/>
    <w:rsid w:val="009D451C"/>
    <w:rsid w:val="009D772E"/>
    <w:rsid w:val="009E1C54"/>
    <w:rsid w:val="009E1FC9"/>
    <w:rsid w:val="009F766A"/>
    <w:rsid w:val="00A00559"/>
    <w:rsid w:val="00A04741"/>
    <w:rsid w:val="00A05D86"/>
    <w:rsid w:val="00A11334"/>
    <w:rsid w:val="00A12A1B"/>
    <w:rsid w:val="00A32892"/>
    <w:rsid w:val="00A35AB0"/>
    <w:rsid w:val="00A4135E"/>
    <w:rsid w:val="00A4183D"/>
    <w:rsid w:val="00A42790"/>
    <w:rsid w:val="00A671FE"/>
    <w:rsid w:val="00A7244C"/>
    <w:rsid w:val="00A73BD1"/>
    <w:rsid w:val="00A814AE"/>
    <w:rsid w:val="00A902D0"/>
    <w:rsid w:val="00A958EF"/>
    <w:rsid w:val="00A9668C"/>
    <w:rsid w:val="00A96F41"/>
    <w:rsid w:val="00AA1DBF"/>
    <w:rsid w:val="00AA394B"/>
    <w:rsid w:val="00AA3E48"/>
    <w:rsid w:val="00AB2047"/>
    <w:rsid w:val="00AB297E"/>
    <w:rsid w:val="00AC3C3A"/>
    <w:rsid w:val="00AE296C"/>
    <w:rsid w:val="00AF48A7"/>
    <w:rsid w:val="00AF7B6E"/>
    <w:rsid w:val="00AF7CC5"/>
    <w:rsid w:val="00B051AF"/>
    <w:rsid w:val="00B05767"/>
    <w:rsid w:val="00B1069D"/>
    <w:rsid w:val="00B12B25"/>
    <w:rsid w:val="00B148F0"/>
    <w:rsid w:val="00B20ACC"/>
    <w:rsid w:val="00B241DD"/>
    <w:rsid w:val="00B31EB7"/>
    <w:rsid w:val="00B33202"/>
    <w:rsid w:val="00B37233"/>
    <w:rsid w:val="00B54A3D"/>
    <w:rsid w:val="00B649B3"/>
    <w:rsid w:val="00B65B59"/>
    <w:rsid w:val="00B6778C"/>
    <w:rsid w:val="00B678C6"/>
    <w:rsid w:val="00B717AB"/>
    <w:rsid w:val="00B725D0"/>
    <w:rsid w:val="00B757C1"/>
    <w:rsid w:val="00B80159"/>
    <w:rsid w:val="00B811B0"/>
    <w:rsid w:val="00B9275C"/>
    <w:rsid w:val="00B96996"/>
    <w:rsid w:val="00BB7390"/>
    <w:rsid w:val="00BC43D6"/>
    <w:rsid w:val="00BC59BE"/>
    <w:rsid w:val="00BC5AF3"/>
    <w:rsid w:val="00BD588F"/>
    <w:rsid w:val="00BE2967"/>
    <w:rsid w:val="00BE29D8"/>
    <w:rsid w:val="00BE36C7"/>
    <w:rsid w:val="00BF0038"/>
    <w:rsid w:val="00BF0D85"/>
    <w:rsid w:val="00BF79A6"/>
    <w:rsid w:val="00C07FEF"/>
    <w:rsid w:val="00C107D6"/>
    <w:rsid w:val="00C13266"/>
    <w:rsid w:val="00C17E51"/>
    <w:rsid w:val="00C30772"/>
    <w:rsid w:val="00C33D7E"/>
    <w:rsid w:val="00C34FC2"/>
    <w:rsid w:val="00C37698"/>
    <w:rsid w:val="00C41DED"/>
    <w:rsid w:val="00C5696B"/>
    <w:rsid w:val="00C607B0"/>
    <w:rsid w:val="00C75321"/>
    <w:rsid w:val="00C7662C"/>
    <w:rsid w:val="00C87391"/>
    <w:rsid w:val="00C874A4"/>
    <w:rsid w:val="00C93180"/>
    <w:rsid w:val="00CA2376"/>
    <w:rsid w:val="00CB407E"/>
    <w:rsid w:val="00CD5F55"/>
    <w:rsid w:val="00CE011F"/>
    <w:rsid w:val="00CE0EC6"/>
    <w:rsid w:val="00CF4D4E"/>
    <w:rsid w:val="00D04C0B"/>
    <w:rsid w:val="00D0530D"/>
    <w:rsid w:val="00D05A64"/>
    <w:rsid w:val="00D06736"/>
    <w:rsid w:val="00D072C0"/>
    <w:rsid w:val="00D15222"/>
    <w:rsid w:val="00D16B66"/>
    <w:rsid w:val="00D25817"/>
    <w:rsid w:val="00D3057B"/>
    <w:rsid w:val="00D4125F"/>
    <w:rsid w:val="00D4465A"/>
    <w:rsid w:val="00D45D2E"/>
    <w:rsid w:val="00D53FAF"/>
    <w:rsid w:val="00D543D3"/>
    <w:rsid w:val="00D56F5A"/>
    <w:rsid w:val="00D70D79"/>
    <w:rsid w:val="00D73C80"/>
    <w:rsid w:val="00D859B1"/>
    <w:rsid w:val="00D86D83"/>
    <w:rsid w:val="00DA45A9"/>
    <w:rsid w:val="00DA7320"/>
    <w:rsid w:val="00DB4822"/>
    <w:rsid w:val="00DC470A"/>
    <w:rsid w:val="00DD4901"/>
    <w:rsid w:val="00DD4912"/>
    <w:rsid w:val="00DE0AE0"/>
    <w:rsid w:val="00DF274D"/>
    <w:rsid w:val="00E142DE"/>
    <w:rsid w:val="00E15CFF"/>
    <w:rsid w:val="00E15EA8"/>
    <w:rsid w:val="00E20641"/>
    <w:rsid w:val="00E27C80"/>
    <w:rsid w:val="00E30E18"/>
    <w:rsid w:val="00E30E9F"/>
    <w:rsid w:val="00E35A84"/>
    <w:rsid w:val="00E37AE6"/>
    <w:rsid w:val="00E528B3"/>
    <w:rsid w:val="00E53CA2"/>
    <w:rsid w:val="00E654EB"/>
    <w:rsid w:val="00E6597C"/>
    <w:rsid w:val="00E659E1"/>
    <w:rsid w:val="00E84BA4"/>
    <w:rsid w:val="00E85923"/>
    <w:rsid w:val="00E960B8"/>
    <w:rsid w:val="00E977AA"/>
    <w:rsid w:val="00E97EB7"/>
    <w:rsid w:val="00EC032F"/>
    <w:rsid w:val="00EC06EA"/>
    <w:rsid w:val="00EC28AA"/>
    <w:rsid w:val="00ED2021"/>
    <w:rsid w:val="00ED7CF6"/>
    <w:rsid w:val="00EE350E"/>
    <w:rsid w:val="00F069C3"/>
    <w:rsid w:val="00F130F4"/>
    <w:rsid w:val="00F13A02"/>
    <w:rsid w:val="00F1701E"/>
    <w:rsid w:val="00F20E6F"/>
    <w:rsid w:val="00F228A8"/>
    <w:rsid w:val="00F36DD5"/>
    <w:rsid w:val="00F4698B"/>
    <w:rsid w:val="00F567AA"/>
    <w:rsid w:val="00F6775F"/>
    <w:rsid w:val="00F83C31"/>
    <w:rsid w:val="00FA3A22"/>
    <w:rsid w:val="00FB3F87"/>
    <w:rsid w:val="00FB62EC"/>
    <w:rsid w:val="00FC7412"/>
    <w:rsid w:val="00FD48AE"/>
    <w:rsid w:val="00FD77CF"/>
    <w:rsid w:val="00FE2655"/>
    <w:rsid w:val="00FE5CB2"/>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C4EF3-7F4A-407F-B1B8-26C8221F617C}">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837CACE7-1DB6-47DD-A0AE-E304CA7173DB}">
  <ds:schemaRefs>
    <ds:schemaRef ds:uri="http://schemas.microsoft.com/sharepoint/v3/contenttype/forms"/>
  </ds:schemaRefs>
</ds:datastoreItem>
</file>

<file path=customXml/itemProps3.xml><?xml version="1.0" encoding="utf-8"?>
<ds:datastoreItem xmlns:ds="http://schemas.openxmlformats.org/officeDocument/2006/customXml" ds:itemID="{3F541046-88B6-4442-BEA1-6FEF9FB68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7431</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salesforceId:68e873fe-d93b-4c8d-b7f5-2926b4cc6a0b</dc:subject>
  <dc:creator>buildtest</dc:creator>
  <cp:keywords/>
  <dc:description/>
  <cp:lastModifiedBy>Onwudinanti, Chukwudi</cp:lastModifiedBy>
  <cp:revision>2</cp:revision>
  <dcterms:created xsi:type="dcterms:W3CDTF">2026-04-17T16:13:00Z</dcterms:created>
  <dcterms:modified xsi:type="dcterms:W3CDTF">2026-04-17T16:13:00Z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069P200000rPlDQIA0</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