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EB77A4">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4159E9C3" w:rsidR="00581707" w:rsidRPr="0018236E" w:rsidRDefault="00581707" w:rsidP="00EB77A4">
      <w:pPr>
        <w:ind w:left="993"/>
        <w:rPr>
          <w:rFonts w:cs="Arial"/>
          <w:sz w:val="22"/>
          <w:szCs w:val="22"/>
        </w:rPr>
      </w:pPr>
      <w:r w:rsidRPr="00FD77CF">
        <w:rPr>
          <w:rFonts w:cs="Arial"/>
          <w:sz w:val="22"/>
          <w:szCs w:val="22"/>
        </w:rPr>
        <w:t>Ward:</w:t>
      </w:r>
      <w:r w:rsidRPr="0018236E">
        <w:rPr>
          <w:rFonts w:cs="Arial"/>
          <w:sz w:val="22"/>
          <w:szCs w:val="22"/>
        </w:rPr>
        <w:t xml:space="preserve"> </w:t>
      </w:r>
      <w:r w:rsidR="009969D3">
        <w:rPr>
          <w:rFonts w:cs="Arial"/>
          <w:sz w:val="22"/>
          <w:szCs w:val="22"/>
        </w:rPr>
        <w:t>Emmer Green</w:t>
      </w:r>
    </w:p>
    <w:p w14:paraId="06F50E94" w14:textId="5F386929" w:rsidR="00581707" w:rsidRPr="0018236E" w:rsidRDefault="00581707" w:rsidP="00EB77A4">
      <w:pPr>
        <w:ind w:left="993"/>
        <w:rPr>
          <w:rFonts w:cs="Arial"/>
          <w:sz w:val="22"/>
          <w:szCs w:val="22"/>
        </w:rPr>
      </w:pPr>
      <w:r w:rsidRPr="0018236E">
        <w:rPr>
          <w:rFonts w:cs="Arial"/>
          <w:sz w:val="22"/>
          <w:szCs w:val="22"/>
        </w:rPr>
        <w:t>App Ref: PL/25/1763</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EB77A4">
      <w:pPr>
        <w:ind w:left="993"/>
        <w:rPr>
          <w:rFonts w:cs="Arial"/>
          <w:sz w:val="22"/>
          <w:szCs w:val="22"/>
        </w:rPr>
      </w:pPr>
      <w:r w:rsidRPr="0018236E">
        <w:rPr>
          <w:rFonts w:cs="Arial"/>
          <w:sz w:val="22"/>
          <w:szCs w:val="22"/>
        </w:rPr>
        <w:t>Address: 14 HOLYROOD CLOSE, CAVERSHAM, READING, RG4 6PZ</w:t>
      </w:r>
    </w:p>
    <w:p w14:paraId="79BA621D" w14:textId="0C67E67B" w:rsidR="00581707" w:rsidRPr="0018236E" w:rsidRDefault="00581707" w:rsidP="00EB77A4">
      <w:pPr>
        <w:ind w:left="993"/>
        <w:rPr>
          <w:rFonts w:cs="Arial"/>
          <w:sz w:val="22"/>
          <w:szCs w:val="22"/>
        </w:rPr>
      </w:pPr>
      <w:r w:rsidRPr="0018236E">
        <w:rPr>
          <w:rFonts w:cs="Arial"/>
          <w:sz w:val="22"/>
          <w:szCs w:val="22"/>
        </w:rPr>
        <w:t>Proposal: Single storey rear and side extension</w:t>
      </w:r>
    </w:p>
    <w:p w14:paraId="4C37A7F1" w14:textId="1B95134C" w:rsidR="00581707" w:rsidRPr="0018236E" w:rsidRDefault="00581707" w:rsidP="00EB77A4">
      <w:pPr>
        <w:ind w:left="993"/>
        <w:rPr>
          <w:rFonts w:cs="Arial"/>
          <w:sz w:val="22"/>
          <w:szCs w:val="22"/>
        </w:rPr>
      </w:pPr>
      <w:r w:rsidRPr="0018236E">
        <w:rPr>
          <w:rFonts w:cs="Arial"/>
          <w:sz w:val="22"/>
          <w:szCs w:val="22"/>
        </w:rPr>
        <w:t>Applicant: Mr &amp; Mrs A Wheeler</w:t>
      </w:r>
    </w:p>
    <w:p w14:paraId="35040D61" w14:textId="54F1A0BA" w:rsidR="00581707" w:rsidRPr="0018236E" w:rsidRDefault="00581707" w:rsidP="00EB77A4">
      <w:pPr>
        <w:ind w:left="993"/>
        <w:rPr>
          <w:rFonts w:cs="Arial"/>
          <w:sz w:val="22"/>
          <w:szCs w:val="22"/>
        </w:rPr>
      </w:pPr>
      <w:r w:rsidRPr="0018236E">
        <w:rPr>
          <w:rFonts w:cs="Arial"/>
          <w:sz w:val="22"/>
          <w:szCs w:val="22"/>
        </w:rPr>
        <w:t>Received date: 09/12/2025</w:t>
      </w:r>
    </w:p>
    <w:p w14:paraId="4C8E48B6" w14:textId="56391B3E" w:rsidR="00581707" w:rsidRPr="0018236E" w:rsidRDefault="00581707" w:rsidP="00EB77A4">
      <w:pPr>
        <w:ind w:left="993"/>
        <w:rPr>
          <w:rFonts w:cs="Arial"/>
          <w:sz w:val="22"/>
          <w:szCs w:val="22"/>
        </w:rPr>
      </w:pPr>
      <w:r w:rsidRPr="0018236E">
        <w:rPr>
          <w:rFonts w:cs="Arial"/>
          <w:sz w:val="22"/>
          <w:szCs w:val="22"/>
        </w:rPr>
        <w:t>Target Decision date: 17/04/2026</w:t>
      </w:r>
      <w:r w:rsidR="00B82A5C">
        <w:rPr>
          <w:rFonts w:cs="Arial"/>
          <w:sz w:val="22"/>
          <w:szCs w:val="22"/>
        </w:rPr>
        <w:t xml:space="preserve"> (EXT)</w:t>
      </w:r>
    </w:p>
    <w:p w14:paraId="64459742" w14:textId="77777777" w:rsidR="00B241DD" w:rsidRPr="00B241DD" w:rsidRDefault="00B241DD" w:rsidP="00EB77A4">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Default="00581707">
      <w:pPr>
        <w:rPr>
          <w:rFonts w:cs="Arial"/>
          <w:sz w:val="22"/>
          <w:szCs w:val="22"/>
        </w:rPr>
      </w:pPr>
    </w:p>
    <w:p w14:paraId="198BABE4" w14:textId="77777777" w:rsidR="00EB77A4" w:rsidRPr="00DB33FE" w:rsidRDefault="00EB77A4" w:rsidP="00EB77A4">
      <w:pPr>
        <w:ind w:left="993"/>
        <w:rPr>
          <w:rFonts w:cs="Arial"/>
          <w:b/>
          <w:bCs/>
          <w:sz w:val="22"/>
          <w:szCs w:val="22"/>
          <w:u w:val="single"/>
        </w:rPr>
      </w:pPr>
      <w:r w:rsidRPr="00DB33FE">
        <w:rPr>
          <w:rFonts w:cs="Arial"/>
          <w:b/>
          <w:bCs/>
          <w:sz w:val="22"/>
          <w:szCs w:val="22"/>
          <w:u w:val="single"/>
        </w:rPr>
        <w:t>SITE DESCRIPTION</w:t>
      </w:r>
    </w:p>
    <w:p w14:paraId="12294C4A" w14:textId="77777777" w:rsidR="00DB33FE" w:rsidRDefault="00DB33FE" w:rsidP="0026579A">
      <w:pPr>
        <w:ind w:left="993"/>
        <w:jc w:val="both"/>
        <w:rPr>
          <w:rFonts w:cs="Arial"/>
          <w:sz w:val="22"/>
          <w:szCs w:val="22"/>
        </w:rPr>
      </w:pPr>
    </w:p>
    <w:p w14:paraId="1E4DFCA2" w14:textId="3669C14C" w:rsidR="00EB77A4" w:rsidRPr="00EB77A4" w:rsidRDefault="00EB77A4" w:rsidP="0026579A">
      <w:pPr>
        <w:ind w:left="993"/>
        <w:jc w:val="both"/>
        <w:rPr>
          <w:rFonts w:cs="Arial"/>
          <w:sz w:val="22"/>
          <w:szCs w:val="22"/>
        </w:rPr>
      </w:pPr>
      <w:r w:rsidRPr="00EB77A4">
        <w:rPr>
          <w:rFonts w:cs="Arial"/>
          <w:sz w:val="22"/>
          <w:szCs w:val="22"/>
        </w:rPr>
        <w:t>The application site is a two-storey semi-detached dwelling located within a residential cul-de-sac (Holyrood Close) in Caversham. The surrounding area is characterised by similar residential properties arranged in a consistent pattern with rear garden areas and off-street parking.</w:t>
      </w:r>
    </w:p>
    <w:p w14:paraId="75A16666" w14:textId="77777777" w:rsidR="00E90C54" w:rsidRDefault="00E90C54" w:rsidP="00EB77A4">
      <w:pPr>
        <w:ind w:left="993"/>
        <w:rPr>
          <w:rFonts w:cs="Arial"/>
          <w:sz w:val="22"/>
          <w:szCs w:val="22"/>
        </w:rPr>
      </w:pPr>
    </w:p>
    <w:p w14:paraId="30E18C2C" w14:textId="2A4E946B" w:rsidR="00EB77A4" w:rsidRDefault="00EB77A4" w:rsidP="0026579A">
      <w:pPr>
        <w:ind w:left="993"/>
        <w:jc w:val="both"/>
        <w:rPr>
          <w:rFonts w:cs="Arial"/>
          <w:sz w:val="22"/>
          <w:szCs w:val="22"/>
        </w:rPr>
      </w:pPr>
      <w:r w:rsidRPr="00EB77A4">
        <w:rPr>
          <w:rFonts w:cs="Arial"/>
          <w:sz w:val="22"/>
          <w:szCs w:val="22"/>
        </w:rPr>
        <w:t xml:space="preserve">The site benefits from a private rear garden and driveway to the front providing parking. The application site is not located within a conservation </w:t>
      </w:r>
      <w:r w:rsidR="00D335F9" w:rsidRPr="00EB77A4">
        <w:rPr>
          <w:rFonts w:cs="Arial"/>
          <w:sz w:val="22"/>
          <w:szCs w:val="22"/>
        </w:rPr>
        <w:t>area,</w:t>
      </w:r>
      <w:r w:rsidRPr="00EB77A4">
        <w:rPr>
          <w:rFonts w:cs="Arial"/>
          <w:sz w:val="22"/>
          <w:szCs w:val="22"/>
        </w:rPr>
        <w:t xml:space="preserve"> and no Tree Preservation Orders (TPOs) affect the site.</w:t>
      </w:r>
      <w:r w:rsidR="00AB569A">
        <w:rPr>
          <w:rFonts w:cs="Arial"/>
          <w:sz w:val="22"/>
          <w:szCs w:val="22"/>
        </w:rPr>
        <w:t xml:space="preserve"> </w:t>
      </w:r>
      <w:r w:rsidR="00B82A5C">
        <w:rPr>
          <w:rFonts w:cs="Arial"/>
          <w:sz w:val="22"/>
          <w:szCs w:val="22"/>
        </w:rPr>
        <w:t xml:space="preserve">The proposal site </w:t>
      </w:r>
      <w:r w:rsidR="00495AE3">
        <w:rPr>
          <w:rFonts w:cs="Arial"/>
          <w:sz w:val="22"/>
          <w:szCs w:val="22"/>
        </w:rPr>
        <w:t xml:space="preserve">is also elevated above the ground level of the adjoining </w:t>
      </w:r>
      <w:r w:rsidR="006E79C1">
        <w:rPr>
          <w:rFonts w:cs="Arial"/>
          <w:sz w:val="22"/>
          <w:szCs w:val="22"/>
        </w:rPr>
        <w:t>road and properties on the other side of the road, which puts it at a vantage position</w:t>
      </w:r>
      <w:r w:rsidR="00E94BCD">
        <w:rPr>
          <w:rFonts w:cs="Arial"/>
          <w:sz w:val="22"/>
          <w:szCs w:val="22"/>
        </w:rPr>
        <w:t>.</w:t>
      </w:r>
    </w:p>
    <w:p w14:paraId="58951449" w14:textId="795928F4" w:rsidR="00C85B6F" w:rsidRDefault="00151111" w:rsidP="0026579A">
      <w:pPr>
        <w:ind w:left="993"/>
        <w:jc w:val="both"/>
        <w:rPr>
          <w:rFonts w:cs="Arial"/>
          <w:sz w:val="22"/>
          <w:szCs w:val="22"/>
        </w:rPr>
      </w:pPr>
      <w:r>
        <w:rPr>
          <w:rFonts w:cs="Arial"/>
          <w:noProof/>
          <w:sz w:val="22"/>
          <w:szCs w:val="22"/>
        </w:rPr>
        <mc:AlternateContent>
          <mc:Choice Requires="wps">
            <w:drawing>
              <wp:anchor distT="0" distB="0" distL="114300" distR="114300" simplePos="0" relativeHeight="251658240" behindDoc="0" locked="0" layoutInCell="1" allowOverlap="1" wp14:anchorId="6C85140C" wp14:editId="5F8E3F5D">
                <wp:simplePos x="0" y="0"/>
                <wp:positionH relativeFrom="column">
                  <wp:posOffset>3216069</wp:posOffset>
                </wp:positionH>
                <wp:positionV relativeFrom="paragraph">
                  <wp:posOffset>158081</wp:posOffset>
                </wp:positionV>
                <wp:extent cx="140009" cy="1301578"/>
                <wp:effectExtent l="19050" t="19050" r="12700" b="13335"/>
                <wp:wrapNone/>
                <wp:docPr id="381280886" name="Rectangle 1"/>
                <wp:cNvGraphicFramePr/>
                <a:graphic xmlns:a="http://schemas.openxmlformats.org/drawingml/2006/main">
                  <a:graphicData uri="http://schemas.microsoft.com/office/word/2010/wordprocessingShape">
                    <wps:wsp>
                      <wps:cNvSpPr/>
                      <wps:spPr>
                        <a:xfrm>
                          <a:off x="0" y="0"/>
                          <a:ext cx="140009" cy="1301578"/>
                        </a:xfrm>
                        <a:prstGeom prst="rect">
                          <a:avLst/>
                        </a:prstGeom>
                        <a:noFill/>
                        <a:ln w="38100">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75C37B" id="Rectangle 1" o:spid="_x0000_s1026" style="position:absolute;margin-left:253.25pt;margin-top:12.45pt;width:11pt;height:10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" filled="f" strokecolor="red" strokeweight="3pt">
                <v:stroke dashstyle="dash"/>
              </v:rect>
            </w:pict>
          </mc:Fallback>
        </mc:AlternateContent>
      </w:r>
    </w:p>
    <w:p w14:paraId="176DCA86" w14:textId="77777777" w:rsidR="00FF10AD" w:rsidRDefault="00FF10AD" w:rsidP="0026579A">
      <w:pPr>
        <w:ind w:left="993"/>
        <w:jc w:val="both"/>
        <w:rPr>
          <w:rFonts w:cs="Arial"/>
          <w:sz w:val="22"/>
          <w:szCs w:val="22"/>
        </w:rPr>
      </w:pPr>
      <w:r w:rsidRPr="00FF10AD">
        <w:rPr>
          <w:rFonts w:cs="Arial"/>
          <w:noProof/>
          <w:sz w:val="22"/>
          <w:szCs w:val="22"/>
        </w:rPr>
        <w:drawing>
          <wp:inline distT="0" distB="0" distL="0" distR="0" wp14:anchorId="4F8654B7" wp14:editId="3DFB8531">
            <wp:extent cx="2726724" cy="1670659"/>
            <wp:effectExtent l="0" t="0" r="0" b="6350"/>
            <wp:docPr id="743491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91981" name=""/>
                    <pic:cNvPicPr/>
                  </pic:nvPicPr>
                  <pic:blipFill>
                    <a:blip r:embed="rId10"/>
                    <a:stretch>
                      <a:fillRect/>
                    </a:stretch>
                  </pic:blipFill>
                  <pic:spPr>
                    <a:xfrm>
                      <a:off x="0" y="0"/>
                      <a:ext cx="2749940" cy="1684883"/>
                    </a:xfrm>
                    <a:prstGeom prst="rect">
                      <a:avLst/>
                    </a:prstGeom>
                  </pic:spPr>
                </pic:pic>
              </a:graphicData>
            </a:graphic>
          </wp:inline>
        </w:drawing>
      </w:r>
      <w:r w:rsidR="008D330E">
        <w:rPr>
          <w:rFonts w:cs="Arial"/>
          <w:sz w:val="22"/>
          <w:szCs w:val="22"/>
        </w:rPr>
        <w:t xml:space="preserve"> </w:t>
      </w:r>
      <w:r w:rsidRPr="00C85B6F">
        <w:rPr>
          <w:rFonts w:cs="Arial"/>
          <w:noProof/>
          <w:sz w:val="22"/>
          <w:szCs w:val="22"/>
        </w:rPr>
        <w:drawing>
          <wp:inline distT="0" distB="0" distL="0" distR="0" wp14:anchorId="5CC1C23F" wp14:editId="793C2DB4">
            <wp:extent cx="2974607" cy="1674838"/>
            <wp:effectExtent l="0" t="0" r="0" b="1905"/>
            <wp:docPr id="151205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52143" name=""/>
                    <pic:cNvPicPr/>
                  </pic:nvPicPr>
                  <pic:blipFill>
                    <a:blip r:embed="rId11"/>
                    <a:stretch>
                      <a:fillRect/>
                    </a:stretch>
                  </pic:blipFill>
                  <pic:spPr>
                    <a:xfrm>
                      <a:off x="0" y="0"/>
                      <a:ext cx="3000704" cy="1689532"/>
                    </a:xfrm>
                    <a:prstGeom prst="rect">
                      <a:avLst/>
                    </a:prstGeom>
                  </pic:spPr>
                </pic:pic>
              </a:graphicData>
            </a:graphic>
          </wp:inline>
        </w:drawing>
      </w:r>
      <w:r w:rsidR="008D330E">
        <w:rPr>
          <w:rFonts w:cs="Arial"/>
          <w:sz w:val="22"/>
          <w:szCs w:val="22"/>
        </w:rPr>
        <w:t xml:space="preserve">  </w:t>
      </w:r>
    </w:p>
    <w:p w14:paraId="09947A15" w14:textId="545E9534" w:rsidR="007474E3" w:rsidRDefault="00FF10AD" w:rsidP="0026579A">
      <w:pPr>
        <w:ind w:left="993"/>
        <w:jc w:val="both"/>
        <w:rPr>
          <w:rFonts w:cs="Arial"/>
          <w:sz w:val="22"/>
          <w:szCs w:val="22"/>
        </w:rPr>
      </w:pPr>
      <w:r>
        <w:rPr>
          <w:rFonts w:cs="Arial"/>
          <w:sz w:val="22"/>
          <w:szCs w:val="22"/>
        </w:rPr>
        <w:t xml:space="preserve"> </w:t>
      </w:r>
      <w:r w:rsidR="00EB3C54">
        <w:rPr>
          <w:rFonts w:cs="Arial"/>
          <w:sz w:val="22"/>
          <w:szCs w:val="22"/>
        </w:rPr>
        <w:t xml:space="preserve">  </w:t>
      </w:r>
      <w:r w:rsidRPr="00EB3C54">
        <w:rPr>
          <w:rFonts w:cs="Arial"/>
          <w:sz w:val="22"/>
          <w:szCs w:val="22"/>
          <w:u w:val="single"/>
        </w:rPr>
        <w:t>Google Photos</w:t>
      </w:r>
      <w:r w:rsidR="000763D7">
        <w:rPr>
          <w:rFonts w:cs="Arial"/>
          <w:sz w:val="22"/>
          <w:szCs w:val="22"/>
          <w:u w:val="single"/>
        </w:rPr>
        <w:t xml:space="preserve"> (Nearest Tree </w:t>
      </w:r>
      <w:proofErr w:type="gramStart"/>
      <w:r w:rsidR="006A5228">
        <w:rPr>
          <w:rFonts w:cs="Arial"/>
          <w:sz w:val="22"/>
          <w:szCs w:val="22"/>
          <w:u w:val="single"/>
        </w:rPr>
        <w:t>Highlighted)</w:t>
      </w:r>
      <w:r w:rsidR="006A5228">
        <w:rPr>
          <w:rFonts w:cs="Arial"/>
          <w:sz w:val="22"/>
          <w:szCs w:val="22"/>
        </w:rPr>
        <w:t xml:space="preserve"> </w:t>
      </w:r>
      <w:r w:rsidR="008D330E">
        <w:rPr>
          <w:rFonts w:cs="Arial"/>
          <w:sz w:val="22"/>
          <w:szCs w:val="22"/>
        </w:rPr>
        <w:t xml:space="preserve">  </w:t>
      </w:r>
      <w:proofErr w:type="gramEnd"/>
      <w:r w:rsidR="008D330E">
        <w:rPr>
          <w:rFonts w:cs="Arial"/>
          <w:sz w:val="22"/>
          <w:szCs w:val="22"/>
        </w:rPr>
        <w:t xml:space="preserve">                      </w:t>
      </w:r>
      <w:r w:rsidR="00EB3C54">
        <w:rPr>
          <w:rFonts w:cs="Arial"/>
          <w:sz w:val="22"/>
          <w:szCs w:val="22"/>
        </w:rPr>
        <w:t xml:space="preserve"> </w:t>
      </w:r>
      <w:r w:rsidR="00EB3C54" w:rsidRPr="00EB3C54">
        <w:rPr>
          <w:rFonts w:cs="Arial"/>
          <w:sz w:val="22"/>
          <w:szCs w:val="22"/>
          <w:u w:val="single"/>
        </w:rPr>
        <w:t>Site Photos</w:t>
      </w:r>
      <w:r w:rsidR="008D330E">
        <w:rPr>
          <w:rFonts w:cs="Arial"/>
          <w:sz w:val="22"/>
          <w:szCs w:val="22"/>
        </w:rPr>
        <w:t xml:space="preserve">  </w:t>
      </w:r>
    </w:p>
    <w:p w14:paraId="6A31FF6C" w14:textId="77777777" w:rsidR="007474E3" w:rsidRDefault="007474E3" w:rsidP="0026579A">
      <w:pPr>
        <w:ind w:left="993"/>
        <w:jc w:val="both"/>
        <w:rPr>
          <w:rFonts w:cs="Arial"/>
          <w:sz w:val="22"/>
          <w:szCs w:val="22"/>
        </w:rPr>
      </w:pPr>
    </w:p>
    <w:p w14:paraId="50537C9E" w14:textId="77777777" w:rsidR="007474E3" w:rsidRDefault="007474E3" w:rsidP="0026579A">
      <w:pPr>
        <w:ind w:left="993"/>
        <w:jc w:val="both"/>
        <w:rPr>
          <w:rFonts w:cs="Arial"/>
          <w:sz w:val="22"/>
          <w:szCs w:val="22"/>
        </w:rPr>
      </w:pPr>
      <w:r w:rsidRPr="007474E3">
        <w:rPr>
          <w:rFonts w:cs="Arial"/>
          <w:noProof/>
          <w:sz w:val="22"/>
          <w:szCs w:val="22"/>
        </w:rPr>
        <w:drawing>
          <wp:inline distT="0" distB="0" distL="0" distR="0" wp14:anchorId="3265E0CB" wp14:editId="2BD17F30">
            <wp:extent cx="5737939" cy="2594918"/>
            <wp:effectExtent l="0" t="0" r="0" b="0"/>
            <wp:docPr id="1233205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205030" name=""/>
                    <pic:cNvPicPr/>
                  </pic:nvPicPr>
                  <pic:blipFill>
                    <a:blip r:embed="rId12"/>
                    <a:stretch>
                      <a:fillRect/>
                    </a:stretch>
                  </pic:blipFill>
                  <pic:spPr>
                    <a:xfrm>
                      <a:off x="0" y="0"/>
                      <a:ext cx="5762049" cy="2605821"/>
                    </a:xfrm>
                    <a:prstGeom prst="rect">
                      <a:avLst/>
                    </a:prstGeom>
                  </pic:spPr>
                </pic:pic>
              </a:graphicData>
            </a:graphic>
          </wp:inline>
        </w:drawing>
      </w:r>
      <w:r w:rsidR="008D330E">
        <w:rPr>
          <w:rFonts w:cs="Arial"/>
          <w:sz w:val="22"/>
          <w:szCs w:val="22"/>
        </w:rPr>
        <w:t xml:space="preserve">  </w:t>
      </w:r>
    </w:p>
    <w:p w14:paraId="0380319D" w14:textId="7F25E1DD" w:rsidR="00C85B6F" w:rsidRPr="006A5228" w:rsidRDefault="006A5228" w:rsidP="0026579A">
      <w:pPr>
        <w:ind w:left="993"/>
        <w:jc w:val="both"/>
        <w:rPr>
          <w:rFonts w:cs="Arial"/>
          <w:sz w:val="22"/>
          <w:szCs w:val="22"/>
          <w:u w:val="single"/>
        </w:rPr>
      </w:pPr>
      <w:r>
        <w:rPr>
          <w:rFonts w:cs="Arial"/>
          <w:sz w:val="22"/>
          <w:szCs w:val="22"/>
        </w:rPr>
        <w:t xml:space="preserve">                                                        </w:t>
      </w:r>
      <w:r w:rsidRPr="006A5228">
        <w:rPr>
          <w:rFonts w:cs="Arial"/>
          <w:sz w:val="22"/>
          <w:szCs w:val="22"/>
          <w:u w:val="single"/>
        </w:rPr>
        <w:t>Google Photos</w:t>
      </w:r>
      <w:r w:rsidR="008D330E" w:rsidRPr="006A5228">
        <w:rPr>
          <w:rFonts w:cs="Arial"/>
          <w:sz w:val="22"/>
          <w:szCs w:val="22"/>
          <w:u w:val="single"/>
        </w:rPr>
        <w:t xml:space="preserve">                   </w:t>
      </w:r>
    </w:p>
    <w:p w14:paraId="57CB4C19" w14:textId="20BBA1EB" w:rsidR="00EB77A4" w:rsidRPr="00EB77A4" w:rsidRDefault="00EB77A4" w:rsidP="00EB77A4">
      <w:pPr>
        <w:ind w:left="993"/>
        <w:rPr>
          <w:rFonts w:cs="Arial"/>
          <w:sz w:val="22"/>
          <w:szCs w:val="22"/>
        </w:rPr>
      </w:pPr>
    </w:p>
    <w:p w14:paraId="41B9EC49" w14:textId="77777777" w:rsidR="00CE54E3" w:rsidRDefault="00CE54E3" w:rsidP="00EB77A4">
      <w:pPr>
        <w:ind w:left="993"/>
        <w:rPr>
          <w:rFonts w:cs="Arial"/>
          <w:b/>
          <w:bCs/>
          <w:sz w:val="22"/>
          <w:szCs w:val="22"/>
          <w:u w:val="single"/>
        </w:rPr>
      </w:pPr>
    </w:p>
    <w:p w14:paraId="2D334C4D" w14:textId="4B8ED623" w:rsidR="00EB77A4" w:rsidRPr="00DB33FE" w:rsidRDefault="00EB77A4" w:rsidP="00EB77A4">
      <w:pPr>
        <w:ind w:left="993"/>
        <w:rPr>
          <w:rFonts w:cs="Arial"/>
          <w:b/>
          <w:bCs/>
          <w:sz w:val="22"/>
          <w:szCs w:val="22"/>
          <w:u w:val="single"/>
        </w:rPr>
      </w:pPr>
      <w:r w:rsidRPr="00DB33FE">
        <w:rPr>
          <w:rFonts w:cs="Arial"/>
          <w:b/>
          <w:bCs/>
          <w:sz w:val="22"/>
          <w:szCs w:val="22"/>
          <w:u w:val="single"/>
        </w:rPr>
        <w:t>PROPOSAL AND SUPPORTING INFORMATION</w:t>
      </w:r>
    </w:p>
    <w:p w14:paraId="70E44AD4" w14:textId="77777777" w:rsidR="00DB33FE" w:rsidRDefault="00DB33FE" w:rsidP="00EB77A4">
      <w:pPr>
        <w:ind w:left="993"/>
        <w:rPr>
          <w:rFonts w:cs="Arial"/>
          <w:sz w:val="22"/>
          <w:szCs w:val="22"/>
        </w:rPr>
      </w:pPr>
    </w:p>
    <w:p w14:paraId="2402EB0F" w14:textId="556077E4" w:rsidR="00EB77A4" w:rsidRDefault="00EB77A4" w:rsidP="00EB77A4">
      <w:pPr>
        <w:ind w:left="993"/>
        <w:rPr>
          <w:rFonts w:cs="Arial"/>
          <w:sz w:val="22"/>
          <w:szCs w:val="22"/>
        </w:rPr>
      </w:pPr>
      <w:r w:rsidRPr="00EB77A4">
        <w:rPr>
          <w:rFonts w:cs="Arial"/>
          <w:sz w:val="22"/>
          <w:szCs w:val="22"/>
        </w:rPr>
        <w:t>Planning permission is sought for the erection of a single-storey side and rear extension with associated internal alterations.</w:t>
      </w:r>
    </w:p>
    <w:p w14:paraId="4423DD3C" w14:textId="77777777" w:rsidR="0028404C" w:rsidRPr="00EB77A4" w:rsidRDefault="0028404C" w:rsidP="00EB77A4">
      <w:pPr>
        <w:ind w:left="993"/>
        <w:rPr>
          <w:rFonts w:cs="Arial"/>
          <w:sz w:val="22"/>
          <w:szCs w:val="22"/>
        </w:rPr>
      </w:pPr>
    </w:p>
    <w:p w14:paraId="1F00640F" w14:textId="77777777" w:rsidR="00EB77A4" w:rsidRDefault="00EB77A4" w:rsidP="00EB77A4">
      <w:pPr>
        <w:ind w:left="993"/>
        <w:rPr>
          <w:rFonts w:cs="Arial"/>
          <w:sz w:val="22"/>
          <w:szCs w:val="22"/>
        </w:rPr>
      </w:pPr>
      <w:r w:rsidRPr="00EB77A4">
        <w:rPr>
          <w:rFonts w:cs="Arial"/>
          <w:sz w:val="22"/>
          <w:szCs w:val="22"/>
        </w:rPr>
        <w:t>The proposal includes:</w:t>
      </w:r>
    </w:p>
    <w:p w14:paraId="0E9D4FE3" w14:textId="77777777" w:rsidR="0028404C" w:rsidRPr="00EB77A4" w:rsidRDefault="0028404C" w:rsidP="00EB77A4">
      <w:pPr>
        <w:ind w:left="993"/>
        <w:rPr>
          <w:rFonts w:cs="Arial"/>
          <w:sz w:val="22"/>
          <w:szCs w:val="22"/>
        </w:rPr>
      </w:pPr>
    </w:p>
    <w:p w14:paraId="6D0B6378" w14:textId="7E10B992" w:rsidR="00EB77A4" w:rsidRPr="00EB77A4" w:rsidRDefault="00EB77A4" w:rsidP="00925F42">
      <w:pPr>
        <w:numPr>
          <w:ilvl w:val="0"/>
          <w:numId w:val="13"/>
        </w:numPr>
        <w:rPr>
          <w:rFonts w:cs="Arial"/>
          <w:sz w:val="22"/>
          <w:szCs w:val="22"/>
        </w:rPr>
      </w:pPr>
      <w:r w:rsidRPr="00EB77A4">
        <w:rPr>
          <w:rFonts w:cs="Arial"/>
          <w:sz w:val="22"/>
          <w:szCs w:val="22"/>
        </w:rPr>
        <w:t>Wraparound single-storey extension to the side and rear</w:t>
      </w:r>
      <w:r w:rsidR="00BF1F78">
        <w:rPr>
          <w:rFonts w:cs="Arial"/>
          <w:sz w:val="22"/>
          <w:szCs w:val="22"/>
        </w:rPr>
        <w:t xml:space="preserve">, measuring </w:t>
      </w:r>
      <w:r w:rsidR="00B54842">
        <w:rPr>
          <w:rFonts w:cs="Arial"/>
          <w:sz w:val="22"/>
          <w:szCs w:val="22"/>
        </w:rPr>
        <w:t>4m</w:t>
      </w:r>
      <w:r w:rsidR="003D32D4">
        <w:rPr>
          <w:rFonts w:cs="Arial"/>
          <w:sz w:val="22"/>
          <w:szCs w:val="22"/>
        </w:rPr>
        <w:t xml:space="preserve"> deep, 7.7m wide, stepped </w:t>
      </w:r>
      <w:r w:rsidR="00E52BD8">
        <w:rPr>
          <w:rFonts w:cs="Arial"/>
          <w:sz w:val="22"/>
          <w:szCs w:val="22"/>
        </w:rPr>
        <w:t>back from the adjoining</w:t>
      </w:r>
      <w:r w:rsidR="00C92923">
        <w:rPr>
          <w:rFonts w:cs="Arial"/>
          <w:sz w:val="22"/>
          <w:szCs w:val="22"/>
        </w:rPr>
        <w:t xml:space="preserve"> property on the semi-detached pair</w:t>
      </w:r>
      <w:r w:rsidR="00E52BD8">
        <w:rPr>
          <w:rFonts w:cs="Arial"/>
          <w:sz w:val="22"/>
          <w:szCs w:val="22"/>
        </w:rPr>
        <w:t xml:space="preserve"> </w:t>
      </w:r>
      <w:r w:rsidR="00D10A77">
        <w:rPr>
          <w:rFonts w:cs="Arial"/>
          <w:sz w:val="22"/>
          <w:szCs w:val="22"/>
        </w:rPr>
        <w:t>by 1.8m.</w:t>
      </w:r>
      <w:r w:rsidR="00E44AD1">
        <w:rPr>
          <w:rFonts w:cs="Arial"/>
          <w:sz w:val="22"/>
          <w:szCs w:val="22"/>
        </w:rPr>
        <w:t xml:space="preserve"> The height is approximately 3m, ground to eaves, with a hipped roof.</w:t>
      </w:r>
      <w:r w:rsidRPr="00EB77A4">
        <w:rPr>
          <w:rFonts w:cs="Arial"/>
          <w:sz w:val="22"/>
          <w:szCs w:val="22"/>
        </w:rPr>
        <w:t xml:space="preserve"> </w:t>
      </w:r>
      <w:r w:rsidR="00E94BCD">
        <w:rPr>
          <w:rFonts w:cs="Arial"/>
          <w:sz w:val="22"/>
          <w:szCs w:val="22"/>
        </w:rPr>
        <w:t>The height is lower on one side of the extension due to the sloping ground level</w:t>
      </w:r>
      <w:r w:rsidR="00464F4B">
        <w:rPr>
          <w:rFonts w:cs="Arial"/>
          <w:sz w:val="22"/>
          <w:szCs w:val="22"/>
        </w:rPr>
        <w:t xml:space="preserve"> on the site.</w:t>
      </w:r>
    </w:p>
    <w:p w14:paraId="68F3F27F" w14:textId="77777777" w:rsidR="00EB77A4" w:rsidRPr="00EB77A4" w:rsidRDefault="00EB77A4" w:rsidP="00925F42">
      <w:pPr>
        <w:numPr>
          <w:ilvl w:val="0"/>
          <w:numId w:val="13"/>
        </w:numPr>
        <w:rPr>
          <w:rFonts w:cs="Arial"/>
          <w:sz w:val="22"/>
          <w:szCs w:val="22"/>
        </w:rPr>
      </w:pPr>
      <w:r w:rsidRPr="00EB77A4">
        <w:rPr>
          <w:rFonts w:cs="Arial"/>
          <w:sz w:val="22"/>
          <w:szCs w:val="22"/>
        </w:rPr>
        <w:t xml:space="preserve">Enlargement of kitchen and dining areas </w:t>
      </w:r>
    </w:p>
    <w:p w14:paraId="71AACE5F" w14:textId="77777777" w:rsidR="00EB77A4" w:rsidRPr="00EB77A4" w:rsidRDefault="00EB77A4" w:rsidP="00925F42">
      <w:pPr>
        <w:numPr>
          <w:ilvl w:val="0"/>
          <w:numId w:val="13"/>
        </w:numPr>
        <w:rPr>
          <w:rFonts w:cs="Arial"/>
          <w:sz w:val="22"/>
          <w:szCs w:val="22"/>
        </w:rPr>
      </w:pPr>
      <w:r w:rsidRPr="00EB77A4">
        <w:rPr>
          <w:rFonts w:cs="Arial"/>
          <w:sz w:val="22"/>
          <w:szCs w:val="22"/>
        </w:rPr>
        <w:t xml:space="preserve">Creation of additional ancillary accommodation including utility and home office </w:t>
      </w:r>
    </w:p>
    <w:p w14:paraId="40BC035B" w14:textId="77777777" w:rsidR="00EB77A4" w:rsidRDefault="00EB77A4" w:rsidP="00925F42">
      <w:pPr>
        <w:numPr>
          <w:ilvl w:val="0"/>
          <w:numId w:val="13"/>
        </w:numPr>
        <w:rPr>
          <w:rFonts w:cs="Arial"/>
          <w:sz w:val="22"/>
          <w:szCs w:val="22"/>
        </w:rPr>
      </w:pPr>
      <w:r w:rsidRPr="00EB77A4">
        <w:rPr>
          <w:rFonts w:cs="Arial"/>
          <w:sz w:val="22"/>
          <w:szCs w:val="22"/>
        </w:rPr>
        <w:t xml:space="preserve">External alterations including new windows and doors </w:t>
      </w:r>
    </w:p>
    <w:p w14:paraId="2AFEE666" w14:textId="77777777" w:rsidR="00C92923" w:rsidRDefault="00C92923" w:rsidP="005448DA">
      <w:pPr>
        <w:rPr>
          <w:rFonts w:cs="Arial"/>
          <w:b/>
          <w:bCs/>
          <w:sz w:val="22"/>
          <w:szCs w:val="22"/>
          <w:u w:val="single"/>
        </w:rPr>
      </w:pPr>
    </w:p>
    <w:p w14:paraId="41BE2B64" w14:textId="4012C43B" w:rsidR="00EB77A4" w:rsidRDefault="00EB77A4" w:rsidP="00EB77A4">
      <w:pPr>
        <w:ind w:left="993"/>
        <w:rPr>
          <w:rFonts w:cs="Arial"/>
          <w:b/>
          <w:bCs/>
          <w:sz w:val="22"/>
          <w:szCs w:val="22"/>
          <w:u w:val="single"/>
        </w:rPr>
      </w:pPr>
      <w:r w:rsidRPr="00DB33FE">
        <w:rPr>
          <w:rFonts w:cs="Arial"/>
          <w:b/>
          <w:bCs/>
          <w:sz w:val="22"/>
          <w:szCs w:val="22"/>
          <w:u w:val="single"/>
        </w:rPr>
        <w:t>Plans and Documents</w:t>
      </w:r>
    </w:p>
    <w:p w14:paraId="17D91CB4" w14:textId="77777777" w:rsidR="00DB33FE" w:rsidRPr="00DB33FE" w:rsidRDefault="00DB33FE" w:rsidP="00EB77A4">
      <w:pPr>
        <w:ind w:left="993"/>
        <w:rPr>
          <w:rFonts w:cs="Arial"/>
          <w:b/>
          <w:bCs/>
          <w:sz w:val="22"/>
          <w:szCs w:val="22"/>
          <w:u w:val="single"/>
        </w:rPr>
      </w:pPr>
    </w:p>
    <w:p w14:paraId="2BF7C757" w14:textId="61C7B67A" w:rsidR="00EB77A4" w:rsidRPr="006217C8" w:rsidRDefault="00DB33FE" w:rsidP="00065934">
      <w:pPr>
        <w:ind w:left="993"/>
        <w:rPr>
          <w:rFonts w:cs="Arial"/>
          <w:sz w:val="22"/>
          <w:szCs w:val="22"/>
          <w:u w:val="single"/>
        </w:rPr>
      </w:pPr>
      <w:r w:rsidRPr="006217C8">
        <w:rPr>
          <w:rFonts w:cs="Arial"/>
          <w:sz w:val="22"/>
          <w:szCs w:val="22"/>
          <w:u w:val="single"/>
        </w:rPr>
        <w:t>Dated Dec</w:t>
      </w:r>
      <w:r w:rsidR="006967BC" w:rsidRPr="006217C8">
        <w:rPr>
          <w:rFonts w:cs="Arial"/>
          <w:sz w:val="22"/>
          <w:szCs w:val="22"/>
          <w:u w:val="single"/>
        </w:rPr>
        <w:t xml:space="preserve"> 2025</w:t>
      </w:r>
      <w:r w:rsidR="00EB77A4" w:rsidRPr="006217C8">
        <w:rPr>
          <w:rFonts w:cs="Arial"/>
          <w:sz w:val="22"/>
          <w:szCs w:val="22"/>
          <w:u w:val="single"/>
        </w:rPr>
        <w:t>, Received</w:t>
      </w:r>
      <w:r w:rsidRPr="006217C8">
        <w:rPr>
          <w:rFonts w:cs="Arial"/>
          <w:sz w:val="22"/>
          <w:szCs w:val="22"/>
          <w:u w:val="single"/>
        </w:rPr>
        <w:t xml:space="preserve"> 09/12/2025</w:t>
      </w:r>
    </w:p>
    <w:p w14:paraId="5BA73244" w14:textId="1B5CF7A5" w:rsidR="00EB77A4" w:rsidRPr="00EB77A4" w:rsidRDefault="00065934" w:rsidP="00123EE8">
      <w:pPr>
        <w:ind w:left="993"/>
        <w:rPr>
          <w:rFonts w:cs="Arial"/>
          <w:sz w:val="22"/>
          <w:szCs w:val="22"/>
        </w:rPr>
      </w:pPr>
      <w:r>
        <w:rPr>
          <w:rFonts w:cs="Arial"/>
          <w:sz w:val="22"/>
          <w:szCs w:val="22"/>
        </w:rPr>
        <w:t xml:space="preserve">Drawing No BA 0328 01: </w:t>
      </w:r>
      <w:r w:rsidR="00EB77A4" w:rsidRPr="00EB77A4">
        <w:rPr>
          <w:rFonts w:cs="Arial"/>
          <w:sz w:val="22"/>
          <w:szCs w:val="22"/>
        </w:rPr>
        <w:t xml:space="preserve">Existing Plans &amp; Elevations </w:t>
      </w:r>
    </w:p>
    <w:p w14:paraId="20BE9263" w14:textId="77777777" w:rsidR="00065934" w:rsidRDefault="00065934" w:rsidP="00123EE8">
      <w:pPr>
        <w:ind w:left="993"/>
        <w:rPr>
          <w:rFonts w:cs="Arial"/>
          <w:sz w:val="22"/>
          <w:szCs w:val="22"/>
        </w:rPr>
      </w:pPr>
      <w:r>
        <w:rPr>
          <w:rFonts w:cs="Arial"/>
          <w:sz w:val="22"/>
          <w:szCs w:val="22"/>
        </w:rPr>
        <w:t xml:space="preserve">Drawing No BA 0328 03: </w:t>
      </w:r>
      <w:r w:rsidRPr="00EB77A4">
        <w:rPr>
          <w:rFonts w:cs="Arial"/>
          <w:sz w:val="22"/>
          <w:szCs w:val="22"/>
        </w:rPr>
        <w:t xml:space="preserve">Proposed Plans &amp; Elevations </w:t>
      </w:r>
    </w:p>
    <w:p w14:paraId="61E509BB" w14:textId="77777777" w:rsidR="006217C8" w:rsidRPr="00EB77A4" w:rsidRDefault="006217C8" w:rsidP="006217C8">
      <w:pPr>
        <w:ind w:left="993"/>
        <w:rPr>
          <w:rFonts w:cs="Arial"/>
          <w:sz w:val="22"/>
          <w:szCs w:val="22"/>
        </w:rPr>
      </w:pPr>
      <w:r w:rsidRPr="00EB77A4">
        <w:rPr>
          <w:rFonts w:cs="Arial"/>
          <w:sz w:val="22"/>
          <w:szCs w:val="22"/>
        </w:rPr>
        <w:t xml:space="preserve">Arboricultural Report (BS5837) </w:t>
      </w:r>
    </w:p>
    <w:p w14:paraId="5631F71D" w14:textId="77777777" w:rsidR="00ED350D" w:rsidRDefault="00ED350D" w:rsidP="00123EE8">
      <w:pPr>
        <w:ind w:left="993"/>
        <w:rPr>
          <w:rFonts w:cs="Arial"/>
          <w:sz w:val="22"/>
          <w:szCs w:val="22"/>
        </w:rPr>
      </w:pPr>
    </w:p>
    <w:p w14:paraId="55E1EC79" w14:textId="77777777" w:rsidR="00ED350D" w:rsidRPr="006217C8" w:rsidRDefault="00ED350D" w:rsidP="00ED350D">
      <w:pPr>
        <w:ind w:left="993"/>
        <w:rPr>
          <w:rFonts w:cs="Arial"/>
          <w:sz w:val="22"/>
          <w:szCs w:val="22"/>
          <w:u w:val="single"/>
        </w:rPr>
      </w:pPr>
      <w:r w:rsidRPr="006217C8">
        <w:rPr>
          <w:rFonts w:cs="Arial"/>
          <w:sz w:val="22"/>
          <w:szCs w:val="22"/>
          <w:u w:val="single"/>
        </w:rPr>
        <w:t>Dated Dec 2025, Received 09/12/2025</w:t>
      </w:r>
    </w:p>
    <w:p w14:paraId="3840367E" w14:textId="6434BC8A" w:rsidR="00EB77A4" w:rsidRDefault="00123EE8" w:rsidP="00123EE8">
      <w:pPr>
        <w:ind w:left="993"/>
        <w:rPr>
          <w:rFonts w:cs="Arial"/>
          <w:sz w:val="22"/>
          <w:szCs w:val="22"/>
        </w:rPr>
      </w:pPr>
      <w:r>
        <w:rPr>
          <w:rFonts w:cs="Arial"/>
          <w:sz w:val="22"/>
          <w:szCs w:val="22"/>
        </w:rPr>
        <w:t>Drawing No BA 0328</w:t>
      </w:r>
      <w:r w:rsidR="008C5EF7">
        <w:rPr>
          <w:rFonts w:cs="Arial"/>
          <w:sz w:val="22"/>
          <w:szCs w:val="22"/>
        </w:rPr>
        <w:t xml:space="preserve"> 04</w:t>
      </w:r>
      <w:r w:rsidR="00970A6F">
        <w:rPr>
          <w:rFonts w:cs="Arial"/>
          <w:sz w:val="22"/>
          <w:szCs w:val="22"/>
        </w:rPr>
        <w:t xml:space="preserve"> A</w:t>
      </w:r>
      <w:r w:rsidR="008C5EF7">
        <w:rPr>
          <w:rFonts w:cs="Arial"/>
          <w:sz w:val="22"/>
          <w:szCs w:val="22"/>
        </w:rPr>
        <w:t xml:space="preserve">: </w:t>
      </w:r>
      <w:r w:rsidR="00EB77A4" w:rsidRPr="00EB77A4">
        <w:rPr>
          <w:rFonts w:cs="Arial"/>
          <w:sz w:val="22"/>
          <w:szCs w:val="22"/>
        </w:rPr>
        <w:t xml:space="preserve">Site &amp; Location Plan </w:t>
      </w:r>
    </w:p>
    <w:p w14:paraId="433A963C" w14:textId="77777777" w:rsidR="000F0EEB" w:rsidRDefault="000F0EEB" w:rsidP="00123EE8">
      <w:pPr>
        <w:ind w:left="993"/>
        <w:rPr>
          <w:rFonts w:cs="Arial"/>
          <w:sz w:val="22"/>
          <w:szCs w:val="22"/>
        </w:rPr>
      </w:pPr>
    </w:p>
    <w:p w14:paraId="25880B32" w14:textId="4220A4F9" w:rsidR="000F0EEB" w:rsidRDefault="000F0EEB" w:rsidP="00123EE8">
      <w:pPr>
        <w:ind w:left="993"/>
        <w:rPr>
          <w:rFonts w:cs="Arial"/>
          <w:noProof/>
          <w:sz w:val="22"/>
          <w:szCs w:val="22"/>
        </w:rPr>
      </w:pPr>
      <w:r w:rsidRPr="000F0EEB">
        <w:rPr>
          <w:rFonts w:cs="Arial"/>
          <w:noProof/>
          <w:sz w:val="22"/>
          <w:szCs w:val="22"/>
        </w:rPr>
        <w:drawing>
          <wp:inline distT="0" distB="0" distL="0" distR="0" wp14:anchorId="70B768CF" wp14:editId="5B950827">
            <wp:extent cx="2817341" cy="1724853"/>
            <wp:effectExtent l="0" t="0" r="2540" b="8890"/>
            <wp:docPr id="20636815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3104" cy="1752870"/>
                    </a:xfrm>
                    <a:prstGeom prst="rect">
                      <a:avLst/>
                    </a:prstGeom>
                    <a:noFill/>
                    <a:ln>
                      <a:noFill/>
                    </a:ln>
                  </pic:spPr>
                </pic:pic>
              </a:graphicData>
            </a:graphic>
          </wp:inline>
        </w:drawing>
      </w:r>
      <w:r w:rsidR="00A064A6" w:rsidRPr="00A064A6">
        <w:rPr>
          <w:rFonts w:cs="Arial"/>
          <w:sz w:val="22"/>
          <w:szCs w:val="22"/>
        </w:rPr>
        <w:t xml:space="preserve"> </w:t>
      </w:r>
      <w:r w:rsidR="00D42F5F">
        <w:rPr>
          <w:rFonts w:cs="Arial"/>
          <w:sz w:val="22"/>
          <w:szCs w:val="22"/>
        </w:rPr>
        <w:t xml:space="preserve">      </w:t>
      </w:r>
      <w:r w:rsidR="00A064A6">
        <w:rPr>
          <w:rFonts w:cs="Arial"/>
          <w:noProof/>
          <w:sz w:val="22"/>
          <w:szCs w:val="22"/>
        </w:rPr>
        <w:t xml:space="preserve">  </w:t>
      </w:r>
      <w:r w:rsidR="00D42F5F" w:rsidRPr="00A064A6">
        <w:rPr>
          <w:rFonts w:cs="Arial"/>
          <w:noProof/>
          <w:sz w:val="22"/>
          <w:szCs w:val="22"/>
        </w:rPr>
        <w:drawing>
          <wp:inline distT="0" distB="0" distL="0" distR="0" wp14:anchorId="676EB42A" wp14:editId="72B0EF44">
            <wp:extent cx="2607884" cy="1687830"/>
            <wp:effectExtent l="0" t="0" r="2540" b="7620"/>
            <wp:docPr id="12613580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4595" cy="1711590"/>
                    </a:xfrm>
                    <a:prstGeom prst="rect">
                      <a:avLst/>
                    </a:prstGeom>
                    <a:noFill/>
                    <a:ln>
                      <a:noFill/>
                    </a:ln>
                  </pic:spPr>
                </pic:pic>
              </a:graphicData>
            </a:graphic>
          </wp:inline>
        </w:drawing>
      </w:r>
    </w:p>
    <w:p w14:paraId="0DAF184D" w14:textId="11B67C7D" w:rsidR="00A064A6" w:rsidRPr="00A064A6" w:rsidRDefault="00A064A6" w:rsidP="00123EE8">
      <w:pPr>
        <w:ind w:left="993"/>
        <w:rPr>
          <w:rFonts w:cs="Arial"/>
          <w:sz w:val="22"/>
          <w:szCs w:val="22"/>
          <w:u w:val="single"/>
        </w:rPr>
      </w:pPr>
      <w:r>
        <w:rPr>
          <w:rFonts w:cs="Arial"/>
          <w:noProof/>
          <w:sz w:val="22"/>
          <w:szCs w:val="22"/>
        </w:rPr>
        <w:t xml:space="preserve">            </w:t>
      </w:r>
      <w:r w:rsidRPr="00A064A6">
        <w:rPr>
          <w:rFonts w:cs="Arial"/>
          <w:noProof/>
          <w:sz w:val="22"/>
          <w:szCs w:val="22"/>
          <w:u w:val="single"/>
        </w:rPr>
        <w:t>Existing Plans and Elevations                           Proposed Plans and Elevations</w:t>
      </w:r>
    </w:p>
    <w:p w14:paraId="4373394B" w14:textId="77777777" w:rsidR="00DB33FE" w:rsidRDefault="00DB33FE" w:rsidP="00EB77A4">
      <w:pPr>
        <w:ind w:left="993"/>
        <w:rPr>
          <w:rFonts w:cs="Arial"/>
          <w:b/>
          <w:bCs/>
          <w:sz w:val="22"/>
          <w:szCs w:val="22"/>
        </w:rPr>
      </w:pPr>
    </w:p>
    <w:p w14:paraId="6F82F1E2" w14:textId="7644AB79" w:rsidR="00EB77A4" w:rsidRPr="006217C8" w:rsidRDefault="00EB77A4" w:rsidP="00EB77A4">
      <w:pPr>
        <w:ind w:left="993"/>
        <w:rPr>
          <w:rFonts w:cs="Arial"/>
          <w:b/>
          <w:bCs/>
          <w:sz w:val="22"/>
          <w:szCs w:val="22"/>
          <w:u w:val="single"/>
        </w:rPr>
      </w:pPr>
      <w:r w:rsidRPr="006217C8">
        <w:rPr>
          <w:rFonts w:cs="Arial"/>
          <w:b/>
          <w:bCs/>
          <w:sz w:val="22"/>
          <w:szCs w:val="22"/>
          <w:u w:val="single"/>
        </w:rPr>
        <w:t>RELEVANT PLANNING HISTORY</w:t>
      </w:r>
    </w:p>
    <w:p w14:paraId="0D864E76" w14:textId="2E083560" w:rsidR="00EB77A4" w:rsidRPr="00EB77A4" w:rsidRDefault="00EB77A4" w:rsidP="00EB77A4">
      <w:pPr>
        <w:ind w:left="993"/>
        <w:rPr>
          <w:rFonts w:cs="Arial"/>
          <w:sz w:val="22"/>
          <w:szCs w:val="22"/>
        </w:rPr>
      </w:pPr>
      <w:r w:rsidRPr="00EB77A4">
        <w:rPr>
          <w:rFonts w:cs="Arial"/>
          <w:sz w:val="22"/>
          <w:szCs w:val="22"/>
        </w:rPr>
        <w:t>None.</w:t>
      </w:r>
    </w:p>
    <w:p w14:paraId="747CB2F2" w14:textId="71FE5818" w:rsidR="00EB77A4" w:rsidRPr="00EB77A4" w:rsidRDefault="00EB77A4" w:rsidP="00EB77A4">
      <w:pPr>
        <w:ind w:left="993"/>
        <w:rPr>
          <w:rFonts w:cs="Arial"/>
          <w:sz w:val="22"/>
          <w:szCs w:val="22"/>
        </w:rPr>
      </w:pPr>
    </w:p>
    <w:p w14:paraId="6EE9E2F3" w14:textId="77777777" w:rsidR="00EB77A4" w:rsidRPr="006217C8" w:rsidRDefault="00EB77A4" w:rsidP="00EB77A4">
      <w:pPr>
        <w:ind w:left="993"/>
        <w:rPr>
          <w:rFonts w:cs="Arial"/>
          <w:b/>
          <w:bCs/>
          <w:sz w:val="22"/>
          <w:szCs w:val="22"/>
          <w:u w:val="single"/>
        </w:rPr>
      </w:pPr>
      <w:r w:rsidRPr="006217C8">
        <w:rPr>
          <w:rFonts w:cs="Arial"/>
          <w:b/>
          <w:bCs/>
          <w:sz w:val="22"/>
          <w:szCs w:val="22"/>
          <w:u w:val="single"/>
        </w:rPr>
        <w:t>CONSULTATIONS</w:t>
      </w:r>
    </w:p>
    <w:p w14:paraId="1DB479FE" w14:textId="07DA88D9" w:rsidR="00EB77A4" w:rsidRPr="00EB77A4" w:rsidRDefault="00EB77A4" w:rsidP="00EB77A4">
      <w:pPr>
        <w:ind w:left="993"/>
        <w:rPr>
          <w:rFonts w:cs="Arial"/>
          <w:sz w:val="22"/>
          <w:szCs w:val="22"/>
        </w:rPr>
      </w:pPr>
      <w:r w:rsidRPr="00EB77A4">
        <w:rPr>
          <w:rFonts w:cs="Arial"/>
          <w:sz w:val="22"/>
          <w:szCs w:val="22"/>
        </w:rPr>
        <w:t>A Site Notice was put up</w:t>
      </w:r>
      <w:r w:rsidR="008D2216">
        <w:rPr>
          <w:rFonts w:cs="Arial"/>
          <w:sz w:val="22"/>
          <w:szCs w:val="22"/>
        </w:rPr>
        <w:t xml:space="preserve"> 27/02/2026</w:t>
      </w:r>
    </w:p>
    <w:p w14:paraId="2FB8C68A" w14:textId="77777777" w:rsidR="00EB77A4" w:rsidRPr="00EB77A4" w:rsidRDefault="00EB77A4" w:rsidP="00EB77A4">
      <w:pPr>
        <w:ind w:left="993"/>
        <w:rPr>
          <w:rFonts w:cs="Arial"/>
          <w:sz w:val="22"/>
          <w:szCs w:val="22"/>
        </w:rPr>
      </w:pPr>
      <w:r w:rsidRPr="00EB77A4">
        <w:rPr>
          <w:rFonts w:cs="Arial"/>
          <w:sz w:val="22"/>
          <w:szCs w:val="22"/>
        </w:rPr>
        <w:t>No letter of objection received.</w:t>
      </w:r>
    </w:p>
    <w:p w14:paraId="5EA557A0" w14:textId="45869139" w:rsidR="00EB77A4" w:rsidRPr="00EB77A4" w:rsidRDefault="00EB77A4" w:rsidP="00EB77A4">
      <w:pPr>
        <w:ind w:left="993"/>
        <w:rPr>
          <w:rFonts w:cs="Arial"/>
          <w:sz w:val="22"/>
          <w:szCs w:val="22"/>
        </w:rPr>
      </w:pPr>
    </w:p>
    <w:p w14:paraId="081F7782" w14:textId="77777777" w:rsidR="00EB77A4" w:rsidRPr="006217C8" w:rsidRDefault="00EB77A4" w:rsidP="00EB77A4">
      <w:pPr>
        <w:ind w:left="993"/>
        <w:rPr>
          <w:rFonts w:cs="Arial"/>
          <w:b/>
          <w:bCs/>
          <w:sz w:val="22"/>
          <w:szCs w:val="22"/>
          <w:u w:val="single"/>
        </w:rPr>
      </w:pPr>
      <w:r w:rsidRPr="006217C8">
        <w:rPr>
          <w:rFonts w:cs="Arial"/>
          <w:b/>
          <w:bCs/>
          <w:sz w:val="22"/>
          <w:szCs w:val="22"/>
          <w:u w:val="single"/>
        </w:rPr>
        <w:t>Trees / Arboriculture</w:t>
      </w:r>
    </w:p>
    <w:p w14:paraId="3A387CA9" w14:textId="04FDB322" w:rsidR="00EB77A4" w:rsidRPr="00EB77A4" w:rsidRDefault="00EB77A4" w:rsidP="00A92421">
      <w:pPr>
        <w:ind w:left="993"/>
        <w:jc w:val="both"/>
        <w:rPr>
          <w:rFonts w:cs="Arial"/>
          <w:sz w:val="22"/>
          <w:szCs w:val="22"/>
        </w:rPr>
      </w:pPr>
      <w:r w:rsidRPr="00EB77A4">
        <w:rPr>
          <w:rFonts w:cs="Arial"/>
          <w:sz w:val="22"/>
          <w:szCs w:val="22"/>
        </w:rPr>
        <w:t>The submitted BS5837 tree survey identifies one tree of moderate quality (Category B)</w:t>
      </w:r>
      <w:r w:rsidR="00631A5B">
        <w:rPr>
          <w:rFonts w:cs="Arial"/>
          <w:sz w:val="22"/>
          <w:szCs w:val="22"/>
        </w:rPr>
        <w:t xml:space="preserve"> </w:t>
      </w:r>
      <w:r w:rsidRPr="00EB77A4">
        <w:rPr>
          <w:rFonts w:cs="Arial"/>
          <w:sz w:val="22"/>
          <w:szCs w:val="22"/>
        </w:rPr>
        <w:t>adjacent to the site</w:t>
      </w:r>
      <w:r w:rsidR="007B6BD1">
        <w:rPr>
          <w:rFonts w:cs="Arial"/>
          <w:sz w:val="22"/>
          <w:szCs w:val="22"/>
        </w:rPr>
        <w:t>.</w:t>
      </w:r>
      <w:r w:rsidRPr="00EB77A4">
        <w:rPr>
          <w:rFonts w:cs="Arial"/>
          <w:sz w:val="22"/>
          <w:szCs w:val="22"/>
        </w:rPr>
        <w:t xml:space="preserve"> </w:t>
      </w:r>
    </w:p>
    <w:p w14:paraId="377A6E71" w14:textId="77777777" w:rsidR="00631A5B" w:rsidRDefault="00631A5B" w:rsidP="00EB77A4">
      <w:pPr>
        <w:ind w:left="993"/>
        <w:rPr>
          <w:rFonts w:cs="Arial"/>
          <w:sz w:val="22"/>
          <w:szCs w:val="22"/>
        </w:rPr>
      </w:pPr>
    </w:p>
    <w:p w14:paraId="24132F58" w14:textId="4D403E04" w:rsidR="00EB77A4" w:rsidRDefault="00EB77A4" w:rsidP="00EB77A4">
      <w:pPr>
        <w:ind w:left="993"/>
        <w:rPr>
          <w:rFonts w:cs="Arial"/>
          <w:sz w:val="22"/>
          <w:szCs w:val="22"/>
        </w:rPr>
      </w:pPr>
      <w:r w:rsidRPr="00EB77A4">
        <w:rPr>
          <w:rFonts w:cs="Arial"/>
          <w:sz w:val="22"/>
          <w:szCs w:val="22"/>
        </w:rPr>
        <w:t xml:space="preserve">The report </w:t>
      </w:r>
      <w:r w:rsidR="00BF76E7">
        <w:rPr>
          <w:rFonts w:cs="Arial"/>
          <w:sz w:val="22"/>
          <w:szCs w:val="22"/>
        </w:rPr>
        <w:t>states</w:t>
      </w:r>
      <w:r w:rsidRPr="00EB77A4">
        <w:rPr>
          <w:rFonts w:cs="Arial"/>
          <w:sz w:val="22"/>
          <w:szCs w:val="22"/>
        </w:rPr>
        <w:t>:</w:t>
      </w:r>
    </w:p>
    <w:p w14:paraId="6385D3D4" w14:textId="77777777" w:rsidR="00631A5B" w:rsidRPr="00EB77A4" w:rsidRDefault="00631A5B" w:rsidP="00EB77A4">
      <w:pPr>
        <w:ind w:left="993"/>
        <w:rPr>
          <w:rFonts w:cs="Arial"/>
          <w:sz w:val="22"/>
          <w:szCs w:val="22"/>
        </w:rPr>
      </w:pPr>
    </w:p>
    <w:p w14:paraId="0F0C158B" w14:textId="77777777" w:rsidR="00EB77A4" w:rsidRPr="00EB77A4" w:rsidRDefault="00EB77A4" w:rsidP="00EB77A4">
      <w:pPr>
        <w:numPr>
          <w:ilvl w:val="0"/>
          <w:numId w:val="15"/>
        </w:numPr>
        <w:tabs>
          <w:tab w:val="num" w:pos="720"/>
        </w:tabs>
        <w:rPr>
          <w:rFonts w:cs="Arial"/>
          <w:sz w:val="22"/>
          <w:szCs w:val="22"/>
        </w:rPr>
      </w:pPr>
      <w:r w:rsidRPr="00EB77A4">
        <w:rPr>
          <w:rFonts w:cs="Arial"/>
          <w:sz w:val="22"/>
          <w:szCs w:val="22"/>
        </w:rPr>
        <w:t xml:space="preserve">No Tree Preservation Order applies </w:t>
      </w:r>
    </w:p>
    <w:p w14:paraId="5DA32F6A" w14:textId="77777777" w:rsidR="00EB77A4" w:rsidRPr="00EB77A4" w:rsidRDefault="00EB77A4" w:rsidP="00EB77A4">
      <w:pPr>
        <w:numPr>
          <w:ilvl w:val="0"/>
          <w:numId w:val="15"/>
        </w:numPr>
        <w:tabs>
          <w:tab w:val="num" w:pos="720"/>
        </w:tabs>
        <w:rPr>
          <w:rFonts w:cs="Arial"/>
          <w:sz w:val="22"/>
          <w:szCs w:val="22"/>
        </w:rPr>
      </w:pPr>
      <w:r w:rsidRPr="00EB77A4">
        <w:rPr>
          <w:rFonts w:cs="Arial"/>
          <w:sz w:val="22"/>
          <w:szCs w:val="22"/>
        </w:rPr>
        <w:t xml:space="preserve">The site is not within a conservation area </w:t>
      </w:r>
    </w:p>
    <w:p w14:paraId="585EDF01" w14:textId="77777777" w:rsidR="00EB77A4" w:rsidRPr="00EB77A4" w:rsidRDefault="00EB77A4" w:rsidP="00EB77A4">
      <w:pPr>
        <w:numPr>
          <w:ilvl w:val="0"/>
          <w:numId w:val="15"/>
        </w:numPr>
        <w:tabs>
          <w:tab w:val="num" w:pos="720"/>
        </w:tabs>
        <w:rPr>
          <w:rFonts w:cs="Arial"/>
          <w:sz w:val="22"/>
          <w:szCs w:val="22"/>
        </w:rPr>
      </w:pPr>
      <w:r w:rsidRPr="00EB77A4">
        <w:rPr>
          <w:rFonts w:cs="Arial"/>
          <w:sz w:val="22"/>
          <w:szCs w:val="22"/>
        </w:rPr>
        <w:lastRenderedPageBreak/>
        <w:t xml:space="preserve">The tree can be retained subject to appropriate protection measures </w:t>
      </w:r>
    </w:p>
    <w:p w14:paraId="4343DAF0" w14:textId="77777777" w:rsidR="00BF76E7" w:rsidRDefault="00BF76E7" w:rsidP="00EB77A4">
      <w:pPr>
        <w:ind w:left="993"/>
        <w:rPr>
          <w:rFonts w:cs="Arial"/>
          <w:sz w:val="22"/>
          <w:szCs w:val="22"/>
        </w:rPr>
      </w:pPr>
    </w:p>
    <w:p w14:paraId="4A9E1FF9" w14:textId="66FD7298" w:rsidR="00EB77A4" w:rsidRPr="00EB77A4" w:rsidRDefault="00EB77A4" w:rsidP="007B6BD1">
      <w:pPr>
        <w:ind w:left="993"/>
        <w:jc w:val="both"/>
        <w:rPr>
          <w:rFonts w:cs="Arial"/>
          <w:sz w:val="22"/>
          <w:szCs w:val="22"/>
        </w:rPr>
      </w:pPr>
      <w:r w:rsidRPr="00EB77A4">
        <w:rPr>
          <w:rFonts w:cs="Arial"/>
          <w:sz w:val="22"/>
          <w:szCs w:val="22"/>
        </w:rPr>
        <w:t xml:space="preserve">Root Protection Areas (RPA) are identified and mitigation measures including protective fencing are </w:t>
      </w:r>
      <w:r w:rsidR="00BF76E7">
        <w:rPr>
          <w:rFonts w:cs="Arial"/>
          <w:sz w:val="22"/>
          <w:szCs w:val="22"/>
        </w:rPr>
        <w:t xml:space="preserve">put forward in the Tree </w:t>
      </w:r>
      <w:r w:rsidR="0082319D">
        <w:rPr>
          <w:rFonts w:cs="Arial"/>
          <w:sz w:val="22"/>
          <w:szCs w:val="22"/>
        </w:rPr>
        <w:t>R</w:t>
      </w:r>
      <w:r w:rsidR="00BF76E7">
        <w:rPr>
          <w:rFonts w:cs="Arial"/>
          <w:sz w:val="22"/>
          <w:szCs w:val="22"/>
        </w:rPr>
        <w:t>eport</w:t>
      </w:r>
      <w:r w:rsidRPr="00EB77A4">
        <w:rPr>
          <w:rFonts w:cs="Arial"/>
          <w:sz w:val="22"/>
          <w:szCs w:val="22"/>
        </w:rPr>
        <w:t>.</w:t>
      </w:r>
    </w:p>
    <w:p w14:paraId="2F3D81E7" w14:textId="1F58E2E0" w:rsidR="00EB77A4" w:rsidRPr="00EB77A4" w:rsidRDefault="00EB77A4" w:rsidP="00EB77A4">
      <w:pPr>
        <w:ind w:left="993"/>
        <w:rPr>
          <w:rFonts w:cs="Arial"/>
          <w:sz w:val="22"/>
          <w:szCs w:val="22"/>
        </w:rPr>
      </w:pPr>
    </w:p>
    <w:p w14:paraId="65AD4AB7" w14:textId="77777777" w:rsidR="00EB77A4" w:rsidRPr="00EB77A4" w:rsidRDefault="00EB77A4" w:rsidP="00EB77A4">
      <w:pPr>
        <w:ind w:left="993"/>
        <w:rPr>
          <w:rFonts w:cs="Arial"/>
          <w:b/>
          <w:bCs/>
          <w:sz w:val="22"/>
          <w:szCs w:val="22"/>
        </w:rPr>
      </w:pPr>
      <w:r w:rsidRPr="00EB77A4">
        <w:rPr>
          <w:rFonts w:cs="Arial"/>
          <w:b/>
          <w:bCs/>
          <w:sz w:val="22"/>
          <w:szCs w:val="22"/>
        </w:rPr>
        <w:t>Equality Act 2010:</w:t>
      </w:r>
    </w:p>
    <w:p w14:paraId="4418397A" w14:textId="77777777" w:rsidR="00EB77A4" w:rsidRPr="00EB77A4" w:rsidRDefault="00EB77A4" w:rsidP="005F6E20">
      <w:pPr>
        <w:ind w:left="993"/>
        <w:jc w:val="both"/>
        <w:rPr>
          <w:rFonts w:cs="Arial"/>
          <w:sz w:val="22"/>
          <w:szCs w:val="22"/>
        </w:rPr>
      </w:pPr>
      <w:r w:rsidRPr="00EB77A4">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EB77A4">
        <w:rPr>
          <w:rFonts w:cs="Arial"/>
          <w:sz w:val="22"/>
          <w:szCs w:val="22"/>
        </w:rPr>
        <w:t>particular planning</w:t>
      </w:r>
      <w:proofErr w:type="gramEnd"/>
      <w:r w:rsidRPr="00EB77A4">
        <w:rPr>
          <w:rFonts w:cs="Arial"/>
          <w:sz w:val="22"/>
          <w:szCs w:val="22"/>
        </w:rPr>
        <w:t xml:space="preserve"> application. Therefore, in terms of the key equalities protected characteristics it is considered there would be no significant adverse impacts </w:t>
      </w:r>
      <w:proofErr w:type="gramStart"/>
      <w:r w:rsidRPr="00EB77A4">
        <w:rPr>
          <w:rFonts w:cs="Arial"/>
          <w:sz w:val="22"/>
          <w:szCs w:val="22"/>
        </w:rPr>
        <w:t>as a result of</w:t>
      </w:r>
      <w:proofErr w:type="gramEnd"/>
      <w:r w:rsidRPr="00EB77A4">
        <w:rPr>
          <w:rFonts w:cs="Arial"/>
          <w:sz w:val="22"/>
          <w:szCs w:val="22"/>
        </w:rPr>
        <w:t xml:space="preserve"> the development.</w:t>
      </w:r>
    </w:p>
    <w:p w14:paraId="7061E5D8" w14:textId="30047BD9" w:rsidR="00EB77A4" w:rsidRPr="00EB77A4" w:rsidRDefault="00EB77A4" w:rsidP="00EB77A4">
      <w:pPr>
        <w:ind w:left="993"/>
        <w:rPr>
          <w:rFonts w:cs="Arial"/>
          <w:sz w:val="22"/>
          <w:szCs w:val="22"/>
        </w:rPr>
      </w:pPr>
    </w:p>
    <w:p w14:paraId="76BB7837" w14:textId="77777777" w:rsidR="00EB77A4" w:rsidRDefault="00EB77A4" w:rsidP="00EB77A4">
      <w:pPr>
        <w:ind w:left="993"/>
        <w:rPr>
          <w:rFonts w:cs="Arial"/>
          <w:b/>
          <w:bCs/>
          <w:sz w:val="22"/>
          <w:szCs w:val="22"/>
          <w:u w:val="single"/>
        </w:rPr>
      </w:pPr>
      <w:r w:rsidRPr="007E69DA">
        <w:rPr>
          <w:rFonts w:cs="Arial"/>
          <w:b/>
          <w:bCs/>
          <w:sz w:val="22"/>
          <w:szCs w:val="22"/>
          <w:u w:val="single"/>
        </w:rPr>
        <w:t>LEGAL AND PLANNING POLICY CONTEXT</w:t>
      </w:r>
    </w:p>
    <w:p w14:paraId="7E620BB9" w14:textId="77777777" w:rsidR="007E69DA" w:rsidRPr="007E69DA" w:rsidRDefault="007E69DA" w:rsidP="00EB77A4">
      <w:pPr>
        <w:ind w:left="993"/>
        <w:rPr>
          <w:rFonts w:cs="Arial"/>
          <w:b/>
          <w:bCs/>
          <w:sz w:val="22"/>
          <w:szCs w:val="22"/>
          <w:u w:val="single"/>
        </w:rPr>
      </w:pPr>
    </w:p>
    <w:p w14:paraId="10FFD3CA" w14:textId="77777777" w:rsidR="00EB77A4" w:rsidRPr="00EB77A4" w:rsidRDefault="00EB77A4" w:rsidP="007E69DA">
      <w:pPr>
        <w:ind w:left="993"/>
        <w:jc w:val="both"/>
        <w:rPr>
          <w:rFonts w:cs="Arial"/>
          <w:sz w:val="22"/>
          <w:szCs w:val="22"/>
        </w:rPr>
      </w:pPr>
      <w:r w:rsidRPr="00EB77A4">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416C9EF6" w14:textId="1268A455" w:rsidR="00EB77A4" w:rsidRPr="00EB77A4" w:rsidRDefault="00EB77A4" w:rsidP="00EB77A4">
      <w:pPr>
        <w:ind w:left="993"/>
        <w:rPr>
          <w:rFonts w:cs="Arial"/>
          <w:sz w:val="22"/>
          <w:szCs w:val="22"/>
        </w:rPr>
      </w:pPr>
    </w:p>
    <w:p w14:paraId="7F1B0E24" w14:textId="77777777" w:rsidR="00EB77A4" w:rsidRPr="007E69DA" w:rsidRDefault="00EB77A4" w:rsidP="00EB77A4">
      <w:pPr>
        <w:ind w:left="993"/>
        <w:rPr>
          <w:rFonts w:cs="Arial"/>
          <w:b/>
          <w:bCs/>
          <w:sz w:val="22"/>
          <w:szCs w:val="22"/>
          <w:u w:val="single"/>
        </w:rPr>
      </w:pPr>
      <w:r w:rsidRPr="007E69DA">
        <w:rPr>
          <w:rFonts w:cs="Arial"/>
          <w:b/>
          <w:bCs/>
          <w:sz w:val="22"/>
          <w:szCs w:val="22"/>
          <w:u w:val="single"/>
        </w:rPr>
        <w:t>National Policy</w:t>
      </w:r>
    </w:p>
    <w:p w14:paraId="4BFA85EB" w14:textId="77777777" w:rsidR="00EB77A4" w:rsidRPr="00EB77A4" w:rsidRDefault="00EB77A4" w:rsidP="00EB77A4">
      <w:pPr>
        <w:ind w:left="993"/>
        <w:rPr>
          <w:rFonts w:cs="Arial"/>
          <w:sz w:val="22"/>
          <w:szCs w:val="22"/>
        </w:rPr>
      </w:pPr>
      <w:r w:rsidRPr="00EB77A4">
        <w:rPr>
          <w:rFonts w:cs="Arial"/>
          <w:sz w:val="22"/>
          <w:szCs w:val="22"/>
        </w:rPr>
        <w:t>National Planning Policy Framework</w:t>
      </w:r>
    </w:p>
    <w:p w14:paraId="64F07889" w14:textId="77777777" w:rsidR="00EB77A4" w:rsidRPr="00EB77A4" w:rsidRDefault="00EB77A4" w:rsidP="00EB77A4">
      <w:pPr>
        <w:ind w:left="993"/>
        <w:rPr>
          <w:rFonts w:cs="Arial"/>
          <w:sz w:val="22"/>
          <w:szCs w:val="22"/>
        </w:rPr>
      </w:pPr>
      <w:r w:rsidRPr="00EB77A4">
        <w:rPr>
          <w:rFonts w:cs="Arial"/>
          <w:sz w:val="22"/>
          <w:szCs w:val="22"/>
        </w:rPr>
        <w:t>National Planning Practice Guidance</w:t>
      </w:r>
    </w:p>
    <w:p w14:paraId="784D1CBF" w14:textId="5375088D" w:rsidR="00EB77A4" w:rsidRPr="00EB77A4" w:rsidRDefault="00EB77A4" w:rsidP="00EB77A4">
      <w:pPr>
        <w:ind w:left="993"/>
        <w:rPr>
          <w:rFonts w:cs="Arial"/>
          <w:sz w:val="22"/>
          <w:szCs w:val="22"/>
        </w:rPr>
      </w:pPr>
    </w:p>
    <w:p w14:paraId="4154CAB1" w14:textId="77777777" w:rsidR="00EB77A4" w:rsidRPr="007E69DA" w:rsidRDefault="00EB77A4" w:rsidP="00EB77A4">
      <w:pPr>
        <w:ind w:left="993"/>
        <w:rPr>
          <w:rFonts w:cs="Arial"/>
          <w:b/>
          <w:bCs/>
          <w:sz w:val="22"/>
          <w:szCs w:val="22"/>
          <w:u w:val="single"/>
        </w:rPr>
      </w:pPr>
      <w:r w:rsidRPr="007E69DA">
        <w:rPr>
          <w:rFonts w:cs="Arial"/>
          <w:b/>
          <w:bCs/>
          <w:sz w:val="22"/>
          <w:szCs w:val="22"/>
          <w:u w:val="single"/>
        </w:rPr>
        <w:t>Reading Borough Local Plan (2019)</w:t>
      </w:r>
    </w:p>
    <w:p w14:paraId="6CF0B327" w14:textId="77777777" w:rsidR="00EB77A4" w:rsidRPr="00EB77A4" w:rsidRDefault="00EB77A4" w:rsidP="00EB77A4">
      <w:pPr>
        <w:ind w:left="993"/>
        <w:rPr>
          <w:rFonts w:cs="Arial"/>
          <w:sz w:val="22"/>
          <w:szCs w:val="22"/>
        </w:rPr>
      </w:pPr>
      <w:r w:rsidRPr="00EB77A4">
        <w:rPr>
          <w:rFonts w:cs="Arial"/>
          <w:sz w:val="22"/>
          <w:szCs w:val="22"/>
        </w:rPr>
        <w:t>CC7 (Design and the Public Realm)</w:t>
      </w:r>
    </w:p>
    <w:p w14:paraId="6915CA9D" w14:textId="77777777" w:rsidR="00EB77A4" w:rsidRPr="00EB77A4" w:rsidRDefault="00EB77A4" w:rsidP="00EB77A4">
      <w:pPr>
        <w:ind w:left="993"/>
        <w:rPr>
          <w:rFonts w:cs="Arial"/>
          <w:sz w:val="22"/>
          <w:szCs w:val="22"/>
        </w:rPr>
      </w:pPr>
      <w:r w:rsidRPr="00EB77A4">
        <w:rPr>
          <w:rFonts w:cs="Arial"/>
          <w:sz w:val="22"/>
          <w:szCs w:val="22"/>
        </w:rPr>
        <w:t>CC8 (Safeguarding Amenity)</w:t>
      </w:r>
    </w:p>
    <w:p w14:paraId="040AD529" w14:textId="77777777" w:rsidR="00EB77A4" w:rsidRPr="00EB77A4" w:rsidRDefault="00EB77A4" w:rsidP="00EB77A4">
      <w:pPr>
        <w:ind w:left="993"/>
        <w:rPr>
          <w:rFonts w:cs="Arial"/>
          <w:sz w:val="22"/>
          <w:szCs w:val="22"/>
        </w:rPr>
      </w:pPr>
      <w:r w:rsidRPr="00EB77A4">
        <w:rPr>
          <w:rFonts w:cs="Arial"/>
          <w:sz w:val="22"/>
          <w:szCs w:val="22"/>
        </w:rPr>
        <w:t>H9 (House Extensions and Ancillary Accommodation)</w:t>
      </w:r>
    </w:p>
    <w:p w14:paraId="2EA03D7E" w14:textId="77777777" w:rsidR="00EB77A4" w:rsidRPr="00EB77A4" w:rsidRDefault="00EB77A4" w:rsidP="00EB77A4">
      <w:pPr>
        <w:ind w:left="993"/>
        <w:rPr>
          <w:rFonts w:cs="Arial"/>
          <w:sz w:val="22"/>
          <w:szCs w:val="22"/>
        </w:rPr>
      </w:pPr>
      <w:r w:rsidRPr="00EB77A4">
        <w:rPr>
          <w:rFonts w:cs="Arial"/>
          <w:sz w:val="22"/>
          <w:szCs w:val="22"/>
        </w:rPr>
        <w:t>H10 (Private and Communal Outdoor Space)</w:t>
      </w:r>
    </w:p>
    <w:p w14:paraId="5463DC12" w14:textId="77777777" w:rsidR="00EB77A4" w:rsidRPr="00EB77A4" w:rsidRDefault="00EB77A4" w:rsidP="00EB77A4">
      <w:pPr>
        <w:ind w:left="993"/>
        <w:rPr>
          <w:rFonts w:cs="Arial"/>
          <w:sz w:val="22"/>
          <w:szCs w:val="22"/>
        </w:rPr>
      </w:pPr>
      <w:r w:rsidRPr="00EB77A4">
        <w:rPr>
          <w:rFonts w:cs="Arial"/>
          <w:sz w:val="22"/>
          <w:szCs w:val="22"/>
        </w:rPr>
        <w:t>EN12 (Trees, Hedges and Woodland)</w:t>
      </w:r>
    </w:p>
    <w:p w14:paraId="15FE7B74" w14:textId="6EAB19AF" w:rsidR="00EB77A4" w:rsidRPr="00EB77A4" w:rsidRDefault="00EB77A4" w:rsidP="00EB77A4">
      <w:pPr>
        <w:ind w:left="993"/>
        <w:rPr>
          <w:rFonts w:cs="Arial"/>
          <w:sz w:val="22"/>
          <w:szCs w:val="22"/>
        </w:rPr>
      </w:pPr>
    </w:p>
    <w:p w14:paraId="5ED2CD9B" w14:textId="77777777" w:rsidR="00EB77A4" w:rsidRPr="00665357" w:rsidRDefault="00EB77A4" w:rsidP="00EB77A4">
      <w:pPr>
        <w:ind w:left="993"/>
        <w:rPr>
          <w:rFonts w:cs="Arial"/>
          <w:b/>
          <w:bCs/>
          <w:sz w:val="22"/>
          <w:szCs w:val="22"/>
          <w:u w:val="single"/>
        </w:rPr>
      </w:pPr>
      <w:r w:rsidRPr="00665357">
        <w:rPr>
          <w:rFonts w:cs="Arial"/>
          <w:b/>
          <w:bCs/>
          <w:sz w:val="22"/>
          <w:szCs w:val="22"/>
          <w:u w:val="single"/>
        </w:rPr>
        <w:t>SPD</w:t>
      </w:r>
    </w:p>
    <w:p w14:paraId="5826A38D" w14:textId="77777777" w:rsidR="00EB77A4" w:rsidRPr="00EB77A4" w:rsidRDefault="00EB77A4" w:rsidP="00EB77A4">
      <w:pPr>
        <w:ind w:left="993"/>
        <w:rPr>
          <w:rFonts w:cs="Arial"/>
          <w:sz w:val="22"/>
          <w:szCs w:val="22"/>
        </w:rPr>
      </w:pPr>
      <w:r w:rsidRPr="00EB77A4">
        <w:rPr>
          <w:rFonts w:cs="Arial"/>
          <w:sz w:val="22"/>
          <w:szCs w:val="22"/>
        </w:rPr>
        <w:t>Design Guide to House Extensions SPD 2021</w:t>
      </w:r>
    </w:p>
    <w:p w14:paraId="5D5D35CE" w14:textId="35053800" w:rsidR="00EB77A4" w:rsidRDefault="00EB77A4" w:rsidP="00EB77A4">
      <w:pPr>
        <w:ind w:left="993"/>
        <w:rPr>
          <w:rFonts w:cs="Arial"/>
          <w:sz w:val="22"/>
          <w:szCs w:val="22"/>
        </w:rPr>
      </w:pPr>
    </w:p>
    <w:p w14:paraId="77073A35" w14:textId="77777777" w:rsidR="00BC6C59" w:rsidRPr="00BC2832" w:rsidRDefault="00BC6C59" w:rsidP="00BC6C59">
      <w:pPr>
        <w:pStyle w:val="Header"/>
        <w:ind w:left="993"/>
        <w:jc w:val="both"/>
        <w:rPr>
          <w:rFonts w:ascii="Arial" w:hAnsi="Arial" w:cs="Arial"/>
          <w:b/>
          <w:bCs/>
          <w:sz w:val="22"/>
          <w:szCs w:val="22"/>
          <w:u w:val="single"/>
        </w:rPr>
      </w:pPr>
      <w:r w:rsidRPr="00BC2832">
        <w:rPr>
          <w:rFonts w:ascii="Arial" w:hAnsi="Arial" w:cs="Arial"/>
          <w:b/>
          <w:bCs/>
          <w:sz w:val="22"/>
          <w:szCs w:val="22"/>
          <w:u w:val="single"/>
        </w:rPr>
        <w:t>Local Plan Partial Update</w:t>
      </w:r>
    </w:p>
    <w:p w14:paraId="6B510DCB" w14:textId="77777777" w:rsidR="00BC6C59" w:rsidRPr="00BC2832" w:rsidRDefault="00BC6C59" w:rsidP="00BC6C59">
      <w:pPr>
        <w:pStyle w:val="Header"/>
        <w:ind w:left="993"/>
        <w:jc w:val="both"/>
        <w:rPr>
          <w:rFonts w:ascii="Arial" w:hAnsi="Arial" w:cs="Arial"/>
          <w:sz w:val="22"/>
          <w:szCs w:val="22"/>
        </w:rPr>
      </w:pPr>
      <w:r w:rsidRPr="00BC2832">
        <w:rPr>
          <w:rFonts w:ascii="Arial" w:hAnsi="Arial" w:cs="Arial"/>
          <w:sz w:val="22"/>
          <w:szCs w:val="22"/>
        </w:rPr>
        <w:t>The current version of the Local Plan turned five years old on 5</w:t>
      </w:r>
      <w:r w:rsidRPr="00BC2832">
        <w:rPr>
          <w:rFonts w:ascii="Arial" w:hAnsi="Arial" w:cs="Arial"/>
          <w:sz w:val="22"/>
          <w:szCs w:val="22"/>
          <w:vertAlign w:val="superscript"/>
        </w:rPr>
        <w:t>th</w:t>
      </w:r>
      <w:r w:rsidRPr="00BC2832">
        <w:rPr>
          <w:rFonts w:ascii="Arial" w:hAnsi="Arial" w:cs="Arial"/>
          <w:sz w:val="22"/>
          <w:szCs w:val="22"/>
        </w:rPr>
        <w:t xml:space="preserve"> November 2024.  The Local Plan was reviewed in March 2023 and around half of the policies in the plan are considered still </w:t>
      </w:r>
      <w:proofErr w:type="gramStart"/>
      <w:r w:rsidRPr="00BC2832">
        <w:rPr>
          <w:rFonts w:ascii="Arial" w:hAnsi="Arial" w:cs="Arial"/>
          <w:sz w:val="22"/>
          <w:szCs w:val="22"/>
        </w:rPr>
        <w:t>up-to-date</w:t>
      </w:r>
      <w:proofErr w:type="gramEnd"/>
      <w:r w:rsidRPr="00BC2832">
        <w:rPr>
          <w:rFonts w:ascii="Arial" w:hAnsi="Arial" w:cs="Arial"/>
          <w:sz w:val="22"/>
          <w:szCs w:val="22"/>
        </w:rPr>
        <w:t>.  However, the rest need to be considered for updating to reflect changing circumstances and national policy.  A consultation version of the draft updated version of the Local Plan was published on 6</w:t>
      </w:r>
      <w:r w:rsidRPr="00BC2832">
        <w:rPr>
          <w:rFonts w:ascii="Arial" w:hAnsi="Arial" w:cs="Arial"/>
          <w:sz w:val="22"/>
          <w:szCs w:val="22"/>
          <w:vertAlign w:val="superscript"/>
        </w:rPr>
        <w:t>th</w:t>
      </w:r>
      <w:r w:rsidRPr="00BC2832">
        <w:rPr>
          <w:rFonts w:ascii="Arial" w:hAnsi="Arial" w:cs="Arial"/>
          <w:sz w:val="22"/>
          <w:szCs w:val="22"/>
        </w:rPr>
        <w:t xml:space="preserve"> November 2024 and the submission draft submitted to the Planning Inspectorate on 9</w:t>
      </w:r>
      <w:r w:rsidRPr="00BC2832">
        <w:rPr>
          <w:rFonts w:ascii="Arial" w:hAnsi="Arial" w:cs="Arial"/>
          <w:sz w:val="22"/>
          <w:szCs w:val="22"/>
          <w:vertAlign w:val="superscript"/>
        </w:rPr>
        <w:t>th</w:t>
      </w:r>
      <w:r w:rsidRPr="00BC2832">
        <w:rPr>
          <w:rFonts w:ascii="Arial" w:hAnsi="Arial" w:cs="Arial"/>
          <w:sz w:val="22"/>
          <w:szCs w:val="22"/>
        </w:rPr>
        <w:t xml:space="preserve"> May </w:t>
      </w:r>
      <w:proofErr w:type="gramStart"/>
      <w:r w:rsidRPr="00BC2832">
        <w:rPr>
          <w:rFonts w:ascii="Arial" w:hAnsi="Arial" w:cs="Arial"/>
          <w:sz w:val="22"/>
          <w:szCs w:val="22"/>
        </w:rPr>
        <w:t>2025</w:t>
      </w:r>
      <w:proofErr w:type="gramEnd"/>
      <w:r>
        <w:rPr>
          <w:rFonts w:ascii="Arial" w:hAnsi="Arial" w:cs="Arial"/>
          <w:sz w:val="22"/>
          <w:szCs w:val="22"/>
        </w:rPr>
        <w:t xml:space="preserve"> and the Examination was in February 2026</w:t>
      </w:r>
      <w:r w:rsidRPr="00BC2832">
        <w:rPr>
          <w:rFonts w:ascii="Arial" w:hAnsi="Arial" w:cs="Arial"/>
          <w:sz w:val="22"/>
          <w:szCs w:val="22"/>
        </w:rPr>
        <w:t>.</w:t>
      </w:r>
    </w:p>
    <w:p w14:paraId="1F8B1F68" w14:textId="77777777" w:rsidR="00BC6C59" w:rsidRPr="00BC2832" w:rsidRDefault="00BC6C59" w:rsidP="00BC6C59">
      <w:pPr>
        <w:pStyle w:val="Header"/>
        <w:ind w:left="993"/>
        <w:jc w:val="both"/>
        <w:rPr>
          <w:rFonts w:ascii="Arial" w:hAnsi="Arial" w:cs="Arial"/>
          <w:sz w:val="22"/>
          <w:szCs w:val="22"/>
        </w:rPr>
      </w:pPr>
    </w:p>
    <w:p w14:paraId="37409998" w14:textId="77777777" w:rsidR="00BC6C59" w:rsidRPr="00BC2832" w:rsidRDefault="00BC6C59" w:rsidP="00BC6C59">
      <w:pPr>
        <w:pStyle w:val="Header"/>
        <w:ind w:left="993"/>
        <w:jc w:val="both"/>
        <w:rPr>
          <w:rFonts w:ascii="Arial" w:hAnsi="Arial" w:cs="Arial"/>
          <w:sz w:val="22"/>
          <w:szCs w:val="22"/>
        </w:rPr>
      </w:pPr>
      <w:r w:rsidRPr="00BC2832">
        <w:rPr>
          <w:rFonts w:ascii="Arial" w:hAnsi="Arial"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w:t>
      </w:r>
      <w:r>
        <w:rPr>
          <w:rFonts w:ascii="Arial" w:hAnsi="Arial" w:cs="Arial"/>
          <w:sz w:val="22"/>
          <w:szCs w:val="22"/>
        </w:rPr>
        <w:t>d</w:t>
      </w:r>
      <w:r w:rsidRPr="00BC2832">
        <w:rPr>
          <w:rFonts w:ascii="Arial" w:hAnsi="Arial" w:cs="Arial"/>
          <w:sz w:val="22"/>
          <w:szCs w:val="22"/>
        </w:rPr>
        <w:t>ate.  This will depend on whether they have been overtaken by things that have happened since the plan was adopted, either on the ground or through changes in national policy, for example.</w:t>
      </w:r>
    </w:p>
    <w:p w14:paraId="44513AA1" w14:textId="77777777" w:rsidR="00BC6C59" w:rsidRPr="00BC2832" w:rsidRDefault="00BC6C59" w:rsidP="00BC6C59">
      <w:pPr>
        <w:pStyle w:val="Header"/>
        <w:ind w:left="993"/>
        <w:jc w:val="both"/>
        <w:rPr>
          <w:rFonts w:ascii="Arial" w:hAnsi="Arial" w:cs="Arial"/>
          <w:sz w:val="22"/>
          <w:szCs w:val="22"/>
        </w:rPr>
      </w:pPr>
    </w:p>
    <w:p w14:paraId="5BE61B04" w14:textId="7B43073B" w:rsidR="00EB77A4" w:rsidRPr="00665357" w:rsidRDefault="00BC6C59" w:rsidP="00BC6C59">
      <w:pPr>
        <w:ind w:left="993"/>
        <w:rPr>
          <w:rFonts w:cs="Arial"/>
          <w:b/>
          <w:bCs/>
          <w:sz w:val="22"/>
          <w:szCs w:val="22"/>
          <w:u w:val="single"/>
        </w:rPr>
      </w:pPr>
      <w:r w:rsidRPr="00BC2832">
        <w:rPr>
          <w:rFonts w:cs="Arial"/>
          <w:sz w:val="22"/>
          <w:szCs w:val="22"/>
        </w:rPr>
        <w:t xml:space="preserve">Officer advice in respect of the Local Plan policies pertinent to this application is that they remain in accordance with national policy.  </w:t>
      </w:r>
      <w:r>
        <w:rPr>
          <w:rFonts w:cs="Arial"/>
          <w:sz w:val="22"/>
          <w:szCs w:val="22"/>
        </w:rPr>
        <w:t>T</w:t>
      </w:r>
      <w:r w:rsidRPr="00FC6679">
        <w:rPr>
          <w:rFonts w:cs="Arial"/>
          <w:sz w:val="22"/>
          <w:szCs w:val="22"/>
        </w:rPr>
        <w:t>he objectives of th</w:t>
      </w:r>
      <w:r>
        <w:rPr>
          <w:rFonts w:cs="Arial"/>
          <w:sz w:val="22"/>
          <w:szCs w:val="22"/>
        </w:rPr>
        <w:t>e</w:t>
      </w:r>
      <w:r w:rsidRPr="00FC6679">
        <w:rPr>
          <w:rFonts w:cs="Arial"/>
          <w:sz w:val="22"/>
          <w:szCs w:val="22"/>
        </w:rPr>
        <w:t xml:space="preserve"> policies </w:t>
      </w:r>
      <w:r>
        <w:rPr>
          <w:rFonts w:cs="Arial"/>
          <w:sz w:val="22"/>
          <w:szCs w:val="22"/>
        </w:rPr>
        <w:t xml:space="preserve">listed above </w:t>
      </w:r>
      <w:r w:rsidRPr="00FC6679">
        <w:rPr>
          <w:rFonts w:cs="Arial"/>
          <w:sz w:val="22"/>
          <w:szCs w:val="22"/>
        </w:rPr>
        <w:t>remain very similar in the draft updated Local</w:t>
      </w:r>
      <w:r w:rsidRPr="00BC2832">
        <w:rPr>
          <w:rFonts w:cs="Arial"/>
          <w:sz w:val="22"/>
          <w:szCs w:val="22"/>
        </w:rPr>
        <w:t xml:space="preserve"> Plan, and although at present they have some weight in </w:t>
      </w:r>
      <w:r w:rsidRPr="00BC2832">
        <w:rPr>
          <w:rFonts w:cs="Arial"/>
          <w:sz w:val="22"/>
          <w:szCs w:val="22"/>
        </w:rPr>
        <w:lastRenderedPageBreak/>
        <w:t xml:space="preserve">the decision </w:t>
      </w:r>
      <w:r>
        <w:rPr>
          <w:rFonts w:cs="Arial"/>
          <w:sz w:val="22"/>
          <w:szCs w:val="22"/>
        </w:rPr>
        <w:t>-</w:t>
      </w:r>
      <w:r w:rsidRPr="00BC2832">
        <w:rPr>
          <w:rFonts w:cs="Arial"/>
          <w:sz w:val="22"/>
          <w:szCs w:val="22"/>
        </w:rPr>
        <w:t xml:space="preserve">making process the current policies can continue to be afforded weight in the appraisal below and are not considered to be ‘out of </w:t>
      </w:r>
      <w:proofErr w:type="spellStart"/>
      <w:r w:rsidRPr="00BC2832">
        <w:rPr>
          <w:rFonts w:cs="Arial"/>
          <w:sz w:val="22"/>
          <w:szCs w:val="22"/>
        </w:rPr>
        <w:t>date</w:t>
      </w:r>
      <w:proofErr w:type="gramStart"/>
      <w:r w:rsidRPr="00BC2832">
        <w:rPr>
          <w:rFonts w:cs="Arial"/>
          <w:sz w:val="22"/>
          <w:szCs w:val="22"/>
        </w:rPr>
        <w:t>’.</w:t>
      </w:r>
      <w:r w:rsidR="00EB77A4" w:rsidRPr="00665357">
        <w:rPr>
          <w:rFonts w:cs="Arial"/>
          <w:b/>
          <w:bCs/>
          <w:sz w:val="22"/>
          <w:szCs w:val="22"/>
          <w:u w:val="single"/>
        </w:rPr>
        <w:t>APPRAISAL</w:t>
      </w:r>
      <w:proofErr w:type="spellEnd"/>
      <w:proofErr w:type="gramEnd"/>
    </w:p>
    <w:p w14:paraId="25A759F9" w14:textId="2442215B" w:rsidR="00EB77A4" w:rsidRPr="00EB77A4" w:rsidRDefault="00EB77A4" w:rsidP="00EB77A4">
      <w:pPr>
        <w:ind w:left="993"/>
        <w:rPr>
          <w:rFonts w:cs="Arial"/>
          <w:sz w:val="22"/>
          <w:szCs w:val="22"/>
        </w:rPr>
      </w:pPr>
    </w:p>
    <w:p w14:paraId="2033600E" w14:textId="77777777" w:rsidR="00EB77A4" w:rsidRPr="00EB77A4" w:rsidRDefault="00EB77A4" w:rsidP="00EB77A4">
      <w:pPr>
        <w:ind w:left="993"/>
        <w:rPr>
          <w:rFonts w:cs="Arial"/>
          <w:b/>
          <w:bCs/>
          <w:sz w:val="22"/>
          <w:szCs w:val="22"/>
        </w:rPr>
      </w:pPr>
      <w:r w:rsidRPr="00EB77A4">
        <w:rPr>
          <w:rFonts w:cs="Arial"/>
          <w:b/>
          <w:bCs/>
          <w:sz w:val="22"/>
          <w:szCs w:val="22"/>
        </w:rPr>
        <w:t>Character and Appearance</w:t>
      </w:r>
    </w:p>
    <w:p w14:paraId="4A7F69BC" w14:textId="77777777" w:rsidR="00665357" w:rsidRDefault="00665357" w:rsidP="00EB77A4">
      <w:pPr>
        <w:ind w:left="993"/>
        <w:rPr>
          <w:rFonts w:cs="Arial"/>
          <w:sz w:val="22"/>
          <w:szCs w:val="22"/>
        </w:rPr>
      </w:pPr>
    </w:p>
    <w:p w14:paraId="6DF8AE35" w14:textId="1806733B" w:rsidR="00EB77A4" w:rsidRPr="00EB77A4" w:rsidRDefault="00EB77A4" w:rsidP="00665357">
      <w:pPr>
        <w:ind w:left="993"/>
        <w:jc w:val="both"/>
        <w:rPr>
          <w:rFonts w:cs="Arial"/>
          <w:sz w:val="22"/>
          <w:szCs w:val="22"/>
        </w:rPr>
      </w:pPr>
      <w:r w:rsidRPr="00EB77A4">
        <w:rPr>
          <w:rFonts w:cs="Arial"/>
          <w:sz w:val="22"/>
          <w:szCs w:val="22"/>
        </w:rPr>
        <w:t xml:space="preserve">Policy H9 states that an extension to a house will be acceptable where it respects the character of the house in terms of scale, location, materials and design and respects the character and pattern of neighbouring properties and the </w:t>
      </w:r>
      <w:proofErr w:type="gramStart"/>
      <w:r w:rsidRPr="00EB77A4">
        <w:rPr>
          <w:rFonts w:cs="Arial"/>
          <w:sz w:val="22"/>
          <w:szCs w:val="22"/>
        </w:rPr>
        <w:t>street as a whole</w:t>
      </w:r>
      <w:proofErr w:type="gramEnd"/>
      <w:r w:rsidRPr="00EB77A4">
        <w:rPr>
          <w:rFonts w:cs="Arial"/>
          <w:sz w:val="22"/>
          <w:szCs w:val="22"/>
        </w:rPr>
        <w:t>. Policy CC7 also sets out relevant considerations for design.</w:t>
      </w:r>
    </w:p>
    <w:p w14:paraId="3CB8B56A" w14:textId="77777777" w:rsidR="00F4066A" w:rsidRDefault="00F4066A" w:rsidP="00665357">
      <w:pPr>
        <w:ind w:left="993"/>
        <w:jc w:val="both"/>
        <w:rPr>
          <w:rFonts w:cs="Arial"/>
          <w:sz w:val="22"/>
          <w:szCs w:val="22"/>
        </w:rPr>
      </w:pPr>
    </w:p>
    <w:p w14:paraId="78401F23" w14:textId="4028E844" w:rsidR="00EB77A4" w:rsidRPr="00EB77A4" w:rsidRDefault="00EB77A4" w:rsidP="00665357">
      <w:pPr>
        <w:ind w:left="993"/>
        <w:jc w:val="both"/>
        <w:rPr>
          <w:rFonts w:cs="Arial"/>
          <w:sz w:val="22"/>
          <w:szCs w:val="22"/>
        </w:rPr>
      </w:pPr>
      <w:r w:rsidRPr="00EB77A4">
        <w:rPr>
          <w:rFonts w:cs="Arial"/>
          <w:sz w:val="22"/>
          <w:szCs w:val="22"/>
        </w:rPr>
        <w:t>The proposed development comprises a single-storey wraparound extension which is subordinate in scale and positioned to the side and rear of the dwelling. The extension would not be prominent within the street scene</w:t>
      </w:r>
      <w:r w:rsidR="00C85EF9">
        <w:rPr>
          <w:rFonts w:cs="Arial"/>
          <w:sz w:val="22"/>
          <w:szCs w:val="22"/>
        </w:rPr>
        <w:t xml:space="preserve"> as it is stepped back from the frontline of the existing </w:t>
      </w:r>
      <w:r w:rsidR="00F4066A">
        <w:rPr>
          <w:rFonts w:cs="Arial"/>
          <w:sz w:val="22"/>
          <w:szCs w:val="22"/>
        </w:rPr>
        <w:t>dwelling</w:t>
      </w:r>
      <w:r w:rsidR="006A452B">
        <w:rPr>
          <w:rFonts w:cs="Arial"/>
          <w:sz w:val="22"/>
          <w:szCs w:val="22"/>
        </w:rPr>
        <w:t>’</w:t>
      </w:r>
      <w:r w:rsidR="00F4066A">
        <w:rPr>
          <w:rFonts w:cs="Arial"/>
          <w:sz w:val="22"/>
          <w:szCs w:val="22"/>
        </w:rPr>
        <w:t xml:space="preserve"> and</w:t>
      </w:r>
      <w:r w:rsidRPr="00EB77A4">
        <w:rPr>
          <w:rFonts w:cs="Arial"/>
          <w:sz w:val="22"/>
          <w:szCs w:val="22"/>
        </w:rPr>
        <w:t xml:space="preserve"> would not disrupt the established pattern of development</w:t>
      </w:r>
      <w:r w:rsidR="005F1C5D">
        <w:rPr>
          <w:rFonts w:cs="Arial"/>
          <w:sz w:val="22"/>
          <w:szCs w:val="22"/>
        </w:rPr>
        <w:t xml:space="preserve"> on the Principal Elevation but is much more visi</w:t>
      </w:r>
      <w:r w:rsidR="00185513">
        <w:rPr>
          <w:rFonts w:cs="Arial"/>
          <w:sz w:val="22"/>
          <w:szCs w:val="22"/>
        </w:rPr>
        <w:t xml:space="preserve">ble on the right side of the dwelling, owing to the position of the site on </w:t>
      </w:r>
      <w:r w:rsidR="00210B91">
        <w:rPr>
          <w:rFonts w:cs="Arial"/>
          <w:sz w:val="22"/>
          <w:szCs w:val="22"/>
        </w:rPr>
        <w:t>a corner plot.</w:t>
      </w:r>
    </w:p>
    <w:p w14:paraId="05DCADB6" w14:textId="77777777" w:rsidR="00F4066A" w:rsidRDefault="00F4066A" w:rsidP="00665357">
      <w:pPr>
        <w:ind w:left="993"/>
        <w:jc w:val="both"/>
        <w:rPr>
          <w:rFonts w:cs="Arial"/>
          <w:sz w:val="22"/>
          <w:szCs w:val="22"/>
        </w:rPr>
      </w:pPr>
    </w:p>
    <w:p w14:paraId="4EF77388" w14:textId="1BA2D4D2" w:rsidR="00EB77A4" w:rsidRPr="00EB77A4" w:rsidRDefault="00EB77A4" w:rsidP="00665357">
      <w:pPr>
        <w:ind w:left="993"/>
        <w:jc w:val="both"/>
        <w:rPr>
          <w:rFonts w:cs="Arial"/>
          <w:sz w:val="22"/>
          <w:szCs w:val="22"/>
        </w:rPr>
      </w:pPr>
      <w:r w:rsidRPr="00EB77A4">
        <w:rPr>
          <w:rFonts w:cs="Arial"/>
          <w:sz w:val="22"/>
          <w:szCs w:val="22"/>
        </w:rPr>
        <w:t>The submitted plans indicate that materials would match the existing dwelling and the design reflects the character of the host property</w:t>
      </w:r>
      <w:r w:rsidR="0016603C">
        <w:rPr>
          <w:rFonts w:cs="Arial"/>
          <w:sz w:val="22"/>
          <w:szCs w:val="22"/>
        </w:rPr>
        <w:t>. The proposal keeps the extension subservient to the original dwelling.</w:t>
      </w:r>
    </w:p>
    <w:p w14:paraId="0C814C40" w14:textId="77777777" w:rsidR="00F4066A" w:rsidRDefault="00F4066A" w:rsidP="00665357">
      <w:pPr>
        <w:ind w:left="993"/>
        <w:jc w:val="both"/>
        <w:rPr>
          <w:rFonts w:cs="Arial"/>
          <w:sz w:val="22"/>
          <w:szCs w:val="22"/>
        </w:rPr>
      </w:pPr>
    </w:p>
    <w:p w14:paraId="0617FEF4" w14:textId="49EC623B" w:rsidR="00EB77A4" w:rsidRPr="00EB77A4" w:rsidRDefault="00EB77A4" w:rsidP="00665357">
      <w:pPr>
        <w:ind w:left="993"/>
        <w:jc w:val="both"/>
        <w:rPr>
          <w:rFonts w:cs="Arial"/>
          <w:sz w:val="22"/>
          <w:szCs w:val="22"/>
        </w:rPr>
      </w:pPr>
      <w:r w:rsidRPr="00EB77A4">
        <w:rPr>
          <w:rFonts w:cs="Arial"/>
          <w:sz w:val="22"/>
          <w:szCs w:val="22"/>
        </w:rPr>
        <w:t>The proposal is therefore considered to comply with Policies CC7 and H9.</w:t>
      </w:r>
    </w:p>
    <w:p w14:paraId="619C823F" w14:textId="3576F306" w:rsidR="00EB77A4" w:rsidRPr="00EB77A4" w:rsidRDefault="00EB77A4" w:rsidP="00EB77A4">
      <w:pPr>
        <w:ind w:left="993"/>
        <w:rPr>
          <w:rFonts w:cs="Arial"/>
          <w:sz w:val="22"/>
          <w:szCs w:val="22"/>
        </w:rPr>
      </w:pPr>
    </w:p>
    <w:p w14:paraId="4C3DA026" w14:textId="77777777" w:rsidR="00EB77A4" w:rsidRPr="00EB77A4" w:rsidRDefault="00EB77A4" w:rsidP="00EB77A4">
      <w:pPr>
        <w:ind w:left="993"/>
        <w:rPr>
          <w:rFonts w:cs="Arial"/>
          <w:b/>
          <w:bCs/>
          <w:sz w:val="22"/>
          <w:szCs w:val="22"/>
        </w:rPr>
      </w:pPr>
      <w:r w:rsidRPr="00EB77A4">
        <w:rPr>
          <w:rFonts w:cs="Arial"/>
          <w:b/>
          <w:bCs/>
          <w:sz w:val="22"/>
          <w:szCs w:val="22"/>
        </w:rPr>
        <w:t>Residential Amenity</w:t>
      </w:r>
    </w:p>
    <w:p w14:paraId="1352313D" w14:textId="77777777" w:rsidR="006217C8" w:rsidRDefault="006217C8" w:rsidP="00EB77A4">
      <w:pPr>
        <w:ind w:left="993"/>
        <w:rPr>
          <w:rFonts w:cs="Arial"/>
          <w:sz w:val="22"/>
          <w:szCs w:val="22"/>
        </w:rPr>
      </w:pPr>
    </w:p>
    <w:p w14:paraId="7335B5E8" w14:textId="2F560D8A" w:rsidR="00EB77A4" w:rsidRPr="00EB77A4" w:rsidRDefault="00EB77A4" w:rsidP="006217C8">
      <w:pPr>
        <w:ind w:left="993"/>
        <w:jc w:val="both"/>
        <w:rPr>
          <w:rFonts w:cs="Arial"/>
          <w:sz w:val="22"/>
          <w:szCs w:val="22"/>
        </w:rPr>
      </w:pPr>
      <w:r w:rsidRPr="00EB77A4">
        <w:rPr>
          <w:rFonts w:cs="Arial"/>
          <w:sz w:val="22"/>
          <w:szCs w:val="22"/>
        </w:rPr>
        <w:t>Policy H9 states that an extension will be acceptable where it does not result in an overbearing impact on neighbours. Policy CC8 states that development should not cause a significant detrimental impact to the living environment of existing or new residential properties.</w:t>
      </w:r>
    </w:p>
    <w:p w14:paraId="1C658857" w14:textId="77777777" w:rsidR="006217C8" w:rsidRDefault="006217C8" w:rsidP="006217C8">
      <w:pPr>
        <w:ind w:left="993"/>
        <w:jc w:val="both"/>
        <w:rPr>
          <w:rFonts w:cs="Arial"/>
          <w:sz w:val="22"/>
          <w:szCs w:val="22"/>
        </w:rPr>
      </w:pPr>
    </w:p>
    <w:p w14:paraId="6E9078E5" w14:textId="431C3F5B" w:rsidR="00EB77A4" w:rsidRDefault="00EB77A4" w:rsidP="006217C8">
      <w:pPr>
        <w:ind w:left="993"/>
        <w:jc w:val="both"/>
        <w:rPr>
          <w:rFonts w:cs="Arial"/>
          <w:sz w:val="22"/>
          <w:szCs w:val="22"/>
        </w:rPr>
      </w:pPr>
      <w:r w:rsidRPr="00EB77A4">
        <w:rPr>
          <w:rFonts w:cs="Arial"/>
          <w:sz w:val="22"/>
          <w:szCs w:val="22"/>
        </w:rPr>
        <w:t xml:space="preserve">The extension is single storey and located to the side and rear of the dwelling. It would not introduce unacceptable overlooking or loss of privacy and is not considered to result in an overbearing impact or unacceptable loss of light to </w:t>
      </w:r>
      <w:r w:rsidR="00E40CB5">
        <w:rPr>
          <w:rFonts w:cs="Arial"/>
          <w:sz w:val="22"/>
          <w:szCs w:val="22"/>
        </w:rPr>
        <w:t xml:space="preserve">the adjoining property on the </w:t>
      </w:r>
      <w:r w:rsidR="0039557F">
        <w:rPr>
          <w:rFonts w:cs="Arial"/>
          <w:sz w:val="22"/>
          <w:szCs w:val="22"/>
        </w:rPr>
        <w:t>other side of the semi</w:t>
      </w:r>
      <w:r w:rsidRPr="00EB77A4">
        <w:rPr>
          <w:rFonts w:cs="Arial"/>
          <w:sz w:val="22"/>
          <w:szCs w:val="22"/>
        </w:rPr>
        <w:t>.</w:t>
      </w:r>
      <w:r w:rsidR="0039557F">
        <w:rPr>
          <w:rFonts w:cs="Arial"/>
          <w:sz w:val="22"/>
          <w:szCs w:val="22"/>
        </w:rPr>
        <w:t xml:space="preserve"> The </w:t>
      </w:r>
      <w:r w:rsidR="000C14FF">
        <w:rPr>
          <w:rFonts w:cs="Arial"/>
          <w:sz w:val="22"/>
          <w:szCs w:val="22"/>
        </w:rPr>
        <w:t>extension is stepped away from the boundary with the adjoining property and the nearest window on that property is to the kitchen, so not a habitable room.</w:t>
      </w:r>
      <w:r w:rsidR="00795A07">
        <w:rPr>
          <w:rFonts w:cs="Arial"/>
          <w:sz w:val="22"/>
          <w:szCs w:val="22"/>
        </w:rPr>
        <w:t xml:space="preserve"> There is no close adjoining property on the other side, as the property is on a corner plot, bounded on the other side by </w:t>
      </w:r>
      <w:r w:rsidR="003B54DE">
        <w:rPr>
          <w:rFonts w:cs="Arial"/>
          <w:sz w:val="22"/>
          <w:szCs w:val="22"/>
        </w:rPr>
        <w:t>an empty plot and a road.</w:t>
      </w:r>
    </w:p>
    <w:p w14:paraId="3AD07CFB" w14:textId="77777777" w:rsidR="000C14FF" w:rsidRPr="00EB77A4" w:rsidRDefault="000C14FF" w:rsidP="006217C8">
      <w:pPr>
        <w:ind w:left="993"/>
        <w:jc w:val="both"/>
        <w:rPr>
          <w:rFonts w:cs="Arial"/>
          <w:sz w:val="22"/>
          <w:szCs w:val="22"/>
        </w:rPr>
      </w:pPr>
    </w:p>
    <w:p w14:paraId="377ACD85" w14:textId="77777777" w:rsidR="00EB77A4" w:rsidRPr="00EB77A4" w:rsidRDefault="00EB77A4" w:rsidP="006217C8">
      <w:pPr>
        <w:ind w:left="993"/>
        <w:jc w:val="both"/>
        <w:rPr>
          <w:rFonts w:cs="Arial"/>
          <w:sz w:val="22"/>
          <w:szCs w:val="22"/>
        </w:rPr>
      </w:pPr>
      <w:r w:rsidRPr="00EB77A4">
        <w:rPr>
          <w:rFonts w:cs="Arial"/>
          <w:sz w:val="22"/>
          <w:szCs w:val="22"/>
        </w:rPr>
        <w:t>The proposal is therefore considered to comply with Policies CC8 and H9.</w:t>
      </w:r>
    </w:p>
    <w:p w14:paraId="7D2B498B" w14:textId="7607DAF6" w:rsidR="00EB77A4" w:rsidRPr="00EB77A4" w:rsidRDefault="00EB77A4" w:rsidP="00EB77A4">
      <w:pPr>
        <w:ind w:left="993"/>
        <w:rPr>
          <w:rFonts w:cs="Arial"/>
          <w:sz w:val="22"/>
          <w:szCs w:val="22"/>
        </w:rPr>
      </w:pPr>
    </w:p>
    <w:p w14:paraId="00B15EB9" w14:textId="77777777" w:rsidR="00EB77A4" w:rsidRPr="00EB77A4" w:rsidRDefault="00EB77A4" w:rsidP="00EB77A4">
      <w:pPr>
        <w:ind w:left="993"/>
        <w:rPr>
          <w:rFonts w:cs="Arial"/>
          <w:b/>
          <w:bCs/>
          <w:sz w:val="22"/>
          <w:szCs w:val="22"/>
        </w:rPr>
      </w:pPr>
      <w:r w:rsidRPr="00EB77A4">
        <w:rPr>
          <w:rFonts w:cs="Arial"/>
          <w:b/>
          <w:bCs/>
          <w:sz w:val="22"/>
          <w:szCs w:val="22"/>
        </w:rPr>
        <w:t>Private Amenity Space</w:t>
      </w:r>
    </w:p>
    <w:p w14:paraId="39B01852" w14:textId="77777777" w:rsidR="00677D01" w:rsidRDefault="00677D01" w:rsidP="00EB77A4">
      <w:pPr>
        <w:ind w:left="993"/>
        <w:rPr>
          <w:rFonts w:cs="Arial"/>
          <w:sz w:val="22"/>
          <w:szCs w:val="22"/>
        </w:rPr>
      </w:pPr>
    </w:p>
    <w:p w14:paraId="184D97D6" w14:textId="08CFE68A" w:rsidR="00EB77A4" w:rsidRPr="00EB77A4" w:rsidRDefault="00EB77A4" w:rsidP="005166BC">
      <w:pPr>
        <w:ind w:left="993"/>
        <w:jc w:val="both"/>
        <w:rPr>
          <w:rFonts w:cs="Arial"/>
          <w:sz w:val="22"/>
          <w:szCs w:val="22"/>
        </w:rPr>
      </w:pPr>
      <w:r w:rsidRPr="00EB77A4">
        <w:rPr>
          <w:rFonts w:cs="Arial"/>
          <w:sz w:val="22"/>
          <w:szCs w:val="22"/>
        </w:rPr>
        <w:t>Policy H10 seeks to ensure that adequate outdoor amenity space is retained.</w:t>
      </w:r>
      <w:r w:rsidR="005166BC">
        <w:rPr>
          <w:rFonts w:cs="Arial"/>
          <w:sz w:val="22"/>
          <w:szCs w:val="22"/>
        </w:rPr>
        <w:t xml:space="preserve"> </w:t>
      </w:r>
      <w:r w:rsidRPr="00EB77A4">
        <w:rPr>
          <w:rFonts w:cs="Arial"/>
          <w:sz w:val="22"/>
          <w:szCs w:val="22"/>
        </w:rPr>
        <w:t>Whilst the proposal would reduce the size of the rear garden, a sufficient and usable level of private amenity space would remain.</w:t>
      </w:r>
    </w:p>
    <w:p w14:paraId="6131BB27" w14:textId="77777777" w:rsidR="00677D01" w:rsidRDefault="00677D01" w:rsidP="00EB77A4">
      <w:pPr>
        <w:ind w:left="993"/>
        <w:rPr>
          <w:rFonts w:cs="Arial"/>
          <w:sz w:val="22"/>
          <w:szCs w:val="22"/>
        </w:rPr>
      </w:pPr>
    </w:p>
    <w:p w14:paraId="73C6B0F6" w14:textId="33A1CC92" w:rsidR="00EB77A4" w:rsidRPr="00EB77A4" w:rsidRDefault="00EB77A4" w:rsidP="00EB77A4">
      <w:pPr>
        <w:ind w:left="993"/>
        <w:rPr>
          <w:rFonts w:cs="Arial"/>
          <w:sz w:val="22"/>
          <w:szCs w:val="22"/>
        </w:rPr>
      </w:pPr>
      <w:r w:rsidRPr="00EB77A4">
        <w:rPr>
          <w:rFonts w:cs="Arial"/>
          <w:sz w:val="22"/>
          <w:szCs w:val="22"/>
        </w:rPr>
        <w:t>The proposal complies with Policy H10.</w:t>
      </w:r>
    </w:p>
    <w:p w14:paraId="287FC91D" w14:textId="4BE5B743" w:rsidR="00EB77A4" w:rsidRPr="00EB77A4" w:rsidRDefault="00EB77A4" w:rsidP="00EB77A4">
      <w:pPr>
        <w:ind w:left="993"/>
        <w:rPr>
          <w:rFonts w:cs="Arial"/>
          <w:sz w:val="22"/>
          <w:szCs w:val="22"/>
        </w:rPr>
      </w:pPr>
    </w:p>
    <w:p w14:paraId="49532371" w14:textId="77777777" w:rsidR="00EB77A4" w:rsidRPr="00EB77A4" w:rsidRDefault="00EB77A4" w:rsidP="00EB77A4">
      <w:pPr>
        <w:ind w:left="993"/>
        <w:rPr>
          <w:rFonts w:cs="Arial"/>
          <w:b/>
          <w:bCs/>
          <w:sz w:val="22"/>
          <w:szCs w:val="22"/>
        </w:rPr>
      </w:pPr>
      <w:r w:rsidRPr="00EB77A4">
        <w:rPr>
          <w:rFonts w:cs="Arial"/>
          <w:b/>
          <w:bCs/>
          <w:sz w:val="22"/>
          <w:szCs w:val="22"/>
        </w:rPr>
        <w:t>Trees and Landscaping</w:t>
      </w:r>
    </w:p>
    <w:p w14:paraId="0F2D4AF9" w14:textId="77777777" w:rsidR="00677D01" w:rsidRDefault="00677D01" w:rsidP="00BB01A6">
      <w:pPr>
        <w:ind w:left="993"/>
        <w:jc w:val="both"/>
        <w:rPr>
          <w:rFonts w:cs="Arial"/>
          <w:sz w:val="22"/>
          <w:szCs w:val="22"/>
        </w:rPr>
      </w:pPr>
    </w:p>
    <w:p w14:paraId="7382E054" w14:textId="102297C4" w:rsidR="00EB77A4" w:rsidRPr="00EB77A4" w:rsidRDefault="00EB77A4" w:rsidP="00BB01A6">
      <w:pPr>
        <w:ind w:left="993"/>
        <w:jc w:val="both"/>
        <w:rPr>
          <w:rFonts w:cs="Arial"/>
          <w:sz w:val="22"/>
          <w:szCs w:val="22"/>
        </w:rPr>
      </w:pPr>
      <w:r w:rsidRPr="00EB77A4">
        <w:rPr>
          <w:rFonts w:cs="Arial"/>
          <w:sz w:val="22"/>
          <w:szCs w:val="22"/>
        </w:rPr>
        <w:t>Policy EN12 requires the protection and retention of existing trees where possible.</w:t>
      </w:r>
      <w:r w:rsidR="00BB01A6">
        <w:rPr>
          <w:rFonts w:cs="Arial"/>
          <w:sz w:val="22"/>
          <w:szCs w:val="22"/>
        </w:rPr>
        <w:t xml:space="preserve"> T</w:t>
      </w:r>
      <w:r w:rsidRPr="00EB77A4">
        <w:rPr>
          <w:rFonts w:cs="Arial"/>
          <w:sz w:val="22"/>
          <w:szCs w:val="22"/>
        </w:rPr>
        <w:t xml:space="preserve">he submitted arboricultural report confirms that one Category B tree is present and can be retained subject to appropriate protection measures during construction </w:t>
      </w:r>
    </w:p>
    <w:p w14:paraId="7769CCA4" w14:textId="77777777" w:rsidR="00BA50E4" w:rsidRDefault="00BA50E4" w:rsidP="00BB01A6">
      <w:pPr>
        <w:ind w:left="993"/>
        <w:jc w:val="both"/>
        <w:rPr>
          <w:rFonts w:cs="Arial"/>
          <w:sz w:val="22"/>
          <w:szCs w:val="22"/>
        </w:rPr>
      </w:pPr>
    </w:p>
    <w:p w14:paraId="7EE4FA89" w14:textId="7B0F4621" w:rsidR="00EB77A4" w:rsidRPr="00EB77A4" w:rsidRDefault="00BA50E4" w:rsidP="00BB01A6">
      <w:pPr>
        <w:ind w:left="993"/>
        <w:jc w:val="both"/>
        <w:rPr>
          <w:rFonts w:cs="Arial"/>
          <w:sz w:val="22"/>
          <w:szCs w:val="22"/>
        </w:rPr>
      </w:pPr>
      <w:r>
        <w:rPr>
          <w:rFonts w:cs="Arial"/>
          <w:sz w:val="22"/>
          <w:szCs w:val="22"/>
        </w:rPr>
        <w:lastRenderedPageBreak/>
        <w:t>Therefore, s</w:t>
      </w:r>
      <w:r w:rsidR="00EB77A4" w:rsidRPr="00EB77A4">
        <w:rPr>
          <w:rFonts w:cs="Arial"/>
          <w:sz w:val="22"/>
          <w:szCs w:val="22"/>
        </w:rPr>
        <w:t xml:space="preserve">ubject to a condition </w:t>
      </w:r>
      <w:r>
        <w:rPr>
          <w:rFonts w:cs="Arial"/>
          <w:sz w:val="22"/>
          <w:szCs w:val="22"/>
        </w:rPr>
        <w:t>ensuring</w:t>
      </w:r>
      <w:r w:rsidR="00EB77A4" w:rsidRPr="00EB77A4">
        <w:rPr>
          <w:rFonts w:cs="Arial"/>
          <w:sz w:val="22"/>
          <w:szCs w:val="22"/>
        </w:rPr>
        <w:t xml:space="preserve"> implementation of tree protection measures in accordance with BS5837:2012, the proposal is considered acceptable.</w:t>
      </w:r>
    </w:p>
    <w:p w14:paraId="316C5C12" w14:textId="30DCA9F0" w:rsidR="00EB77A4" w:rsidRPr="00EB77A4" w:rsidRDefault="00EB77A4" w:rsidP="00BB01A6">
      <w:pPr>
        <w:ind w:left="993"/>
        <w:jc w:val="both"/>
        <w:rPr>
          <w:rFonts w:cs="Arial"/>
          <w:sz w:val="22"/>
          <w:szCs w:val="22"/>
        </w:rPr>
      </w:pPr>
    </w:p>
    <w:p w14:paraId="2514F396" w14:textId="77777777" w:rsidR="00EB77A4" w:rsidRPr="00EB77A4" w:rsidRDefault="00EB77A4" w:rsidP="00BB01A6">
      <w:pPr>
        <w:ind w:left="993"/>
        <w:jc w:val="both"/>
        <w:rPr>
          <w:rFonts w:cs="Arial"/>
          <w:b/>
          <w:bCs/>
          <w:sz w:val="22"/>
          <w:szCs w:val="22"/>
        </w:rPr>
      </w:pPr>
      <w:r w:rsidRPr="00EB77A4">
        <w:rPr>
          <w:rFonts w:cs="Arial"/>
          <w:b/>
          <w:bCs/>
          <w:sz w:val="22"/>
          <w:szCs w:val="22"/>
        </w:rPr>
        <w:t>CONCLUSION</w:t>
      </w:r>
    </w:p>
    <w:p w14:paraId="2FD17B30" w14:textId="77777777" w:rsidR="00EB77A4" w:rsidRPr="00EB77A4" w:rsidRDefault="00EB77A4" w:rsidP="00BB01A6">
      <w:pPr>
        <w:ind w:left="993"/>
        <w:jc w:val="both"/>
        <w:rPr>
          <w:rFonts w:cs="Arial"/>
          <w:sz w:val="22"/>
          <w:szCs w:val="22"/>
        </w:rPr>
      </w:pPr>
      <w:r w:rsidRPr="00EB77A4">
        <w:rPr>
          <w:rFonts w:cs="Arial"/>
          <w:sz w:val="22"/>
          <w:szCs w:val="22"/>
        </w:rPr>
        <w:t xml:space="preserve">The proposed development has been assessed as set out above and </w:t>
      </w:r>
      <w:proofErr w:type="gramStart"/>
      <w:r w:rsidRPr="00EB77A4">
        <w:rPr>
          <w:rFonts w:cs="Arial"/>
          <w:sz w:val="22"/>
          <w:szCs w:val="22"/>
        </w:rPr>
        <w:t>is considered to be</w:t>
      </w:r>
      <w:proofErr w:type="gramEnd"/>
      <w:r w:rsidRPr="00EB77A4">
        <w:rPr>
          <w:rFonts w:cs="Arial"/>
          <w:sz w:val="22"/>
          <w:szCs w:val="22"/>
        </w:rPr>
        <w:t xml:space="preserve"> acceptable on that basis, subject to the following conditions.</w:t>
      </w:r>
    </w:p>
    <w:p w14:paraId="126FB509" w14:textId="62B69383" w:rsidR="00EB77A4" w:rsidRPr="00EB77A4" w:rsidRDefault="00EB77A4" w:rsidP="00EB77A4">
      <w:pPr>
        <w:ind w:left="993"/>
        <w:rPr>
          <w:rFonts w:cs="Arial"/>
          <w:sz w:val="22"/>
          <w:szCs w:val="22"/>
        </w:rPr>
      </w:pPr>
    </w:p>
    <w:p w14:paraId="6280D084" w14:textId="77777777" w:rsidR="00EB77A4" w:rsidRPr="00EB77A4" w:rsidRDefault="00EB77A4" w:rsidP="00EB77A4">
      <w:pPr>
        <w:ind w:left="993"/>
        <w:rPr>
          <w:rFonts w:cs="Arial"/>
          <w:b/>
          <w:bCs/>
          <w:sz w:val="22"/>
          <w:szCs w:val="22"/>
        </w:rPr>
      </w:pPr>
      <w:r w:rsidRPr="00EB77A4">
        <w:rPr>
          <w:rFonts w:cs="Arial"/>
          <w:b/>
          <w:bCs/>
          <w:sz w:val="22"/>
          <w:szCs w:val="22"/>
        </w:rPr>
        <w:t>RECOMMENDATION: Grant</w:t>
      </w:r>
    </w:p>
    <w:p w14:paraId="02CC4547" w14:textId="1145E727" w:rsidR="00EB77A4" w:rsidRPr="00EB77A4" w:rsidRDefault="00EB77A4" w:rsidP="00EB77A4">
      <w:pPr>
        <w:ind w:left="993"/>
        <w:rPr>
          <w:rFonts w:cs="Arial"/>
          <w:sz w:val="22"/>
          <w:szCs w:val="22"/>
        </w:rPr>
      </w:pPr>
    </w:p>
    <w:p w14:paraId="718A68CA" w14:textId="77777777" w:rsidR="00EB77A4" w:rsidRPr="00EB77A4" w:rsidRDefault="00EB77A4" w:rsidP="00EB77A4">
      <w:pPr>
        <w:ind w:left="993"/>
        <w:rPr>
          <w:rFonts w:cs="Arial"/>
          <w:b/>
          <w:bCs/>
          <w:sz w:val="22"/>
          <w:szCs w:val="22"/>
        </w:rPr>
      </w:pPr>
      <w:r w:rsidRPr="00EB77A4">
        <w:rPr>
          <w:rFonts w:cs="Arial"/>
          <w:b/>
          <w:bCs/>
          <w:sz w:val="22"/>
          <w:szCs w:val="22"/>
        </w:rPr>
        <w:t>Recommended Conditions:</w:t>
      </w:r>
    </w:p>
    <w:p w14:paraId="65E30FD5" w14:textId="77777777" w:rsidR="00EB77A4" w:rsidRPr="00EB77A4" w:rsidRDefault="00EB77A4" w:rsidP="00EB77A4">
      <w:pPr>
        <w:ind w:left="993"/>
        <w:rPr>
          <w:rFonts w:cs="Arial"/>
          <w:sz w:val="22"/>
          <w:szCs w:val="22"/>
        </w:rPr>
      </w:pPr>
      <w:r w:rsidRPr="00EB77A4">
        <w:rPr>
          <w:rFonts w:cs="Arial"/>
          <w:sz w:val="22"/>
          <w:szCs w:val="22"/>
        </w:rPr>
        <w:t>Approved Plans</w:t>
      </w:r>
    </w:p>
    <w:p w14:paraId="52E35849" w14:textId="77777777" w:rsidR="00EB77A4" w:rsidRPr="00EB77A4" w:rsidRDefault="00EB77A4" w:rsidP="00EB77A4">
      <w:pPr>
        <w:ind w:left="993"/>
        <w:rPr>
          <w:rFonts w:cs="Arial"/>
          <w:sz w:val="22"/>
          <w:szCs w:val="22"/>
        </w:rPr>
      </w:pPr>
      <w:r w:rsidRPr="00EB77A4">
        <w:rPr>
          <w:rFonts w:cs="Arial"/>
          <w:sz w:val="22"/>
          <w:szCs w:val="22"/>
        </w:rPr>
        <w:t>Time Limit</w:t>
      </w:r>
    </w:p>
    <w:p w14:paraId="76BED6A9" w14:textId="77777777" w:rsidR="00EB77A4" w:rsidRPr="00EB77A4" w:rsidRDefault="00EB77A4" w:rsidP="00EB77A4">
      <w:pPr>
        <w:ind w:left="993"/>
        <w:rPr>
          <w:rFonts w:cs="Arial"/>
          <w:sz w:val="22"/>
          <w:szCs w:val="22"/>
        </w:rPr>
      </w:pPr>
      <w:r w:rsidRPr="00EB77A4">
        <w:rPr>
          <w:rFonts w:cs="Arial"/>
          <w:sz w:val="22"/>
          <w:szCs w:val="22"/>
        </w:rPr>
        <w:t>Materials to Match Existing</w:t>
      </w:r>
    </w:p>
    <w:p w14:paraId="123E120D" w14:textId="3BA68469" w:rsidR="00EB77A4" w:rsidRPr="00EB77A4" w:rsidRDefault="00EB77A4" w:rsidP="00EB77A4">
      <w:pPr>
        <w:ind w:left="993"/>
        <w:rPr>
          <w:rFonts w:cs="Arial"/>
          <w:sz w:val="22"/>
          <w:szCs w:val="22"/>
        </w:rPr>
      </w:pPr>
      <w:r w:rsidRPr="00EB77A4">
        <w:rPr>
          <w:rFonts w:cs="Arial"/>
          <w:sz w:val="22"/>
          <w:szCs w:val="22"/>
        </w:rPr>
        <w:t xml:space="preserve">Tree Protection </w:t>
      </w:r>
    </w:p>
    <w:p w14:paraId="07ACBB2F" w14:textId="77777777" w:rsidR="00EB77A4" w:rsidRPr="0018236E" w:rsidRDefault="00EB77A4" w:rsidP="00EB77A4">
      <w:pPr>
        <w:ind w:left="993"/>
        <w:rPr>
          <w:rFonts w:cs="Arial"/>
          <w:sz w:val="22"/>
          <w:szCs w:val="22"/>
        </w:rPr>
      </w:pPr>
    </w:p>
    <w:sectPr w:rsidR="00EB77A4" w:rsidRPr="0018236E" w:rsidSect="003E68CB">
      <w:headerReference w:type="default" r:id="rId15"/>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215B9" w14:textId="77777777" w:rsidR="00957C23" w:rsidRDefault="00957C23">
      <w:r>
        <w:separator/>
      </w:r>
    </w:p>
  </w:endnote>
  <w:endnote w:type="continuationSeparator" w:id="0">
    <w:p w14:paraId="346A6E43" w14:textId="77777777" w:rsidR="00957C23" w:rsidRDefault="0095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altName w:val="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E79C1" w14:textId="77777777" w:rsidR="00957C23" w:rsidRDefault="00957C23">
      <w:r>
        <w:separator/>
      </w:r>
    </w:p>
  </w:footnote>
  <w:footnote w:type="continuationSeparator" w:id="0">
    <w:p w14:paraId="597F6532" w14:textId="77777777" w:rsidR="00957C23" w:rsidRDefault="00957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7605C"/>
    <w:multiLevelType w:val="multilevel"/>
    <w:tmpl w:val="CD50248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2" w15:restartNumberingAfterBreak="0">
    <w:nsid w:val="13A60B9C"/>
    <w:multiLevelType w:val="multilevel"/>
    <w:tmpl w:val="1AAA2E72"/>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D510A2"/>
    <w:multiLevelType w:val="multilevel"/>
    <w:tmpl w:val="9FAAB6EA"/>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8"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5"/>
  </w:num>
  <w:num w:numId="2" w16cid:durableId="1142696957">
    <w:abstractNumId w:val="8"/>
  </w:num>
  <w:num w:numId="3" w16cid:durableId="879902349">
    <w:abstractNumId w:val="9"/>
  </w:num>
  <w:num w:numId="4" w16cid:durableId="1432314049">
    <w:abstractNumId w:val="0"/>
  </w:num>
  <w:num w:numId="5" w16cid:durableId="1731416559">
    <w:abstractNumId w:val="6"/>
  </w:num>
  <w:num w:numId="6" w16cid:durableId="846675286">
    <w:abstractNumId w:val="11"/>
  </w:num>
  <w:num w:numId="7" w16cid:durableId="68773253">
    <w:abstractNumId w:val="12"/>
  </w:num>
  <w:num w:numId="8" w16cid:durableId="163208992">
    <w:abstractNumId w:val="4"/>
  </w:num>
  <w:num w:numId="9" w16cid:durableId="642853519">
    <w:abstractNumId w:val="13"/>
  </w:num>
  <w:num w:numId="10" w16cid:durableId="269824405">
    <w:abstractNumId w:val="10"/>
  </w:num>
  <w:num w:numId="11" w16cid:durableId="1181816058">
    <w:abstractNumId w:val="14"/>
  </w:num>
  <w:num w:numId="12" w16cid:durableId="1878931813">
    <w:abstractNumId w:val="3"/>
  </w:num>
  <w:num w:numId="13" w16cid:durableId="1495411014">
    <w:abstractNumId w:val="7"/>
  </w:num>
  <w:num w:numId="14" w16cid:durableId="1958170556">
    <w:abstractNumId w:val="1"/>
  </w:num>
  <w:num w:numId="15" w16cid:durableId="2946045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934"/>
    <w:rsid w:val="00065DC5"/>
    <w:rsid w:val="000731EE"/>
    <w:rsid w:val="000763D7"/>
    <w:rsid w:val="000866CF"/>
    <w:rsid w:val="00090D52"/>
    <w:rsid w:val="00091689"/>
    <w:rsid w:val="000C14FF"/>
    <w:rsid w:val="000C44A8"/>
    <w:rsid w:val="000D3BE6"/>
    <w:rsid w:val="000E61CC"/>
    <w:rsid w:val="000E7A11"/>
    <w:rsid w:val="000F0EEB"/>
    <w:rsid w:val="000F7496"/>
    <w:rsid w:val="00123EE8"/>
    <w:rsid w:val="001320D1"/>
    <w:rsid w:val="00136ECA"/>
    <w:rsid w:val="00140B94"/>
    <w:rsid w:val="00151111"/>
    <w:rsid w:val="00154858"/>
    <w:rsid w:val="00157220"/>
    <w:rsid w:val="00165EC3"/>
    <w:rsid w:val="0016603C"/>
    <w:rsid w:val="0018236E"/>
    <w:rsid w:val="001843F6"/>
    <w:rsid w:val="00185513"/>
    <w:rsid w:val="00192E8F"/>
    <w:rsid w:val="001A7402"/>
    <w:rsid w:val="001C2F11"/>
    <w:rsid w:val="001C5B0E"/>
    <w:rsid w:val="001C6E59"/>
    <w:rsid w:val="001D4057"/>
    <w:rsid w:val="001E4549"/>
    <w:rsid w:val="001E5EAA"/>
    <w:rsid w:val="001F4A36"/>
    <w:rsid w:val="001F6AAD"/>
    <w:rsid w:val="00203838"/>
    <w:rsid w:val="00210B91"/>
    <w:rsid w:val="00222866"/>
    <w:rsid w:val="00231910"/>
    <w:rsid w:val="002337F5"/>
    <w:rsid w:val="00234D23"/>
    <w:rsid w:val="00237837"/>
    <w:rsid w:val="00241A9D"/>
    <w:rsid w:val="002420AE"/>
    <w:rsid w:val="00244A22"/>
    <w:rsid w:val="00246FC1"/>
    <w:rsid w:val="00252A6F"/>
    <w:rsid w:val="0026579A"/>
    <w:rsid w:val="00272297"/>
    <w:rsid w:val="00276A14"/>
    <w:rsid w:val="0028076E"/>
    <w:rsid w:val="0028404C"/>
    <w:rsid w:val="00290B4A"/>
    <w:rsid w:val="00290FC5"/>
    <w:rsid w:val="0029588C"/>
    <w:rsid w:val="002A38AC"/>
    <w:rsid w:val="002C3069"/>
    <w:rsid w:val="002D2CD3"/>
    <w:rsid w:val="002F40A0"/>
    <w:rsid w:val="002F41F7"/>
    <w:rsid w:val="002F65F6"/>
    <w:rsid w:val="0031456A"/>
    <w:rsid w:val="00316DBD"/>
    <w:rsid w:val="00325F1D"/>
    <w:rsid w:val="003311C1"/>
    <w:rsid w:val="00332ED5"/>
    <w:rsid w:val="00340E5C"/>
    <w:rsid w:val="00346F8F"/>
    <w:rsid w:val="00353494"/>
    <w:rsid w:val="003553CB"/>
    <w:rsid w:val="003615C5"/>
    <w:rsid w:val="00367EB9"/>
    <w:rsid w:val="0037410E"/>
    <w:rsid w:val="003751F3"/>
    <w:rsid w:val="0039557F"/>
    <w:rsid w:val="003A20DF"/>
    <w:rsid w:val="003A65D8"/>
    <w:rsid w:val="003B4E85"/>
    <w:rsid w:val="003B54DE"/>
    <w:rsid w:val="003C7DB7"/>
    <w:rsid w:val="003D32D4"/>
    <w:rsid w:val="003E3CA3"/>
    <w:rsid w:val="003E67F7"/>
    <w:rsid w:val="003E68CB"/>
    <w:rsid w:val="003F15BF"/>
    <w:rsid w:val="003F1ED3"/>
    <w:rsid w:val="003F4B9C"/>
    <w:rsid w:val="0041543F"/>
    <w:rsid w:val="004215C7"/>
    <w:rsid w:val="004240F7"/>
    <w:rsid w:val="004362D0"/>
    <w:rsid w:val="004545BB"/>
    <w:rsid w:val="00455BD4"/>
    <w:rsid w:val="004567FC"/>
    <w:rsid w:val="00457891"/>
    <w:rsid w:val="00461911"/>
    <w:rsid w:val="00462AE5"/>
    <w:rsid w:val="00464F4B"/>
    <w:rsid w:val="0047268D"/>
    <w:rsid w:val="00475588"/>
    <w:rsid w:val="0048632B"/>
    <w:rsid w:val="00495AE3"/>
    <w:rsid w:val="004D3F99"/>
    <w:rsid w:val="004D5632"/>
    <w:rsid w:val="004D7547"/>
    <w:rsid w:val="004E07EC"/>
    <w:rsid w:val="004E379E"/>
    <w:rsid w:val="004E500E"/>
    <w:rsid w:val="004F2402"/>
    <w:rsid w:val="0050004E"/>
    <w:rsid w:val="005117F6"/>
    <w:rsid w:val="00513182"/>
    <w:rsid w:val="005145E2"/>
    <w:rsid w:val="005166BC"/>
    <w:rsid w:val="00522D49"/>
    <w:rsid w:val="00532C93"/>
    <w:rsid w:val="00537868"/>
    <w:rsid w:val="005448DA"/>
    <w:rsid w:val="00546286"/>
    <w:rsid w:val="00546F77"/>
    <w:rsid w:val="0055689E"/>
    <w:rsid w:val="00557375"/>
    <w:rsid w:val="00581707"/>
    <w:rsid w:val="00587BCA"/>
    <w:rsid w:val="00590BF5"/>
    <w:rsid w:val="00594571"/>
    <w:rsid w:val="00594943"/>
    <w:rsid w:val="005A3D9D"/>
    <w:rsid w:val="005C308A"/>
    <w:rsid w:val="005C5A5C"/>
    <w:rsid w:val="005E6E03"/>
    <w:rsid w:val="005F0FF5"/>
    <w:rsid w:val="005F1BFF"/>
    <w:rsid w:val="005F1C5D"/>
    <w:rsid w:val="005F2EC2"/>
    <w:rsid w:val="005F3062"/>
    <w:rsid w:val="005F31B2"/>
    <w:rsid w:val="005F6E20"/>
    <w:rsid w:val="00602B84"/>
    <w:rsid w:val="00605633"/>
    <w:rsid w:val="00613C75"/>
    <w:rsid w:val="006217C8"/>
    <w:rsid w:val="006225EB"/>
    <w:rsid w:val="00626EE4"/>
    <w:rsid w:val="00631A5B"/>
    <w:rsid w:val="00632614"/>
    <w:rsid w:val="00635D7A"/>
    <w:rsid w:val="00665357"/>
    <w:rsid w:val="006676C7"/>
    <w:rsid w:val="00672B00"/>
    <w:rsid w:val="00676B7C"/>
    <w:rsid w:val="00677D01"/>
    <w:rsid w:val="0068471C"/>
    <w:rsid w:val="006967BC"/>
    <w:rsid w:val="00697237"/>
    <w:rsid w:val="006A452B"/>
    <w:rsid w:val="006A5228"/>
    <w:rsid w:val="006B1606"/>
    <w:rsid w:val="006B2315"/>
    <w:rsid w:val="006B27A3"/>
    <w:rsid w:val="006B7479"/>
    <w:rsid w:val="006C4756"/>
    <w:rsid w:val="006E79C1"/>
    <w:rsid w:val="00702196"/>
    <w:rsid w:val="00705892"/>
    <w:rsid w:val="00707186"/>
    <w:rsid w:val="00725D22"/>
    <w:rsid w:val="00730111"/>
    <w:rsid w:val="007333B6"/>
    <w:rsid w:val="0074672F"/>
    <w:rsid w:val="007474E3"/>
    <w:rsid w:val="00773638"/>
    <w:rsid w:val="00781D48"/>
    <w:rsid w:val="0078641C"/>
    <w:rsid w:val="00795A07"/>
    <w:rsid w:val="007B6BD1"/>
    <w:rsid w:val="007D1179"/>
    <w:rsid w:val="007D41C3"/>
    <w:rsid w:val="007E69DA"/>
    <w:rsid w:val="008115D1"/>
    <w:rsid w:val="00817B14"/>
    <w:rsid w:val="0082319D"/>
    <w:rsid w:val="008551D9"/>
    <w:rsid w:val="00862031"/>
    <w:rsid w:val="00872644"/>
    <w:rsid w:val="00873EC1"/>
    <w:rsid w:val="00877D9C"/>
    <w:rsid w:val="008C516B"/>
    <w:rsid w:val="008C5EF7"/>
    <w:rsid w:val="008D1D1B"/>
    <w:rsid w:val="008D2216"/>
    <w:rsid w:val="008D330E"/>
    <w:rsid w:val="008D6D08"/>
    <w:rsid w:val="008F5669"/>
    <w:rsid w:val="009166E2"/>
    <w:rsid w:val="009174CE"/>
    <w:rsid w:val="009208F2"/>
    <w:rsid w:val="009246AB"/>
    <w:rsid w:val="009253AF"/>
    <w:rsid w:val="00925C26"/>
    <w:rsid w:val="00925F42"/>
    <w:rsid w:val="009307E5"/>
    <w:rsid w:val="00931D1F"/>
    <w:rsid w:val="00952D9F"/>
    <w:rsid w:val="009531DE"/>
    <w:rsid w:val="00957C23"/>
    <w:rsid w:val="009619F3"/>
    <w:rsid w:val="00962E2B"/>
    <w:rsid w:val="00962FFE"/>
    <w:rsid w:val="00970A6F"/>
    <w:rsid w:val="009969D3"/>
    <w:rsid w:val="009A539D"/>
    <w:rsid w:val="009A64CA"/>
    <w:rsid w:val="009A6598"/>
    <w:rsid w:val="009A7F44"/>
    <w:rsid w:val="009B0625"/>
    <w:rsid w:val="009B6E47"/>
    <w:rsid w:val="009D18BD"/>
    <w:rsid w:val="009D772E"/>
    <w:rsid w:val="009E1FC9"/>
    <w:rsid w:val="009F766A"/>
    <w:rsid w:val="00A00559"/>
    <w:rsid w:val="00A04741"/>
    <w:rsid w:val="00A05D86"/>
    <w:rsid w:val="00A064A6"/>
    <w:rsid w:val="00A11334"/>
    <w:rsid w:val="00A12A1B"/>
    <w:rsid w:val="00A32892"/>
    <w:rsid w:val="00A35AB0"/>
    <w:rsid w:val="00A4183D"/>
    <w:rsid w:val="00A7244C"/>
    <w:rsid w:val="00A73BD1"/>
    <w:rsid w:val="00A814AE"/>
    <w:rsid w:val="00A902D0"/>
    <w:rsid w:val="00A92421"/>
    <w:rsid w:val="00A9668C"/>
    <w:rsid w:val="00A96F41"/>
    <w:rsid w:val="00AA2D02"/>
    <w:rsid w:val="00AA394B"/>
    <w:rsid w:val="00AA3E48"/>
    <w:rsid w:val="00AB2047"/>
    <w:rsid w:val="00AB569A"/>
    <w:rsid w:val="00AC3C3A"/>
    <w:rsid w:val="00AE296C"/>
    <w:rsid w:val="00AF48A7"/>
    <w:rsid w:val="00AF7B6E"/>
    <w:rsid w:val="00B05767"/>
    <w:rsid w:val="00B1069D"/>
    <w:rsid w:val="00B148F0"/>
    <w:rsid w:val="00B20ACC"/>
    <w:rsid w:val="00B241DD"/>
    <w:rsid w:val="00B31EB7"/>
    <w:rsid w:val="00B37233"/>
    <w:rsid w:val="00B54842"/>
    <w:rsid w:val="00B65B59"/>
    <w:rsid w:val="00B6778C"/>
    <w:rsid w:val="00B678C6"/>
    <w:rsid w:val="00B717AB"/>
    <w:rsid w:val="00B80159"/>
    <w:rsid w:val="00B811B0"/>
    <w:rsid w:val="00B82A5C"/>
    <w:rsid w:val="00B9275C"/>
    <w:rsid w:val="00B96996"/>
    <w:rsid w:val="00BA50E4"/>
    <w:rsid w:val="00BB01A6"/>
    <w:rsid w:val="00BB7390"/>
    <w:rsid w:val="00BC59BE"/>
    <w:rsid w:val="00BC6C59"/>
    <w:rsid w:val="00BD56F1"/>
    <w:rsid w:val="00BD588F"/>
    <w:rsid w:val="00BE2967"/>
    <w:rsid w:val="00BE29D8"/>
    <w:rsid w:val="00BE36C7"/>
    <w:rsid w:val="00BF0038"/>
    <w:rsid w:val="00BF0D85"/>
    <w:rsid w:val="00BF16FE"/>
    <w:rsid w:val="00BF1F78"/>
    <w:rsid w:val="00BF76E7"/>
    <w:rsid w:val="00BF79A6"/>
    <w:rsid w:val="00C17E51"/>
    <w:rsid w:val="00C30772"/>
    <w:rsid w:val="00C33D7E"/>
    <w:rsid w:val="00C34FC2"/>
    <w:rsid w:val="00C35AD7"/>
    <w:rsid w:val="00C37698"/>
    <w:rsid w:val="00C41DED"/>
    <w:rsid w:val="00C5696B"/>
    <w:rsid w:val="00C607B0"/>
    <w:rsid w:val="00C75321"/>
    <w:rsid w:val="00C85B6F"/>
    <w:rsid w:val="00C85EF9"/>
    <w:rsid w:val="00C87391"/>
    <w:rsid w:val="00C92923"/>
    <w:rsid w:val="00CA2376"/>
    <w:rsid w:val="00CB407E"/>
    <w:rsid w:val="00CD5F55"/>
    <w:rsid w:val="00CE011F"/>
    <w:rsid w:val="00CE0EC6"/>
    <w:rsid w:val="00CE3515"/>
    <w:rsid w:val="00CE54E3"/>
    <w:rsid w:val="00CF4D4E"/>
    <w:rsid w:val="00D04C0B"/>
    <w:rsid w:val="00D05A64"/>
    <w:rsid w:val="00D072C0"/>
    <w:rsid w:val="00D10A77"/>
    <w:rsid w:val="00D16B66"/>
    <w:rsid w:val="00D25817"/>
    <w:rsid w:val="00D3057B"/>
    <w:rsid w:val="00D335F9"/>
    <w:rsid w:val="00D35778"/>
    <w:rsid w:val="00D4125F"/>
    <w:rsid w:val="00D42F5F"/>
    <w:rsid w:val="00D4465A"/>
    <w:rsid w:val="00D45D2E"/>
    <w:rsid w:val="00D53FAF"/>
    <w:rsid w:val="00D543D3"/>
    <w:rsid w:val="00D56F5A"/>
    <w:rsid w:val="00D70D79"/>
    <w:rsid w:val="00D73C80"/>
    <w:rsid w:val="00D859B1"/>
    <w:rsid w:val="00DA45A9"/>
    <w:rsid w:val="00DA7320"/>
    <w:rsid w:val="00DB33FE"/>
    <w:rsid w:val="00DB374E"/>
    <w:rsid w:val="00DC470A"/>
    <w:rsid w:val="00DD4901"/>
    <w:rsid w:val="00DD4912"/>
    <w:rsid w:val="00DF274D"/>
    <w:rsid w:val="00E15EA8"/>
    <w:rsid w:val="00E20641"/>
    <w:rsid w:val="00E27C80"/>
    <w:rsid w:val="00E35A84"/>
    <w:rsid w:val="00E37AE6"/>
    <w:rsid w:val="00E40CB5"/>
    <w:rsid w:val="00E44AD1"/>
    <w:rsid w:val="00E528B3"/>
    <w:rsid w:val="00E52BD8"/>
    <w:rsid w:val="00E53CA2"/>
    <w:rsid w:val="00E643BB"/>
    <w:rsid w:val="00E64B6E"/>
    <w:rsid w:val="00E654EB"/>
    <w:rsid w:val="00E6597C"/>
    <w:rsid w:val="00E659E1"/>
    <w:rsid w:val="00E84BA4"/>
    <w:rsid w:val="00E85923"/>
    <w:rsid w:val="00E90C54"/>
    <w:rsid w:val="00E94BCD"/>
    <w:rsid w:val="00E960B8"/>
    <w:rsid w:val="00EB3C54"/>
    <w:rsid w:val="00EB77A4"/>
    <w:rsid w:val="00EC032F"/>
    <w:rsid w:val="00EC06EA"/>
    <w:rsid w:val="00EC28AA"/>
    <w:rsid w:val="00ED2021"/>
    <w:rsid w:val="00ED350D"/>
    <w:rsid w:val="00ED7CF6"/>
    <w:rsid w:val="00F069C3"/>
    <w:rsid w:val="00F130F4"/>
    <w:rsid w:val="00F1701E"/>
    <w:rsid w:val="00F36DD5"/>
    <w:rsid w:val="00F4066A"/>
    <w:rsid w:val="00F567AA"/>
    <w:rsid w:val="00F6775F"/>
    <w:rsid w:val="00FA3A22"/>
    <w:rsid w:val="00FB3F87"/>
    <w:rsid w:val="00FB62EC"/>
    <w:rsid w:val="00FC7412"/>
    <w:rsid w:val="00FD48AE"/>
    <w:rsid w:val="00FD77CF"/>
    <w:rsid w:val="00FE2655"/>
    <w:rsid w:val="00FF10AD"/>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54AEB9-CD0C-49AD-A507-EE38E4F96D42}">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2.xml><?xml version="1.0" encoding="utf-8"?>
<ds:datastoreItem xmlns:ds="http://schemas.openxmlformats.org/officeDocument/2006/customXml" ds:itemID="{19065ACC-FDA6-440E-868D-551CDD242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6B808A-D7CE-48B5-849B-CD110C1A22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8714</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salesforceId:3865e1c0-5598-40ae-b511-4e22bca416b2</dc:subject>
  <dc:creator>buildtest</dc:creator>
  <cp:keywords/>
  <dc:description/>
  <cp:lastModifiedBy>Onwudinanti, Chukwudi</cp:lastModifiedBy>
  <cp:revision>2</cp:revision>
  <dcterms:created xsi:type="dcterms:W3CDTF">2026-04-17T15:58:00Z</dcterms:created>
  <dcterms:modified xsi:type="dcterms:W3CDTF">2026-04-17T15:58:00Z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069P200000rPWKlIAO</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