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9D81" w14:textId="67F9C3BE" w:rsidR="0043642D" w:rsidRPr="00010A2B" w:rsidRDefault="001A53DC">
      <w:pPr>
        <w:rPr>
          <w:rFonts w:ascii="Arial" w:hAnsi="Arial" w:cs="Arial"/>
          <w:b/>
          <w:bCs/>
          <w:sz w:val="24"/>
          <w:szCs w:val="24"/>
        </w:rPr>
      </w:pPr>
      <w:r>
        <w:rPr>
          <w:rFonts w:ascii="Arial" w:hAnsi="Arial" w:cs="Arial"/>
          <w:b/>
          <w:bCs/>
          <w:sz w:val="24"/>
          <w:szCs w:val="24"/>
        </w:rPr>
        <w:t>29</w:t>
      </w:r>
      <w:r w:rsidR="0043642D" w:rsidRPr="00010A2B">
        <w:rPr>
          <w:rFonts w:ascii="Arial" w:hAnsi="Arial" w:cs="Arial"/>
          <w:b/>
          <w:bCs/>
          <w:sz w:val="24"/>
          <w:szCs w:val="24"/>
        </w:rPr>
        <w:t>/10/2025</w:t>
      </w:r>
    </w:p>
    <w:p w14:paraId="1BE4FE4E" w14:textId="3F49AB1F" w:rsidR="006D0F65" w:rsidRPr="00010A2B" w:rsidRDefault="0043642D">
      <w:pPr>
        <w:rPr>
          <w:rFonts w:ascii="Arial" w:hAnsi="Arial" w:cs="Arial"/>
          <w:sz w:val="24"/>
          <w:szCs w:val="24"/>
        </w:rPr>
      </w:pPr>
      <w:r w:rsidRPr="00010A2B">
        <w:rPr>
          <w:rFonts w:ascii="Arial" w:hAnsi="Arial" w:cs="Arial"/>
          <w:sz w:val="24"/>
          <w:szCs w:val="24"/>
        </w:rPr>
        <w:t xml:space="preserve">Planning Application Ref: </w:t>
      </w:r>
      <w:r w:rsidRPr="00010A2B">
        <w:rPr>
          <w:rFonts w:ascii="Arial" w:hAnsi="Arial" w:cs="Arial"/>
          <w:sz w:val="24"/>
          <w:szCs w:val="24"/>
        </w:rPr>
        <w:tab/>
        <w:t>PL/25/1307</w:t>
      </w:r>
      <w:r w:rsidRPr="00010A2B">
        <w:rPr>
          <w:rFonts w:ascii="Arial" w:hAnsi="Arial" w:cs="Arial"/>
          <w:sz w:val="24"/>
          <w:szCs w:val="24"/>
        </w:rPr>
        <w:br/>
        <w:t xml:space="preserve">Officer: </w:t>
      </w:r>
      <w:r w:rsidRPr="00010A2B">
        <w:rPr>
          <w:rFonts w:ascii="Arial" w:hAnsi="Arial" w:cs="Arial"/>
          <w:sz w:val="24"/>
          <w:szCs w:val="24"/>
        </w:rPr>
        <w:tab/>
      </w:r>
      <w:r w:rsidRPr="00010A2B">
        <w:rPr>
          <w:rFonts w:ascii="Arial" w:hAnsi="Arial" w:cs="Arial"/>
          <w:sz w:val="24"/>
          <w:szCs w:val="24"/>
        </w:rPr>
        <w:tab/>
      </w:r>
      <w:r w:rsidRPr="00010A2B">
        <w:rPr>
          <w:rFonts w:ascii="Arial" w:hAnsi="Arial" w:cs="Arial"/>
          <w:sz w:val="24"/>
          <w:szCs w:val="24"/>
        </w:rPr>
        <w:tab/>
        <w:t>Catrin Davies</w:t>
      </w:r>
      <w:r w:rsidRPr="00010A2B">
        <w:rPr>
          <w:rFonts w:ascii="Arial" w:hAnsi="Arial" w:cs="Arial"/>
          <w:sz w:val="24"/>
          <w:szCs w:val="24"/>
        </w:rPr>
        <w:br/>
        <w:t xml:space="preserve">Application Type: </w:t>
      </w:r>
      <w:r w:rsidRPr="00010A2B">
        <w:rPr>
          <w:rFonts w:ascii="Arial" w:hAnsi="Arial" w:cs="Arial"/>
          <w:sz w:val="24"/>
          <w:szCs w:val="24"/>
        </w:rPr>
        <w:tab/>
      </w:r>
      <w:r w:rsidRPr="00010A2B">
        <w:rPr>
          <w:rFonts w:ascii="Arial" w:hAnsi="Arial" w:cs="Arial"/>
          <w:sz w:val="24"/>
          <w:szCs w:val="24"/>
        </w:rPr>
        <w:tab/>
        <w:t>Full planning permission</w:t>
      </w:r>
      <w:r w:rsidRPr="00010A2B">
        <w:rPr>
          <w:rFonts w:ascii="Arial" w:hAnsi="Arial" w:cs="Arial"/>
          <w:sz w:val="24"/>
          <w:szCs w:val="24"/>
        </w:rPr>
        <w:br/>
        <w:t xml:space="preserve">Address: </w:t>
      </w:r>
      <w:r w:rsidRPr="00010A2B">
        <w:rPr>
          <w:rFonts w:ascii="Arial" w:hAnsi="Arial" w:cs="Arial"/>
          <w:sz w:val="24"/>
          <w:szCs w:val="24"/>
        </w:rPr>
        <w:tab/>
      </w:r>
      <w:r w:rsidRPr="00010A2B">
        <w:rPr>
          <w:rFonts w:ascii="Arial" w:hAnsi="Arial" w:cs="Arial"/>
          <w:sz w:val="24"/>
          <w:szCs w:val="24"/>
        </w:rPr>
        <w:tab/>
      </w:r>
      <w:r w:rsidRPr="00010A2B">
        <w:rPr>
          <w:rFonts w:ascii="Arial" w:hAnsi="Arial" w:cs="Arial"/>
          <w:sz w:val="24"/>
          <w:szCs w:val="24"/>
        </w:rPr>
        <w:tab/>
        <w:t>HAWK COTTAGES, SILVER STREET, READING</w:t>
      </w:r>
      <w:r w:rsidRPr="00010A2B">
        <w:rPr>
          <w:rFonts w:ascii="Arial" w:hAnsi="Arial" w:cs="Arial"/>
          <w:sz w:val="24"/>
          <w:szCs w:val="24"/>
        </w:rPr>
        <w:br/>
        <w:t>Proposal:</w:t>
      </w:r>
      <w:r w:rsidRPr="00010A2B">
        <w:rPr>
          <w:rFonts w:ascii="Arial" w:hAnsi="Arial" w:cs="Arial"/>
          <w:sz w:val="24"/>
          <w:szCs w:val="24"/>
        </w:rPr>
        <w:tab/>
      </w:r>
      <w:r w:rsidRPr="00010A2B">
        <w:rPr>
          <w:rFonts w:ascii="Arial" w:hAnsi="Arial" w:cs="Arial"/>
          <w:sz w:val="24"/>
          <w:szCs w:val="24"/>
        </w:rPr>
        <w:tab/>
      </w:r>
      <w:r w:rsidRPr="00010A2B">
        <w:rPr>
          <w:rFonts w:ascii="Arial" w:hAnsi="Arial" w:cs="Arial"/>
          <w:sz w:val="24"/>
          <w:szCs w:val="24"/>
        </w:rPr>
        <w:tab/>
        <w:t>Detached single storey dwelling with private amenity space</w:t>
      </w:r>
      <w:r w:rsidRPr="00010A2B">
        <w:rPr>
          <w:rFonts w:ascii="Arial" w:hAnsi="Arial" w:cs="Arial"/>
          <w:sz w:val="24"/>
          <w:szCs w:val="24"/>
        </w:rPr>
        <w:br/>
      </w:r>
    </w:p>
    <w:p w14:paraId="53286B2D" w14:textId="77777777" w:rsidR="0043642D" w:rsidRPr="00010A2B" w:rsidRDefault="0043642D">
      <w:pPr>
        <w:rPr>
          <w:rFonts w:ascii="Arial" w:hAnsi="Arial" w:cs="Arial"/>
          <w:sz w:val="24"/>
          <w:szCs w:val="24"/>
        </w:rPr>
      </w:pPr>
    </w:p>
    <w:p w14:paraId="7C8732CC" w14:textId="0CAB078E" w:rsidR="0043642D" w:rsidRPr="00010A2B" w:rsidRDefault="0043642D" w:rsidP="004C7100">
      <w:pPr>
        <w:rPr>
          <w:rFonts w:ascii="Arial" w:hAnsi="Arial" w:cs="Arial"/>
          <w:sz w:val="24"/>
          <w:szCs w:val="24"/>
        </w:rPr>
      </w:pPr>
      <w:r w:rsidRPr="00010A2B">
        <w:rPr>
          <w:rFonts w:ascii="Arial" w:hAnsi="Arial" w:cs="Arial"/>
          <w:sz w:val="24"/>
          <w:szCs w:val="24"/>
        </w:rPr>
        <w:t xml:space="preserve">The site is a former garden to 1 Hawks Cottage that is now under separate ownership. It currently houses several small built structures that </w:t>
      </w:r>
      <w:r w:rsidR="004C7100" w:rsidRPr="00010A2B">
        <w:rPr>
          <w:rFonts w:ascii="Arial" w:hAnsi="Arial" w:cs="Arial"/>
          <w:sz w:val="24"/>
          <w:szCs w:val="24"/>
        </w:rPr>
        <w:t>are proposed to be removed to construct a single detached 2 bedroom dwelling.  Proposed plan below:</w:t>
      </w:r>
    </w:p>
    <w:p w14:paraId="6473E4D4" w14:textId="77777777" w:rsidR="004C7100" w:rsidRPr="00010A2B" w:rsidRDefault="004C7100">
      <w:pPr>
        <w:rPr>
          <w:rFonts w:ascii="Arial" w:hAnsi="Arial" w:cs="Arial"/>
          <w:sz w:val="24"/>
          <w:szCs w:val="24"/>
        </w:rPr>
      </w:pPr>
    </w:p>
    <w:p w14:paraId="26D24E95" w14:textId="77777777" w:rsidR="004C7100" w:rsidRPr="00010A2B" w:rsidRDefault="004C7100">
      <w:pPr>
        <w:rPr>
          <w:rFonts w:ascii="Arial" w:hAnsi="Arial" w:cs="Arial"/>
          <w:sz w:val="24"/>
          <w:szCs w:val="24"/>
        </w:rPr>
      </w:pPr>
    </w:p>
    <w:p w14:paraId="1DA7D1F0" w14:textId="77777777" w:rsidR="004C7100" w:rsidRPr="00010A2B" w:rsidRDefault="004C7100">
      <w:pPr>
        <w:rPr>
          <w:rFonts w:ascii="Arial" w:hAnsi="Arial" w:cs="Arial"/>
          <w:sz w:val="24"/>
          <w:szCs w:val="24"/>
        </w:rPr>
      </w:pPr>
    </w:p>
    <w:p w14:paraId="516DEE72" w14:textId="4717A6F1" w:rsidR="004C7100" w:rsidRPr="00010A2B" w:rsidRDefault="004C7100">
      <w:pPr>
        <w:rPr>
          <w:rFonts w:ascii="Arial" w:hAnsi="Arial" w:cs="Arial"/>
          <w:sz w:val="24"/>
          <w:szCs w:val="24"/>
        </w:rPr>
      </w:pPr>
      <w:r w:rsidRPr="00010A2B">
        <w:rPr>
          <w:rFonts w:ascii="Arial" w:hAnsi="Arial" w:cs="Arial"/>
          <w:noProof/>
          <w:sz w:val="24"/>
          <w:szCs w:val="24"/>
        </w:rPr>
        <w:drawing>
          <wp:inline distT="0" distB="0" distL="0" distR="0" wp14:anchorId="3BBA0CB1" wp14:editId="47024623">
            <wp:extent cx="5120096" cy="4121150"/>
            <wp:effectExtent l="0" t="0" r="4445" b="0"/>
            <wp:docPr id="1050780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1657" cy="4122406"/>
                    </a:xfrm>
                    <a:prstGeom prst="rect">
                      <a:avLst/>
                    </a:prstGeom>
                    <a:noFill/>
                    <a:ln>
                      <a:noFill/>
                    </a:ln>
                  </pic:spPr>
                </pic:pic>
              </a:graphicData>
            </a:graphic>
          </wp:inline>
        </w:drawing>
      </w:r>
    </w:p>
    <w:p w14:paraId="04EF8F11" w14:textId="77777777" w:rsidR="004C7100" w:rsidRPr="00010A2B" w:rsidRDefault="004C7100">
      <w:pPr>
        <w:rPr>
          <w:rFonts w:ascii="Arial" w:hAnsi="Arial" w:cs="Arial"/>
          <w:sz w:val="24"/>
          <w:szCs w:val="24"/>
        </w:rPr>
      </w:pPr>
    </w:p>
    <w:p w14:paraId="1E9D5A66" w14:textId="77777777" w:rsidR="004C7100" w:rsidRPr="00010A2B" w:rsidRDefault="004C7100">
      <w:pPr>
        <w:rPr>
          <w:rFonts w:ascii="Arial" w:hAnsi="Arial" w:cs="Arial"/>
          <w:sz w:val="24"/>
          <w:szCs w:val="24"/>
        </w:rPr>
      </w:pPr>
    </w:p>
    <w:p w14:paraId="139101CC" w14:textId="77777777" w:rsidR="00597554" w:rsidRPr="00010A2B" w:rsidRDefault="004C7100" w:rsidP="00597554">
      <w:pPr>
        <w:pStyle w:val="BodyText2"/>
        <w:ind w:left="0" w:firstLine="0"/>
        <w:rPr>
          <w:rFonts w:ascii="Arial" w:eastAsiaTheme="minorHAnsi" w:hAnsi="Arial" w:cs="Arial"/>
          <w:color w:val="auto"/>
        </w:rPr>
      </w:pPr>
      <w:r w:rsidRPr="00010A2B">
        <w:rPr>
          <w:rFonts w:ascii="Arial" w:eastAsiaTheme="minorHAnsi" w:hAnsi="Arial" w:cs="Arial"/>
          <w:color w:val="auto"/>
        </w:rPr>
        <w:t xml:space="preserve">The site is located in Zone 2, Primary Core Area, of the Revised Parking Standards and   Design SPD.  This zone directly surrounds the Central Core Area and extends to walking distances of 2 kilometres from the centre of Reading.  In accordance with the adopted Parking Standards and Design SPD, the development would be required to provide a parking provision of 1 space per 1-2 bedroom unit. </w:t>
      </w:r>
      <w:r w:rsidR="004A01C9" w:rsidRPr="00010A2B">
        <w:rPr>
          <w:rFonts w:ascii="Arial" w:eastAsiaTheme="minorHAnsi" w:hAnsi="Arial" w:cs="Arial"/>
          <w:color w:val="auto"/>
        </w:rPr>
        <w:t>However, the proposal provides no off-street parking.</w:t>
      </w:r>
      <w:r w:rsidR="00597554">
        <w:rPr>
          <w:rFonts w:ascii="Arial" w:eastAsiaTheme="minorHAnsi" w:hAnsi="Arial" w:cs="Arial"/>
          <w:color w:val="auto"/>
        </w:rPr>
        <w:t xml:space="preserve">  </w:t>
      </w:r>
      <w:r w:rsidR="00597554" w:rsidRPr="00010A2B">
        <w:rPr>
          <w:rFonts w:ascii="Arial" w:eastAsiaTheme="minorHAnsi" w:hAnsi="Arial" w:cs="Arial"/>
          <w:color w:val="auto"/>
        </w:rPr>
        <w:t xml:space="preserve">Although there exists some unrestricted parking </w:t>
      </w:r>
      <w:r w:rsidR="00597554">
        <w:rPr>
          <w:rFonts w:ascii="Arial" w:eastAsiaTheme="minorHAnsi" w:hAnsi="Arial" w:cs="Arial"/>
          <w:color w:val="auto"/>
        </w:rPr>
        <w:t>on</w:t>
      </w:r>
      <w:r w:rsidR="00597554" w:rsidRPr="00010A2B">
        <w:rPr>
          <w:rFonts w:ascii="Arial" w:eastAsiaTheme="minorHAnsi" w:hAnsi="Arial" w:cs="Arial"/>
          <w:color w:val="auto"/>
        </w:rPr>
        <w:t xml:space="preserve"> Silver Street, the area is predominantly residents’ permit parking. Consequently, given the additional demand likely to be created by the proposal, it is a realistic prospect that the development would lead to additional parking </w:t>
      </w:r>
      <w:r w:rsidR="00597554">
        <w:rPr>
          <w:rFonts w:ascii="Arial" w:eastAsiaTheme="minorHAnsi" w:hAnsi="Arial" w:cs="Arial"/>
          <w:color w:val="auto"/>
        </w:rPr>
        <w:t>on</w:t>
      </w:r>
      <w:r w:rsidR="00597554" w:rsidRPr="00010A2B">
        <w:rPr>
          <w:rFonts w:ascii="Arial" w:eastAsiaTheme="minorHAnsi" w:hAnsi="Arial" w:cs="Arial"/>
          <w:color w:val="auto"/>
        </w:rPr>
        <w:t xml:space="preserve"> Silver Street.  This was also stated in Appeal Ref: APP/E0345/A/14/2219723.  The Highway Authority are </w:t>
      </w:r>
      <w:r w:rsidR="00597554" w:rsidRPr="00010A2B">
        <w:rPr>
          <w:rFonts w:ascii="Arial" w:eastAsiaTheme="minorHAnsi" w:hAnsi="Arial" w:cs="Arial"/>
          <w:color w:val="auto"/>
        </w:rPr>
        <w:lastRenderedPageBreak/>
        <w:t xml:space="preserve">concerned that the proposed development does not provide for any car parking which would result in the increased use of the currently unrestricted on street parking bays located 43m to the south of the site where a high proportion of parking already occurs. </w:t>
      </w:r>
    </w:p>
    <w:p w14:paraId="76F0E514" w14:textId="3CFEB312" w:rsidR="00625516" w:rsidRDefault="00625516" w:rsidP="004C7100">
      <w:pPr>
        <w:pStyle w:val="BodyText2"/>
        <w:ind w:left="0" w:firstLine="0"/>
        <w:rPr>
          <w:rFonts w:ascii="Arial" w:eastAsiaTheme="minorHAnsi" w:hAnsi="Arial" w:cs="Arial"/>
          <w:color w:val="auto"/>
        </w:rPr>
      </w:pPr>
    </w:p>
    <w:p w14:paraId="2E80284C" w14:textId="77777777" w:rsidR="00000757" w:rsidRDefault="00000757" w:rsidP="004C7100">
      <w:pPr>
        <w:pStyle w:val="BodyText2"/>
        <w:ind w:left="0" w:firstLine="0"/>
        <w:rPr>
          <w:rFonts w:ascii="Arial" w:eastAsiaTheme="minorHAnsi" w:hAnsi="Arial" w:cs="Arial"/>
          <w:color w:val="auto"/>
        </w:rPr>
      </w:pPr>
    </w:p>
    <w:p w14:paraId="43DB0CC8" w14:textId="253F711E" w:rsidR="00F90498" w:rsidRPr="002814B1" w:rsidRDefault="00F90498" w:rsidP="00F90498">
      <w:pPr>
        <w:pStyle w:val="PlainText"/>
        <w:jc w:val="both"/>
        <w:rPr>
          <w:rFonts w:ascii="Arial" w:eastAsiaTheme="minorHAnsi" w:hAnsi="Arial" w:cs="Arial"/>
          <w:sz w:val="24"/>
          <w:szCs w:val="24"/>
        </w:rPr>
      </w:pPr>
      <w:r w:rsidRPr="002814B1">
        <w:rPr>
          <w:rFonts w:ascii="Arial" w:eastAsiaTheme="minorHAnsi" w:hAnsi="Arial" w:cs="Arial"/>
          <w:sz w:val="24"/>
          <w:szCs w:val="24"/>
        </w:rPr>
        <w:t xml:space="preserve">The development site is located in an area where the Councils Residential Parking Permit Scheme operates.  Under the Borough’s current parking standards there should be an assumption that any future occupants of the </w:t>
      </w:r>
      <w:r w:rsidR="002814B1">
        <w:rPr>
          <w:rFonts w:ascii="Arial" w:eastAsiaTheme="minorHAnsi" w:hAnsi="Arial" w:cs="Arial"/>
          <w:sz w:val="24"/>
          <w:szCs w:val="24"/>
        </w:rPr>
        <w:t>proposed dwelling</w:t>
      </w:r>
      <w:r w:rsidRPr="002814B1">
        <w:rPr>
          <w:rFonts w:ascii="Arial" w:eastAsiaTheme="minorHAnsi" w:hAnsi="Arial" w:cs="Arial"/>
          <w:sz w:val="24"/>
          <w:szCs w:val="24"/>
        </w:rPr>
        <w:t xml:space="preserve"> will not be issued with resident or visitor parking permits.  This will ensure that the development does not harm the existing amenities of the neighbouring residential properties by adding to the already high level of on street car parking in the area.  </w:t>
      </w:r>
    </w:p>
    <w:p w14:paraId="396EFBA5" w14:textId="77777777" w:rsidR="00625516" w:rsidRPr="00010A2B" w:rsidRDefault="00625516" w:rsidP="004C7100">
      <w:pPr>
        <w:pStyle w:val="BodyText2"/>
        <w:ind w:left="0" w:firstLine="0"/>
        <w:rPr>
          <w:rFonts w:ascii="Arial" w:eastAsiaTheme="minorHAnsi" w:hAnsi="Arial" w:cs="Arial"/>
          <w:color w:val="auto"/>
        </w:rPr>
      </w:pPr>
    </w:p>
    <w:p w14:paraId="2D5F133D" w14:textId="6045B0F0" w:rsidR="004951D7" w:rsidRDefault="001A53DC" w:rsidP="00830885">
      <w:pPr>
        <w:pStyle w:val="BodyText2"/>
        <w:ind w:left="0" w:firstLine="0"/>
        <w:rPr>
          <w:rFonts w:ascii="Arial" w:eastAsiaTheme="minorHAnsi" w:hAnsi="Arial" w:cs="Arial"/>
          <w:color w:val="auto"/>
        </w:rPr>
      </w:pPr>
      <w:r>
        <w:rPr>
          <w:rFonts w:ascii="Arial" w:eastAsiaTheme="minorHAnsi" w:hAnsi="Arial" w:cs="Arial"/>
          <w:color w:val="auto"/>
        </w:rPr>
        <w:t>Cycle storage should be provided in accordance with the Councils current standards and in a development of this nature this can be located in a secure garden shed within a private amenity area.</w:t>
      </w:r>
    </w:p>
    <w:p w14:paraId="08C158DC" w14:textId="77777777" w:rsidR="001A53DC" w:rsidRDefault="001A53DC" w:rsidP="00830885">
      <w:pPr>
        <w:pStyle w:val="BodyText2"/>
        <w:ind w:left="0" w:firstLine="0"/>
        <w:rPr>
          <w:rFonts w:ascii="Arial" w:eastAsiaTheme="minorHAnsi" w:hAnsi="Arial" w:cs="Arial"/>
          <w:color w:val="auto"/>
        </w:rPr>
      </w:pPr>
    </w:p>
    <w:p w14:paraId="07235A02" w14:textId="7172E775" w:rsidR="001A53DC" w:rsidRPr="00010A2B" w:rsidRDefault="001A53DC" w:rsidP="00830885">
      <w:pPr>
        <w:pStyle w:val="BodyText2"/>
        <w:ind w:left="0" w:firstLine="0"/>
        <w:rPr>
          <w:rFonts w:ascii="Arial" w:eastAsiaTheme="minorHAnsi" w:hAnsi="Arial" w:cs="Arial"/>
          <w:color w:val="auto"/>
        </w:rPr>
      </w:pPr>
      <w:r>
        <w:rPr>
          <w:rFonts w:ascii="Arial" w:eastAsiaTheme="minorHAnsi" w:hAnsi="Arial" w:cs="Arial"/>
          <w:color w:val="auto"/>
        </w:rPr>
        <w:t>The Councils refuse tram should be contacted to ensure the correct type and capacity of bins are provided and agree access arrangements.</w:t>
      </w:r>
    </w:p>
    <w:p w14:paraId="2E9CBA06" w14:textId="055652AF" w:rsidR="004951D7" w:rsidRPr="00010A2B" w:rsidRDefault="004951D7" w:rsidP="00830885">
      <w:pPr>
        <w:pStyle w:val="BodyText2"/>
        <w:ind w:left="0" w:firstLine="0"/>
        <w:rPr>
          <w:rFonts w:ascii="Arial" w:eastAsiaTheme="minorHAnsi" w:hAnsi="Arial" w:cs="Arial"/>
          <w:color w:val="auto"/>
        </w:rPr>
      </w:pPr>
    </w:p>
    <w:p w14:paraId="7ED38123" w14:textId="6C8BA45F" w:rsidR="00830885" w:rsidRPr="00CC0AE5" w:rsidRDefault="00D116F2" w:rsidP="00D116F2">
      <w:pPr>
        <w:jc w:val="both"/>
        <w:rPr>
          <w:rFonts w:ascii="Arial" w:hAnsi="Arial" w:cs="Arial"/>
          <w:b/>
          <w:bCs/>
          <w:sz w:val="24"/>
          <w:szCs w:val="24"/>
          <w:u w:val="single"/>
        </w:rPr>
      </w:pPr>
      <w:r w:rsidRPr="00CC0AE5">
        <w:rPr>
          <w:rFonts w:ascii="Arial" w:hAnsi="Arial" w:cs="Arial"/>
          <w:b/>
          <w:bCs/>
          <w:sz w:val="24"/>
          <w:szCs w:val="24"/>
          <w:u w:val="single"/>
        </w:rPr>
        <w:t>Reason for refusal:</w:t>
      </w:r>
    </w:p>
    <w:p w14:paraId="29349644" w14:textId="77777777" w:rsidR="00D116F2" w:rsidRPr="00010A2B" w:rsidRDefault="00D116F2" w:rsidP="00D116F2">
      <w:pPr>
        <w:jc w:val="both"/>
        <w:rPr>
          <w:rFonts w:ascii="Arial" w:hAnsi="Arial" w:cs="Arial"/>
          <w:sz w:val="24"/>
          <w:szCs w:val="24"/>
        </w:rPr>
      </w:pPr>
    </w:p>
    <w:p w14:paraId="63CB64AE" w14:textId="33676B6B" w:rsidR="00CE30B9" w:rsidRPr="00010A2B" w:rsidRDefault="00CE30B9" w:rsidP="00CE30B9">
      <w:pPr>
        <w:pStyle w:val="p2"/>
        <w:tabs>
          <w:tab w:val="clear" w:pos="204"/>
          <w:tab w:val="left" w:pos="0"/>
        </w:tabs>
        <w:spacing w:line="266" w:lineRule="exact"/>
        <w:jc w:val="both"/>
        <w:rPr>
          <w:rFonts w:ascii="Arial" w:hAnsi="Arial" w:cs="Arial"/>
          <w:b/>
          <w:bCs/>
          <w:lang w:val="en-US"/>
        </w:rPr>
      </w:pPr>
      <w:r w:rsidRPr="00010A2B">
        <w:rPr>
          <w:rFonts w:ascii="Arial" w:hAnsi="Arial" w:cs="Arial"/>
          <w:b/>
          <w:bCs/>
        </w:rPr>
        <w:t xml:space="preserve">The proposed layout fails to demonstrate that it complies with the Local Planning Authority’s standards in respect of vehicle parking. This could result in on-street parking on </w:t>
      </w:r>
      <w:r w:rsidR="00F34AEF" w:rsidRPr="00010A2B">
        <w:rPr>
          <w:rFonts w:ascii="Arial" w:hAnsi="Arial" w:cs="Arial"/>
          <w:b/>
          <w:bCs/>
        </w:rPr>
        <w:t>Silver Street</w:t>
      </w:r>
      <w:r w:rsidRPr="00010A2B">
        <w:rPr>
          <w:rFonts w:ascii="Arial" w:hAnsi="Arial" w:cs="Arial"/>
          <w:b/>
          <w:bCs/>
        </w:rPr>
        <w:t>, adversely affecting road safety and the flow of traffic, and in conflict with local plan policies TR1 and TR3 of the Reading Local Plan 2019.</w:t>
      </w:r>
    </w:p>
    <w:p w14:paraId="212000CC" w14:textId="77777777" w:rsidR="00CE30B9" w:rsidRPr="00010A2B" w:rsidRDefault="00CE30B9" w:rsidP="00D116F2">
      <w:pPr>
        <w:jc w:val="both"/>
        <w:rPr>
          <w:rFonts w:ascii="Arial" w:hAnsi="Arial" w:cs="Arial"/>
          <w:sz w:val="24"/>
          <w:szCs w:val="24"/>
        </w:rPr>
      </w:pPr>
    </w:p>
    <w:p w14:paraId="57B2AF1B" w14:textId="77777777" w:rsidR="00F34AEF" w:rsidRPr="00010A2B" w:rsidRDefault="00F34AEF" w:rsidP="00D116F2">
      <w:pPr>
        <w:jc w:val="both"/>
        <w:rPr>
          <w:rFonts w:ascii="Arial" w:hAnsi="Arial" w:cs="Arial"/>
          <w:sz w:val="24"/>
          <w:szCs w:val="24"/>
        </w:rPr>
      </w:pPr>
    </w:p>
    <w:p w14:paraId="7F89ECF9" w14:textId="310E5EED" w:rsidR="00830885" w:rsidRPr="00010A2B" w:rsidRDefault="00F34AEF" w:rsidP="00BB586D">
      <w:pPr>
        <w:pStyle w:val="BodyText2"/>
        <w:ind w:left="0" w:firstLine="0"/>
        <w:rPr>
          <w:rFonts w:ascii="Arial" w:eastAsiaTheme="minorHAnsi" w:hAnsi="Arial" w:cs="Arial"/>
          <w:color w:val="auto"/>
        </w:rPr>
      </w:pPr>
      <w:r w:rsidRPr="00010A2B">
        <w:rPr>
          <w:rFonts w:ascii="Arial" w:eastAsiaTheme="minorHAnsi" w:hAnsi="Arial" w:cs="Arial"/>
          <w:color w:val="auto"/>
        </w:rPr>
        <w:t>N. Hussain</w:t>
      </w:r>
    </w:p>
    <w:p w14:paraId="68899F06" w14:textId="1FA6C6D6" w:rsidR="00F34AEF" w:rsidRPr="00010A2B" w:rsidRDefault="00F34AEF" w:rsidP="00BB586D">
      <w:pPr>
        <w:pStyle w:val="BodyText2"/>
        <w:ind w:left="0" w:firstLine="0"/>
        <w:rPr>
          <w:rFonts w:ascii="Arial" w:eastAsiaTheme="minorHAnsi" w:hAnsi="Arial" w:cs="Arial"/>
          <w:color w:val="auto"/>
        </w:rPr>
      </w:pPr>
      <w:r w:rsidRPr="00010A2B">
        <w:rPr>
          <w:rFonts w:ascii="Arial" w:eastAsiaTheme="minorHAnsi" w:hAnsi="Arial" w:cs="Arial"/>
          <w:color w:val="auto"/>
        </w:rPr>
        <w:t xml:space="preserve">Transport Development Control Advisor </w:t>
      </w:r>
    </w:p>
    <w:p w14:paraId="2DAAF2F6" w14:textId="29AA155E" w:rsidR="009D2AC6" w:rsidRPr="00B2391B" w:rsidRDefault="009D2AC6" w:rsidP="00BB586D">
      <w:pPr>
        <w:pStyle w:val="BodyText2"/>
        <w:ind w:left="720" w:hanging="720"/>
        <w:rPr>
          <w:rFonts w:asciiTheme="minorHAnsi" w:eastAsiaTheme="minorHAnsi" w:hAnsiTheme="minorHAnsi" w:cstheme="minorBidi"/>
          <w:color w:val="auto"/>
          <w:sz w:val="22"/>
          <w:szCs w:val="22"/>
        </w:rPr>
      </w:pPr>
    </w:p>
    <w:p w14:paraId="78C35BDB"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p w14:paraId="39801DEA"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p w14:paraId="7445F50A"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p w14:paraId="4F7318F0"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p w14:paraId="7D7DFC5B"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p w14:paraId="789EFBA1"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p w14:paraId="5446A275" w14:textId="77777777" w:rsidR="009D2AC6" w:rsidRPr="00B2391B" w:rsidRDefault="009D2AC6" w:rsidP="004C7100">
      <w:pPr>
        <w:pStyle w:val="BodyText2"/>
        <w:ind w:left="0" w:firstLine="0"/>
        <w:rPr>
          <w:rFonts w:asciiTheme="minorHAnsi" w:eastAsiaTheme="minorHAnsi" w:hAnsiTheme="minorHAnsi" w:cstheme="minorBidi"/>
          <w:color w:val="auto"/>
          <w:sz w:val="22"/>
          <w:szCs w:val="22"/>
        </w:rPr>
      </w:pPr>
    </w:p>
    <w:sectPr w:rsidR="009D2AC6" w:rsidRPr="00B239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8F5"/>
    <w:multiLevelType w:val="hybridMultilevel"/>
    <w:tmpl w:val="7DE05C38"/>
    <w:lvl w:ilvl="0" w:tplc="FFFFFFFF">
      <w:start w:val="1"/>
      <w:numFmt w:val="decimal"/>
      <w:lvlText w:val="%1."/>
      <w:lvlJc w:val="left"/>
      <w:pPr>
        <w:tabs>
          <w:tab w:val="num" w:pos="1069"/>
        </w:tabs>
        <w:ind w:left="1069"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6F350F55"/>
    <w:multiLevelType w:val="multilevel"/>
    <w:tmpl w:val="E75A1DB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num w:numId="1" w16cid:durableId="1138376172">
    <w:abstractNumId w:val="1"/>
  </w:num>
  <w:num w:numId="2" w16cid:durableId="675234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42D"/>
    <w:rsid w:val="00000757"/>
    <w:rsid w:val="00004A7E"/>
    <w:rsid w:val="00010A2B"/>
    <w:rsid w:val="001A53DC"/>
    <w:rsid w:val="0024051D"/>
    <w:rsid w:val="0026462E"/>
    <w:rsid w:val="002814B1"/>
    <w:rsid w:val="0038497F"/>
    <w:rsid w:val="003C4BE0"/>
    <w:rsid w:val="0043642D"/>
    <w:rsid w:val="004951D7"/>
    <w:rsid w:val="004A01C9"/>
    <w:rsid w:val="004C7100"/>
    <w:rsid w:val="0055267E"/>
    <w:rsid w:val="00597554"/>
    <w:rsid w:val="00625516"/>
    <w:rsid w:val="00693824"/>
    <w:rsid w:val="006D0F65"/>
    <w:rsid w:val="007507E6"/>
    <w:rsid w:val="00830885"/>
    <w:rsid w:val="009951FA"/>
    <w:rsid w:val="009D2AC6"/>
    <w:rsid w:val="009F2969"/>
    <w:rsid w:val="00B2391B"/>
    <w:rsid w:val="00BB2BA4"/>
    <w:rsid w:val="00BB586D"/>
    <w:rsid w:val="00C104E2"/>
    <w:rsid w:val="00C956B9"/>
    <w:rsid w:val="00CC0AE5"/>
    <w:rsid w:val="00CC430D"/>
    <w:rsid w:val="00CE30B9"/>
    <w:rsid w:val="00D04AD4"/>
    <w:rsid w:val="00D116F2"/>
    <w:rsid w:val="00E050A8"/>
    <w:rsid w:val="00E52B6E"/>
    <w:rsid w:val="00EC2E4B"/>
    <w:rsid w:val="00F34AEF"/>
    <w:rsid w:val="00F90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BFB4"/>
  <w15:chartTrackingRefBased/>
  <w15:docId w15:val="{E306125C-889A-4BF1-8FBD-05BE6FA3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4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4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4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4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4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42D"/>
    <w:rPr>
      <w:rFonts w:eastAsiaTheme="majorEastAsia" w:cstheme="majorBidi"/>
      <w:color w:val="272727" w:themeColor="text1" w:themeTint="D8"/>
    </w:rPr>
  </w:style>
  <w:style w:type="paragraph" w:styleId="Title">
    <w:name w:val="Title"/>
    <w:basedOn w:val="Normal"/>
    <w:next w:val="Normal"/>
    <w:link w:val="TitleChar"/>
    <w:uiPriority w:val="10"/>
    <w:qFormat/>
    <w:rsid w:val="004364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4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4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642D"/>
    <w:rPr>
      <w:i/>
      <w:iCs/>
      <w:color w:val="404040" w:themeColor="text1" w:themeTint="BF"/>
    </w:rPr>
  </w:style>
  <w:style w:type="paragraph" w:styleId="ListParagraph">
    <w:name w:val="List Paragraph"/>
    <w:basedOn w:val="Normal"/>
    <w:uiPriority w:val="34"/>
    <w:qFormat/>
    <w:rsid w:val="0043642D"/>
    <w:pPr>
      <w:ind w:left="720"/>
      <w:contextualSpacing/>
    </w:pPr>
  </w:style>
  <w:style w:type="character" w:styleId="IntenseEmphasis">
    <w:name w:val="Intense Emphasis"/>
    <w:basedOn w:val="DefaultParagraphFont"/>
    <w:uiPriority w:val="21"/>
    <w:qFormat/>
    <w:rsid w:val="0043642D"/>
    <w:rPr>
      <w:i/>
      <w:iCs/>
      <w:color w:val="0F4761" w:themeColor="accent1" w:themeShade="BF"/>
    </w:rPr>
  </w:style>
  <w:style w:type="paragraph" w:styleId="IntenseQuote">
    <w:name w:val="Intense Quote"/>
    <w:basedOn w:val="Normal"/>
    <w:next w:val="Normal"/>
    <w:link w:val="IntenseQuoteChar"/>
    <w:uiPriority w:val="30"/>
    <w:qFormat/>
    <w:rsid w:val="00436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42D"/>
    <w:rPr>
      <w:i/>
      <w:iCs/>
      <w:color w:val="0F4761" w:themeColor="accent1" w:themeShade="BF"/>
    </w:rPr>
  </w:style>
  <w:style w:type="character" w:styleId="IntenseReference">
    <w:name w:val="Intense Reference"/>
    <w:basedOn w:val="DefaultParagraphFont"/>
    <w:uiPriority w:val="32"/>
    <w:qFormat/>
    <w:rsid w:val="0043642D"/>
    <w:rPr>
      <w:b/>
      <w:bCs/>
      <w:smallCaps/>
      <w:color w:val="0F4761" w:themeColor="accent1" w:themeShade="BF"/>
      <w:spacing w:val="5"/>
    </w:rPr>
  </w:style>
  <w:style w:type="paragraph" w:styleId="BodyText2">
    <w:name w:val="Body Text 2"/>
    <w:basedOn w:val="Normal"/>
    <w:link w:val="BodyText2Char"/>
    <w:uiPriority w:val="99"/>
    <w:rsid w:val="004C7100"/>
    <w:pPr>
      <w:autoSpaceDE w:val="0"/>
      <w:autoSpaceDN w:val="0"/>
      <w:adjustRightInd w:val="0"/>
      <w:ind w:left="1080" w:hanging="360"/>
      <w:jc w:val="both"/>
    </w:pPr>
    <w:rPr>
      <w:rFonts w:ascii="Trebuchet MS" w:eastAsia="Times New Roman" w:hAnsi="Trebuchet MS" w:cs="Trebuchet MS"/>
      <w:color w:val="000000"/>
      <w:sz w:val="24"/>
      <w:szCs w:val="24"/>
    </w:rPr>
  </w:style>
  <w:style w:type="character" w:customStyle="1" w:styleId="BodyText2Char">
    <w:name w:val="Body Text 2 Char"/>
    <w:basedOn w:val="DefaultParagraphFont"/>
    <w:link w:val="BodyText2"/>
    <w:uiPriority w:val="99"/>
    <w:rsid w:val="004C7100"/>
    <w:rPr>
      <w:rFonts w:ascii="Trebuchet MS" w:eastAsia="Times New Roman" w:hAnsi="Trebuchet MS" w:cs="Trebuchet MS"/>
      <w:color w:val="000000"/>
      <w:sz w:val="24"/>
      <w:szCs w:val="24"/>
    </w:rPr>
  </w:style>
  <w:style w:type="paragraph" w:customStyle="1" w:styleId="p2">
    <w:name w:val="p2"/>
    <w:basedOn w:val="Normal"/>
    <w:rsid w:val="00CE30B9"/>
    <w:pPr>
      <w:widowControl w:val="0"/>
      <w:tabs>
        <w:tab w:val="left" w:pos="204"/>
      </w:tabs>
      <w:autoSpaceDE w:val="0"/>
      <w:autoSpaceDN w:val="0"/>
      <w:adjustRightInd w:val="0"/>
      <w:spacing w:line="266" w:lineRule="atLeast"/>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F90498"/>
    <w:rPr>
      <w:rFonts w:ascii="Calibri" w:eastAsia="Calibri" w:hAnsi="Calibri" w:cs="Calibri"/>
    </w:rPr>
  </w:style>
  <w:style w:type="character" w:customStyle="1" w:styleId="PlainTextChar">
    <w:name w:val="Plain Text Char"/>
    <w:basedOn w:val="DefaultParagraphFont"/>
    <w:link w:val="PlainText"/>
    <w:uiPriority w:val="99"/>
    <w:rsid w:val="00F9049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d5dc53e15c7e66dce873b5cef168a7e5">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26727da4570cd3ebdd569c66c7c0b605"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70FCB-ECBF-4D3E-84CB-2257F1EFF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5540CE-1F5A-4D3E-BD58-A4E1FD1CCBD7}">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234465B6-6CDC-4994-819E-52EDA5E40E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472</Words>
  <Characters>2354</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29</cp:revision>
  <dcterms:created xsi:type="dcterms:W3CDTF">2025-10-17T07:45:00Z</dcterms:created>
  <dcterms:modified xsi:type="dcterms:W3CDTF">2025-10-29T16:48:00Z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