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24536C" w14:textId="77777777" w:rsidR="00D52B78" w:rsidRPr="00D15C7A" w:rsidRDefault="00D52B78" w:rsidP="00D52B78">
      <w:pPr>
        <w:pStyle w:val="BodyText"/>
        <w:tabs>
          <w:tab w:val="left" w:pos="2552"/>
        </w:tabs>
        <w:ind w:left="2552" w:hanging="2552"/>
        <w:jc w:val="both"/>
        <w:rPr>
          <w:rFonts w:ascii="Trebuchet MS" w:hAnsi="Trebuchet MS"/>
          <w:sz w:val="22"/>
          <w:szCs w:val="22"/>
        </w:rPr>
      </w:pPr>
      <w:r w:rsidRPr="00D15C7A">
        <w:rPr>
          <w:rFonts w:ascii="Trebuchet MS" w:hAnsi="Trebuchet MS"/>
          <w:sz w:val="22"/>
          <w:szCs w:val="22"/>
        </w:rPr>
        <w:t>DELEGATED APPLICATION REPORT</w:t>
      </w:r>
    </w:p>
    <w:p w14:paraId="71A12E92" w14:textId="77777777" w:rsidR="00D52B78" w:rsidRPr="00D15C7A" w:rsidRDefault="00D52B78" w:rsidP="00D52B78">
      <w:pPr>
        <w:pStyle w:val="BodyText"/>
        <w:tabs>
          <w:tab w:val="left" w:pos="2552"/>
        </w:tabs>
        <w:ind w:left="2552" w:hanging="2552"/>
        <w:jc w:val="both"/>
        <w:rPr>
          <w:rFonts w:ascii="Trebuchet MS" w:hAnsi="Trebuchet MS"/>
          <w:sz w:val="22"/>
          <w:szCs w:val="22"/>
        </w:rPr>
      </w:pPr>
      <w:r w:rsidRPr="00D15C7A">
        <w:rPr>
          <w:rFonts w:ascii="Trebuchet MS" w:hAnsi="Trebuchet MS"/>
          <w:sz w:val="22"/>
          <w:szCs w:val="22"/>
        </w:rPr>
        <w:t xml:space="preserve">Ward: </w:t>
      </w:r>
      <w:r>
        <w:rPr>
          <w:rFonts w:ascii="Trebuchet MS" w:hAnsi="Trebuchet MS"/>
          <w:sz w:val="22"/>
          <w:szCs w:val="22"/>
        </w:rPr>
        <w:t>Abbey</w:t>
      </w:r>
    </w:p>
    <w:p w14:paraId="4F849D29" w14:textId="77777777" w:rsidR="00D52B78" w:rsidRPr="00D15C7A" w:rsidRDefault="00D52B78" w:rsidP="00D52B78">
      <w:pPr>
        <w:pStyle w:val="BodyText"/>
        <w:tabs>
          <w:tab w:val="left" w:pos="2552"/>
        </w:tabs>
        <w:ind w:left="2552" w:hanging="2552"/>
        <w:jc w:val="both"/>
        <w:rPr>
          <w:rFonts w:ascii="Trebuchet MS" w:hAnsi="Trebuchet MS"/>
          <w:b w:val="0"/>
          <w:sz w:val="22"/>
          <w:szCs w:val="22"/>
        </w:rPr>
      </w:pPr>
      <w:r w:rsidRPr="00D15C7A">
        <w:rPr>
          <w:rFonts w:ascii="Trebuchet MS" w:hAnsi="Trebuchet MS"/>
          <w:sz w:val="22"/>
          <w:szCs w:val="22"/>
        </w:rPr>
        <w:t xml:space="preserve">App Nos: </w:t>
      </w:r>
      <w:r>
        <w:rPr>
          <w:rFonts w:ascii="Trebuchet MS" w:hAnsi="Trebuchet MS"/>
          <w:sz w:val="22"/>
          <w:szCs w:val="22"/>
        </w:rPr>
        <w:t>25/1609</w:t>
      </w:r>
      <w:r w:rsidRPr="00D15C7A">
        <w:rPr>
          <w:rFonts w:ascii="Trebuchet MS" w:hAnsi="Trebuchet MS"/>
          <w:b w:val="0"/>
          <w:sz w:val="22"/>
          <w:szCs w:val="22"/>
        </w:rPr>
        <w:t>/</w:t>
      </w:r>
      <w:r w:rsidRPr="00D15C7A">
        <w:rPr>
          <w:rFonts w:ascii="Trebuchet MS" w:hAnsi="Trebuchet MS"/>
          <w:sz w:val="22"/>
          <w:szCs w:val="22"/>
        </w:rPr>
        <w:t>NMA</w:t>
      </w:r>
    </w:p>
    <w:p w14:paraId="2D8E0D21" w14:textId="77777777" w:rsidR="00D52B78" w:rsidRPr="003F021C" w:rsidRDefault="00D52B78" w:rsidP="00D52B78">
      <w:pPr>
        <w:jc w:val="both"/>
        <w:rPr>
          <w:rFonts w:cs="Trebuchet MS"/>
          <w:sz w:val="22"/>
          <w:szCs w:val="22"/>
        </w:rPr>
      </w:pPr>
      <w:r w:rsidRPr="003F021C">
        <w:rPr>
          <w:b/>
          <w:bCs/>
          <w:sz w:val="22"/>
          <w:szCs w:val="22"/>
        </w:rPr>
        <w:t>Address:</w:t>
      </w:r>
      <w:r w:rsidRPr="003F021C">
        <w:rPr>
          <w:sz w:val="22"/>
          <w:szCs w:val="22"/>
        </w:rPr>
        <w:t xml:space="preserve"> </w:t>
      </w:r>
      <w:r>
        <w:rPr>
          <w:rFonts w:cs="Trebuchet MS"/>
          <w:bCs/>
          <w:sz w:val="22"/>
          <w:szCs w:val="22"/>
        </w:rPr>
        <w:t>Phase 3 Station Hill</w:t>
      </w:r>
      <w:r w:rsidRPr="003F021C">
        <w:rPr>
          <w:rFonts w:cs="Trebuchet MS"/>
          <w:bCs/>
          <w:sz w:val="22"/>
          <w:szCs w:val="22"/>
        </w:rPr>
        <w:t xml:space="preserve">   </w:t>
      </w:r>
    </w:p>
    <w:p w14:paraId="3D9A7FA8" w14:textId="77777777" w:rsidR="00D52B78" w:rsidRDefault="00D52B78" w:rsidP="00D52B78">
      <w:pPr>
        <w:pStyle w:val="Normal13"/>
        <w:rPr>
          <w:rFonts w:ascii="Arial" w:hAnsi="Arial" w:cs="Arial"/>
          <w:sz w:val="24"/>
          <w:szCs w:val="24"/>
        </w:rPr>
      </w:pPr>
      <w:r w:rsidRPr="00D15C7A">
        <w:rPr>
          <w:rFonts w:ascii="Trebuchet MS" w:hAnsi="Trebuchet MS"/>
          <w:b/>
          <w:sz w:val="22"/>
          <w:szCs w:val="22"/>
        </w:rPr>
        <w:t xml:space="preserve">Description: </w:t>
      </w:r>
      <w:r w:rsidRPr="006E6EEC">
        <w:rPr>
          <w:rFonts w:ascii="Arial" w:hAnsi="Arial" w:cs="Arial"/>
          <w:sz w:val="24"/>
          <w:szCs w:val="24"/>
        </w:rPr>
        <w:t>Application for a Non-Material Amendment Following a Grant of Planning Permission PL/19/2032 to facilitate amendments to Parameter Plans, Design Code, and Conditions: 54, 57, 58, 77, 86 &amp; 97.</w:t>
      </w:r>
    </w:p>
    <w:p w14:paraId="6B20339C" w14:textId="77777777" w:rsidR="00D52B78" w:rsidRPr="00D15C7A" w:rsidRDefault="00D52B78" w:rsidP="00D52B78">
      <w:pPr>
        <w:pStyle w:val="Normal13"/>
        <w:rPr>
          <w:rFonts w:ascii="Trebuchet MS" w:hAnsi="Trebuchet MS"/>
          <w:sz w:val="22"/>
          <w:szCs w:val="22"/>
        </w:rPr>
      </w:pPr>
      <w:r w:rsidRPr="00D15C7A">
        <w:rPr>
          <w:rFonts w:ascii="Trebuchet MS" w:hAnsi="Trebuchet MS"/>
          <w:b/>
          <w:sz w:val="22"/>
          <w:szCs w:val="22"/>
        </w:rPr>
        <w:t>Case Officer</w:t>
      </w:r>
      <w:r w:rsidRPr="00D15C7A">
        <w:rPr>
          <w:rFonts w:ascii="Trebuchet MS" w:hAnsi="Trebuchet MS"/>
          <w:sz w:val="22"/>
          <w:szCs w:val="22"/>
        </w:rPr>
        <w:t>: Steve Vigar</w:t>
      </w:r>
    </w:p>
    <w:p w14:paraId="4D68D0DF" w14:textId="77777777" w:rsidR="00D52B78" w:rsidRPr="00D15C7A" w:rsidRDefault="00D52B78" w:rsidP="00D52B78">
      <w:pPr>
        <w:pStyle w:val="BodyText"/>
        <w:tabs>
          <w:tab w:val="left" w:pos="2552"/>
        </w:tabs>
        <w:ind w:left="2552" w:hanging="2552"/>
        <w:jc w:val="both"/>
        <w:rPr>
          <w:rFonts w:ascii="Trebuchet MS" w:hAnsi="Trebuchet MS"/>
          <w:b w:val="0"/>
          <w:sz w:val="22"/>
          <w:szCs w:val="22"/>
        </w:rPr>
      </w:pPr>
      <w:r w:rsidRPr="00D15C7A">
        <w:rPr>
          <w:rFonts w:ascii="Trebuchet MS" w:hAnsi="Trebuchet MS"/>
          <w:sz w:val="22"/>
          <w:szCs w:val="22"/>
        </w:rPr>
        <w:t>Applicant</w:t>
      </w:r>
      <w:r w:rsidRPr="00D15C7A">
        <w:rPr>
          <w:rFonts w:ascii="Trebuchet MS" w:hAnsi="Trebuchet MS"/>
          <w:b w:val="0"/>
          <w:sz w:val="22"/>
          <w:szCs w:val="22"/>
        </w:rPr>
        <w:t xml:space="preserve">: </w:t>
      </w:r>
      <w:r w:rsidRPr="006E6EEC">
        <w:rPr>
          <w:rFonts w:ascii="Arial" w:hAnsi="Arial" w:cs="Arial"/>
          <w:szCs w:val="24"/>
        </w:rPr>
        <w:t>SH Reading Master LLP</w:t>
      </w:r>
    </w:p>
    <w:p w14:paraId="4921D5C0" w14:textId="77777777" w:rsidR="00D52B78" w:rsidRPr="00D15C7A" w:rsidRDefault="00D52B78" w:rsidP="00D52B78">
      <w:pPr>
        <w:pStyle w:val="BodyText"/>
        <w:jc w:val="both"/>
        <w:rPr>
          <w:rFonts w:ascii="Trebuchet MS" w:hAnsi="Trebuchet MS"/>
          <w:b w:val="0"/>
          <w:sz w:val="22"/>
          <w:szCs w:val="22"/>
        </w:rPr>
      </w:pPr>
      <w:r w:rsidRPr="00D15C7A">
        <w:rPr>
          <w:rFonts w:ascii="Trebuchet MS" w:hAnsi="Trebuchet MS"/>
          <w:sz w:val="22"/>
          <w:szCs w:val="22"/>
        </w:rPr>
        <w:t>Date</w:t>
      </w:r>
      <w:r w:rsidRPr="00D15C7A">
        <w:rPr>
          <w:rFonts w:ascii="Trebuchet MS" w:hAnsi="Trebuchet MS"/>
          <w:b w:val="0"/>
          <w:sz w:val="22"/>
          <w:szCs w:val="22"/>
        </w:rPr>
        <w:t xml:space="preserve"> </w:t>
      </w:r>
      <w:r w:rsidRPr="00D15C7A">
        <w:rPr>
          <w:rFonts w:ascii="Trebuchet MS" w:hAnsi="Trebuchet MS"/>
          <w:sz w:val="22"/>
          <w:szCs w:val="22"/>
        </w:rPr>
        <w:t>received</w:t>
      </w:r>
      <w:r w:rsidRPr="00D15C7A">
        <w:rPr>
          <w:rFonts w:ascii="Trebuchet MS" w:hAnsi="Trebuchet MS"/>
          <w:b w:val="0"/>
          <w:sz w:val="22"/>
          <w:szCs w:val="22"/>
        </w:rPr>
        <w:t xml:space="preserve"> (valid from): </w:t>
      </w:r>
      <w:r>
        <w:rPr>
          <w:rFonts w:ascii="Trebuchet MS" w:hAnsi="Trebuchet MS"/>
          <w:b w:val="0"/>
          <w:sz w:val="22"/>
          <w:szCs w:val="22"/>
        </w:rPr>
        <w:t>10 November 2025</w:t>
      </w:r>
    </w:p>
    <w:p w14:paraId="3211FF51" w14:textId="77777777" w:rsidR="00D52B78" w:rsidRPr="00D15C7A" w:rsidRDefault="00D52B78" w:rsidP="00D52B78">
      <w:pPr>
        <w:pStyle w:val="BodyText"/>
        <w:tabs>
          <w:tab w:val="left" w:pos="720"/>
          <w:tab w:val="left" w:pos="1440"/>
          <w:tab w:val="left" w:pos="2160"/>
          <w:tab w:val="left" w:pos="2880"/>
          <w:tab w:val="left" w:pos="3600"/>
          <w:tab w:val="center" w:pos="4819"/>
        </w:tabs>
        <w:jc w:val="both"/>
        <w:rPr>
          <w:rFonts w:ascii="Trebuchet MS" w:hAnsi="Trebuchet MS"/>
          <w:b w:val="0"/>
          <w:sz w:val="22"/>
          <w:szCs w:val="22"/>
        </w:rPr>
      </w:pPr>
      <w:r w:rsidRPr="00D15C7A">
        <w:rPr>
          <w:rFonts w:ascii="Trebuchet MS" w:hAnsi="Trebuchet MS"/>
          <w:sz w:val="22"/>
          <w:szCs w:val="22"/>
        </w:rPr>
        <w:t>Target</w:t>
      </w:r>
      <w:r w:rsidRPr="00D15C7A">
        <w:rPr>
          <w:rFonts w:ascii="Trebuchet MS" w:hAnsi="Trebuchet MS"/>
          <w:b w:val="0"/>
          <w:sz w:val="22"/>
          <w:szCs w:val="22"/>
        </w:rPr>
        <w:t xml:space="preserve"> </w:t>
      </w:r>
      <w:r w:rsidRPr="00D15C7A">
        <w:rPr>
          <w:rFonts w:ascii="Trebuchet MS" w:hAnsi="Trebuchet MS"/>
          <w:sz w:val="22"/>
          <w:szCs w:val="22"/>
        </w:rPr>
        <w:t>Decision</w:t>
      </w:r>
      <w:r w:rsidRPr="00D15C7A">
        <w:rPr>
          <w:rFonts w:ascii="Trebuchet MS" w:hAnsi="Trebuchet MS"/>
          <w:b w:val="0"/>
          <w:sz w:val="22"/>
          <w:szCs w:val="22"/>
        </w:rPr>
        <w:t xml:space="preserve"> </w:t>
      </w:r>
      <w:r w:rsidRPr="00D15C7A">
        <w:rPr>
          <w:rFonts w:ascii="Trebuchet MS" w:hAnsi="Trebuchet MS"/>
          <w:sz w:val="22"/>
          <w:szCs w:val="22"/>
        </w:rPr>
        <w:t>date</w:t>
      </w:r>
      <w:r w:rsidRPr="00D15C7A">
        <w:rPr>
          <w:rFonts w:ascii="Trebuchet MS" w:hAnsi="Trebuchet MS"/>
          <w:b w:val="0"/>
          <w:sz w:val="22"/>
          <w:szCs w:val="22"/>
        </w:rPr>
        <w:t xml:space="preserve">: </w:t>
      </w:r>
      <w:r>
        <w:rPr>
          <w:rFonts w:ascii="Trebuchet MS" w:hAnsi="Trebuchet MS" w:cs="Trebuchet MS"/>
          <w:b w:val="0"/>
          <w:noProof/>
          <w:sz w:val="22"/>
          <w:szCs w:val="22"/>
        </w:rPr>
        <w:t>8 December 2025</w:t>
      </w:r>
    </w:p>
    <w:p w14:paraId="777C94B9" w14:textId="77777777" w:rsidR="00D52B78" w:rsidRPr="00D15C7A" w:rsidRDefault="00D52B78" w:rsidP="00D52B78">
      <w:pPr>
        <w:pStyle w:val="BodyText"/>
        <w:tabs>
          <w:tab w:val="left" w:pos="2552"/>
        </w:tabs>
        <w:ind w:left="2552" w:hanging="2552"/>
        <w:jc w:val="both"/>
        <w:rPr>
          <w:rFonts w:ascii="Trebuchet MS" w:hAnsi="Trebuchet MS"/>
          <w:sz w:val="22"/>
          <w:szCs w:val="22"/>
        </w:rPr>
      </w:pPr>
    </w:p>
    <w:p w14:paraId="0162764C" w14:textId="77777777" w:rsidR="00D52B78" w:rsidRDefault="00D52B78" w:rsidP="00D52B78">
      <w:pPr>
        <w:pStyle w:val="BodyText"/>
        <w:rPr>
          <w:rFonts w:ascii="Trebuchet MS" w:hAnsi="Trebuchet MS" w:cs="Trebuchet MS"/>
          <w:b w:val="0"/>
          <w:sz w:val="22"/>
          <w:szCs w:val="22"/>
        </w:rPr>
      </w:pPr>
      <w:r w:rsidRPr="00D15C7A">
        <w:rPr>
          <w:rFonts w:ascii="Trebuchet MS" w:hAnsi="Trebuchet MS"/>
          <w:sz w:val="22"/>
          <w:szCs w:val="22"/>
        </w:rPr>
        <w:t>Proposals:</w:t>
      </w:r>
      <w:r w:rsidRPr="00D15C7A">
        <w:rPr>
          <w:rFonts w:ascii="Trebuchet MS" w:hAnsi="Trebuchet MS" w:cs="Trebuchet MS"/>
          <w:b w:val="0"/>
          <w:sz w:val="22"/>
          <w:szCs w:val="22"/>
        </w:rPr>
        <w:t xml:space="preserve"> </w:t>
      </w:r>
      <w:r w:rsidRPr="00AE1D0D">
        <w:rPr>
          <w:rFonts w:ascii="Trebuchet MS" w:hAnsi="Trebuchet MS" w:cs="Trebuchet MS"/>
          <w:b w:val="0"/>
          <w:sz w:val="22"/>
          <w:szCs w:val="22"/>
        </w:rPr>
        <w:t xml:space="preserve">Non-Material Amendment to permitted application </w:t>
      </w:r>
      <w:r>
        <w:rPr>
          <w:rFonts w:ascii="Trebuchet MS" w:hAnsi="Trebuchet MS" w:cs="Trebuchet MS"/>
          <w:b w:val="0"/>
          <w:sz w:val="22"/>
          <w:szCs w:val="22"/>
        </w:rPr>
        <w:t>192032.</w:t>
      </w:r>
    </w:p>
    <w:p w14:paraId="3960E31A" w14:textId="77777777" w:rsidR="00D52B78" w:rsidRDefault="00D52B78" w:rsidP="00D52B78">
      <w:pPr>
        <w:pStyle w:val="BodyText"/>
        <w:rPr>
          <w:rFonts w:ascii="Trebuchet MS" w:hAnsi="Trebuchet MS" w:cs="Trebuchet MS"/>
          <w:b w:val="0"/>
          <w:sz w:val="22"/>
          <w:szCs w:val="22"/>
        </w:rPr>
      </w:pPr>
      <w:r>
        <w:rPr>
          <w:rFonts w:ascii="Trebuchet MS" w:hAnsi="Trebuchet MS" w:cs="Trebuchet MS"/>
          <w:b w:val="0"/>
          <w:sz w:val="22"/>
          <w:szCs w:val="22"/>
        </w:rPr>
        <w:br/>
      </w:r>
    </w:p>
    <w:p w14:paraId="54F53DB4" w14:textId="77777777" w:rsidR="00D52B78" w:rsidRPr="00D15C7A" w:rsidRDefault="00D52B78" w:rsidP="00D52B78">
      <w:pPr>
        <w:overflowPunct/>
        <w:autoSpaceDE/>
        <w:autoSpaceDN/>
        <w:adjustRightInd/>
        <w:textAlignment w:val="auto"/>
        <w:rPr>
          <w:b/>
          <w:sz w:val="22"/>
          <w:szCs w:val="22"/>
          <w:lang w:eastAsia="en-GB"/>
        </w:rPr>
      </w:pPr>
      <w:r w:rsidRPr="00D15C7A">
        <w:rPr>
          <w:b/>
          <w:sz w:val="22"/>
          <w:szCs w:val="22"/>
          <w:lang w:eastAsia="en-GB"/>
        </w:rPr>
        <w:t>Consultation</w:t>
      </w:r>
    </w:p>
    <w:p w14:paraId="5F4CFEDA" w14:textId="77777777" w:rsidR="00D52B78" w:rsidRPr="00D15C7A" w:rsidRDefault="00D52B78" w:rsidP="00D52B78">
      <w:pPr>
        <w:overflowPunct/>
        <w:autoSpaceDE/>
        <w:autoSpaceDN/>
        <w:adjustRightInd/>
        <w:textAlignment w:val="auto"/>
        <w:rPr>
          <w:sz w:val="22"/>
          <w:szCs w:val="22"/>
          <w:lang w:eastAsia="en-GB"/>
        </w:rPr>
      </w:pPr>
      <w:r w:rsidRPr="00D15C7A">
        <w:rPr>
          <w:sz w:val="22"/>
          <w:szCs w:val="22"/>
          <w:lang w:eastAsia="en-GB"/>
        </w:rPr>
        <w:t xml:space="preserve">Applications under S96A are not applications for planning permission, so are not covered by the publicity requirements as set out in the DMPO. </w:t>
      </w:r>
    </w:p>
    <w:p w14:paraId="27D9D095" w14:textId="77777777" w:rsidR="00D52B78" w:rsidRPr="001B4796" w:rsidRDefault="00D52B78" w:rsidP="00D52B78">
      <w:pPr>
        <w:overflowPunct/>
        <w:autoSpaceDE/>
        <w:autoSpaceDN/>
        <w:adjustRightInd/>
        <w:textAlignment w:val="auto"/>
        <w:rPr>
          <w:rFonts w:ascii="Calibri" w:hAnsi="Calibri"/>
          <w:sz w:val="22"/>
          <w:szCs w:val="22"/>
        </w:rPr>
      </w:pPr>
    </w:p>
    <w:p w14:paraId="6A23A05E" w14:textId="77777777" w:rsidR="00D52B78" w:rsidRPr="00D15C7A" w:rsidRDefault="00D52B78" w:rsidP="00D52B78">
      <w:pPr>
        <w:overflowPunct/>
        <w:autoSpaceDE/>
        <w:autoSpaceDN/>
        <w:adjustRightInd/>
        <w:textAlignment w:val="auto"/>
        <w:rPr>
          <w:sz w:val="22"/>
          <w:szCs w:val="22"/>
          <w:lang w:eastAsia="en-GB"/>
        </w:rPr>
      </w:pPr>
    </w:p>
    <w:p w14:paraId="73CC37D9" w14:textId="77777777" w:rsidR="00D52B78" w:rsidRDefault="00D52B78" w:rsidP="00D52B78">
      <w:pPr>
        <w:overflowPunct/>
        <w:textAlignment w:val="auto"/>
        <w:rPr>
          <w:sz w:val="22"/>
          <w:szCs w:val="22"/>
        </w:rPr>
      </w:pPr>
    </w:p>
    <w:p w14:paraId="7C8769C7" w14:textId="77777777" w:rsidR="00D52B78" w:rsidRPr="00D15C7A" w:rsidRDefault="00D52B78" w:rsidP="00D52B78">
      <w:pPr>
        <w:overflowPunct/>
        <w:textAlignment w:val="auto"/>
        <w:rPr>
          <w:b/>
          <w:sz w:val="22"/>
          <w:szCs w:val="22"/>
          <w:lang w:eastAsia="en-GB"/>
        </w:rPr>
      </w:pPr>
      <w:r w:rsidRPr="00D15C7A">
        <w:rPr>
          <w:b/>
          <w:sz w:val="22"/>
          <w:szCs w:val="22"/>
          <w:lang w:eastAsia="en-GB"/>
        </w:rPr>
        <w:t>Appraisal</w:t>
      </w:r>
    </w:p>
    <w:p w14:paraId="71F1F180" w14:textId="77777777" w:rsidR="00D52B78" w:rsidRDefault="00D52B78" w:rsidP="00D52B78">
      <w:pPr>
        <w:pStyle w:val="BodyText"/>
        <w:rPr>
          <w:rFonts w:ascii="Trebuchet MS" w:hAnsi="Trebuchet MS" w:cs="Trebuchet MS"/>
          <w:b w:val="0"/>
          <w:sz w:val="22"/>
          <w:szCs w:val="22"/>
        </w:rPr>
      </w:pPr>
      <w:r>
        <w:rPr>
          <w:rFonts w:ascii="Trebuchet MS" w:hAnsi="Trebuchet MS" w:cs="Trebuchet MS"/>
          <w:b w:val="0"/>
          <w:sz w:val="22"/>
          <w:szCs w:val="22"/>
        </w:rPr>
        <w:t xml:space="preserve">The proposals seek to accommodate a change to Plot D, removing the ‘shoulder’ to Garrard St but reducing the footprint significantly by separating Plot D from Plot B and creating an 18m wide public realm between. The ‘shoulder’ to Plot A/B required by Condition 77 is proposed to be omitted and an additional step down within Plot A introduced. The passageway down to Greyfriars Rd is proposed to be omitted and replaced with steps down to Garrard St between Plot B and Plot D. These changes are proposed through amendments to the Design </w:t>
      </w:r>
      <w:proofErr w:type="gramStart"/>
      <w:r>
        <w:rPr>
          <w:rFonts w:ascii="Trebuchet MS" w:hAnsi="Trebuchet MS" w:cs="Trebuchet MS"/>
          <w:b w:val="0"/>
          <w:sz w:val="22"/>
          <w:szCs w:val="22"/>
        </w:rPr>
        <w:t>Code,</w:t>
      </w:r>
      <w:proofErr w:type="gramEnd"/>
      <w:r>
        <w:rPr>
          <w:rFonts w:ascii="Trebuchet MS" w:hAnsi="Trebuchet MS" w:cs="Trebuchet MS"/>
          <w:b w:val="0"/>
          <w:sz w:val="22"/>
          <w:szCs w:val="22"/>
        </w:rPr>
        <w:t xml:space="preserve"> Parameter Plans and conditions. It is also proposed to amend the BREEAM condition to be consistent with the NMA approved in respect or Phase 2. </w:t>
      </w:r>
      <w:proofErr w:type="gramStart"/>
      <w:r>
        <w:rPr>
          <w:rFonts w:ascii="Trebuchet MS" w:hAnsi="Trebuchet MS" w:cs="Trebuchet MS"/>
          <w:b w:val="0"/>
          <w:sz w:val="22"/>
          <w:szCs w:val="22"/>
        </w:rPr>
        <w:t>Also</w:t>
      </w:r>
      <w:proofErr w:type="gramEnd"/>
      <w:r>
        <w:rPr>
          <w:rFonts w:ascii="Trebuchet MS" w:hAnsi="Trebuchet MS" w:cs="Trebuchet MS"/>
          <w:b w:val="0"/>
          <w:sz w:val="22"/>
          <w:szCs w:val="22"/>
        </w:rPr>
        <w:t xml:space="preserve"> the cycle wheeling ramp condition requires a change to reflect the change from Greyfriars Rd to Garrard St.</w:t>
      </w:r>
    </w:p>
    <w:p w14:paraId="69CA9F3A" w14:textId="77777777" w:rsidR="00D52B78" w:rsidRDefault="00D52B78" w:rsidP="00D52B78">
      <w:pPr>
        <w:pStyle w:val="BodyText"/>
        <w:rPr>
          <w:rFonts w:ascii="Trebuchet MS" w:hAnsi="Trebuchet MS" w:cs="Trebuchet MS"/>
          <w:b w:val="0"/>
          <w:sz w:val="22"/>
          <w:szCs w:val="22"/>
        </w:rPr>
      </w:pPr>
    </w:p>
    <w:p w14:paraId="1D4B6B49" w14:textId="77777777" w:rsidR="00D52B78" w:rsidRDefault="00D52B78" w:rsidP="00D52B78">
      <w:pPr>
        <w:pStyle w:val="BodyText"/>
        <w:rPr>
          <w:rFonts w:ascii="Trebuchet MS" w:hAnsi="Trebuchet MS" w:cs="Trebuchet MS"/>
          <w:b w:val="0"/>
          <w:sz w:val="22"/>
          <w:szCs w:val="22"/>
        </w:rPr>
      </w:pPr>
      <w:r>
        <w:rPr>
          <w:rFonts w:ascii="Trebuchet MS" w:hAnsi="Trebuchet MS" w:cs="Trebuchet MS"/>
          <w:b w:val="0"/>
          <w:sz w:val="22"/>
          <w:szCs w:val="22"/>
        </w:rPr>
        <w:t xml:space="preserve">The applicant has provided a technical note confirming that the changes to the massing would not materially affect the local environment in terms of daylight, sunlight, wind and microclimate, solar glare and light pollution. These are accepted </w:t>
      </w:r>
      <w:proofErr w:type="gramStart"/>
      <w:r>
        <w:rPr>
          <w:rFonts w:ascii="Trebuchet MS" w:hAnsi="Trebuchet MS" w:cs="Trebuchet MS"/>
          <w:b w:val="0"/>
          <w:sz w:val="22"/>
          <w:szCs w:val="22"/>
        </w:rPr>
        <w:t>on the basis of</w:t>
      </w:r>
      <w:proofErr w:type="gramEnd"/>
      <w:r>
        <w:rPr>
          <w:rFonts w:ascii="Trebuchet MS" w:hAnsi="Trebuchet MS" w:cs="Trebuchet MS"/>
          <w:b w:val="0"/>
          <w:sz w:val="22"/>
          <w:szCs w:val="22"/>
        </w:rPr>
        <w:t xml:space="preserve"> the relatively small changes and on the basis that the baseline assessment is of the parameters rather than the actual buildings, and these remain to be assessed with wind tunnel testing under the terms of Condition 94 at Reserved Matters Application stage.</w:t>
      </w:r>
    </w:p>
    <w:p w14:paraId="715F829E" w14:textId="77777777" w:rsidR="00D52B78" w:rsidRDefault="00D52B78" w:rsidP="00D52B78">
      <w:pPr>
        <w:pStyle w:val="BodyText"/>
        <w:rPr>
          <w:rFonts w:ascii="Trebuchet MS" w:hAnsi="Trebuchet MS" w:cs="Trebuchet MS"/>
          <w:b w:val="0"/>
          <w:sz w:val="22"/>
          <w:szCs w:val="22"/>
        </w:rPr>
      </w:pPr>
    </w:p>
    <w:p w14:paraId="7822E2F4" w14:textId="77777777" w:rsidR="00D52B78" w:rsidRDefault="00D52B78" w:rsidP="00D52B78">
      <w:pPr>
        <w:pStyle w:val="BodyText"/>
        <w:rPr>
          <w:rFonts w:ascii="Trebuchet MS" w:hAnsi="Trebuchet MS" w:cs="Trebuchet MS"/>
          <w:b w:val="0"/>
          <w:sz w:val="22"/>
          <w:szCs w:val="22"/>
        </w:rPr>
      </w:pPr>
      <w:r>
        <w:rPr>
          <w:rFonts w:ascii="Trebuchet MS" w:hAnsi="Trebuchet MS" w:cs="Trebuchet MS"/>
          <w:b w:val="0"/>
          <w:sz w:val="22"/>
          <w:szCs w:val="22"/>
        </w:rPr>
        <w:t>It is considered that the proposals allow for a positive change to the approved layout, introducing a significant gap between Plot B and D and securing a new extended public realm. This together with the additional stepping down of Plot A proposed within the Design Code is considered to balance out and adequately compensate for the effects of the additional massing in place of the ‘shoulders’ to the Greyfriars Rd and Garrard St frontages.</w:t>
      </w:r>
    </w:p>
    <w:p w14:paraId="6D6998B5" w14:textId="77777777" w:rsidR="00D52B78" w:rsidRDefault="00D52B78" w:rsidP="00D52B78">
      <w:pPr>
        <w:pStyle w:val="BodyText"/>
        <w:rPr>
          <w:rFonts w:ascii="Trebuchet MS" w:hAnsi="Trebuchet MS" w:cs="Trebuchet MS"/>
          <w:b w:val="0"/>
          <w:sz w:val="22"/>
          <w:szCs w:val="22"/>
        </w:rPr>
      </w:pPr>
    </w:p>
    <w:p w14:paraId="07145184" w14:textId="77777777" w:rsidR="00D52B78" w:rsidRDefault="00D52B78" w:rsidP="00D52B78">
      <w:pPr>
        <w:pStyle w:val="BodyText"/>
        <w:rPr>
          <w:rFonts w:ascii="Trebuchet MS" w:hAnsi="Trebuchet MS" w:cs="Trebuchet MS"/>
          <w:b w:val="0"/>
          <w:sz w:val="22"/>
          <w:szCs w:val="22"/>
        </w:rPr>
      </w:pPr>
      <w:r>
        <w:rPr>
          <w:rFonts w:ascii="Trebuchet MS" w:hAnsi="Trebuchet MS" w:cs="Trebuchet MS"/>
          <w:b w:val="0"/>
          <w:sz w:val="22"/>
          <w:szCs w:val="22"/>
        </w:rPr>
        <w:t xml:space="preserve">No material technical considerations arise from the proposals and the change to the scale and appearance does not materially change the development, given its large scale. It is considered that that the changes as proposed would be non-material in their effects both when considered as discrete elements </w:t>
      </w:r>
      <w:proofErr w:type="gramStart"/>
      <w:r>
        <w:rPr>
          <w:rFonts w:ascii="Trebuchet MS" w:hAnsi="Trebuchet MS" w:cs="Trebuchet MS"/>
          <w:b w:val="0"/>
          <w:sz w:val="22"/>
          <w:szCs w:val="22"/>
        </w:rPr>
        <w:t>and also</w:t>
      </w:r>
      <w:proofErr w:type="gramEnd"/>
      <w:r>
        <w:rPr>
          <w:rFonts w:ascii="Trebuchet MS" w:hAnsi="Trebuchet MS" w:cs="Trebuchet MS"/>
          <w:b w:val="0"/>
          <w:sz w:val="22"/>
          <w:szCs w:val="22"/>
        </w:rPr>
        <w:t xml:space="preserve"> when taken as a whole.</w:t>
      </w:r>
    </w:p>
    <w:p w14:paraId="3187EEE0" w14:textId="77777777" w:rsidR="00D52B78" w:rsidRDefault="00D52B78" w:rsidP="00D52B78">
      <w:pPr>
        <w:pStyle w:val="BodyText"/>
        <w:rPr>
          <w:rFonts w:ascii="Trebuchet MS" w:hAnsi="Trebuchet MS" w:cs="Trebuchet MS"/>
          <w:b w:val="0"/>
          <w:sz w:val="22"/>
          <w:szCs w:val="22"/>
        </w:rPr>
      </w:pPr>
    </w:p>
    <w:p w14:paraId="46E3CA83" w14:textId="77777777" w:rsidR="00D52B78" w:rsidRDefault="00D52B78" w:rsidP="00D52B78">
      <w:pPr>
        <w:pStyle w:val="BodyText"/>
        <w:rPr>
          <w:rFonts w:ascii="Trebuchet MS" w:hAnsi="Trebuchet MS" w:cs="Trebuchet MS"/>
          <w:b w:val="0"/>
          <w:sz w:val="22"/>
          <w:szCs w:val="22"/>
        </w:rPr>
      </w:pPr>
      <w:r>
        <w:rPr>
          <w:rFonts w:ascii="Trebuchet MS" w:hAnsi="Trebuchet MS" w:cs="Trebuchet MS"/>
          <w:b w:val="0"/>
          <w:sz w:val="22"/>
          <w:szCs w:val="22"/>
        </w:rPr>
        <w:t>Granting the NMA would not alter the original permission which remains extant and capable of implementation. Wording is recommended in the conditions to ensure that the proposed revisions cannot be implemented in conjunction with the proposals which they replace. This is necessary to avoid any hybridisation and associated unforeseen or undesirable consequences.</w:t>
      </w:r>
    </w:p>
    <w:p w14:paraId="2BDCD3D7" w14:textId="77777777" w:rsidR="00D52B78" w:rsidRPr="00D15C7A" w:rsidRDefault="00D52B78" w:rsidP="00D52B78">
      <w:pPr>
        <w:overflowPunct/>
        <w:autoSpaceDE/>
        <w:autoSpaceDN/>
        <w:adjustRightInd/>
        <w:textAlignment w:val="auto"/>
        <w:rPr>
          <w:sz w:val="22"/>
          <w:szCs w:val="22"/>
          <w:lang w:eastAsia="en-GB"/>
        </w:rPr>
      </w:pPr>
    </w:p>
    <w:p w14:paraId="51B7A730" w14:textId="77777777" w:rsidR="00D52B78" w:rsidRPr="00D15C7A" w:rsidRDefault="00D52B78" w:rsidP="00D52B78">
      <w:pPr>
        <w:overflowPunct/>
        <w:autoSpaceDE/>
        <w:autoSpaceDN/>
        <w:adjustRightInd/>
        <w:textAlignment w:val="auto"/>
        <w:rPr>
          <w:b/>
          <w:sz w:val="22"/>
          <w:szCs w:val="22"/>
          <w:lang w:eastAsia="en-GB"/>
        </w:rPr>
      </w:pPr>
      <w:r w:rsidRPr="00D15C7A">
        <w:rPr>
          <w:b/>
          <w:sz w:val="22"/>
          <w:szCs w:val="22"/>
          <w:lang w:eastAsia="en-GB"/>
        </w:rPr>
        <w:t>Recommendation:</w:t>
      </w:r>
    </w:p>
    <w:p w14:paraId="0D95AC3D" w14:textId="77777777" w:rsidR="00D52B78" w:rsidRPr="00D15C7A" w:rsidRDefault="00D52B78" w:rsidP="00D52B78">
      <w:pPr>
        <w:overflowPunct/>
        <w:autoSpaceDE/>
        <w:autoSpaceDN/>
        <w:adjustRightInd/>
        <w:textAlignment w:val="auto"/>
        <w:rPr>
          <w:sz w:val="22"/>
          <w:szCs w:val="22"/>
          <w:lang w:eastAsia="en-GB"/>
        </w:rPr>
      </w:pPr>
      <w:r w:rsidRPr="00D15C7A">
        <w:rPr>
          <w:b/>
          <w:sz w:val="22"/>
          <w:szCs w:val="22"/>
          <w:lang w:eastAsia="en-GB"/>
        </w:rPr>
        <w:t>A</w:t>
      </w:r>
      <w:r>
        <w:rPr>
          <w:b/>
          <w:sz w:val="22"/>
          <w:szCs w:val="22"/>
          <w:lang w:eastAsia="en-GB"/>
        </w:rPr>
        <w:t>gree</w:t>
      </w:r>
      <w:r w:rsidRPr="00D15C7A">
        <w:rPr>
          <w:sz w:val="22"/>
          <w:szCs w:val="22"/>
          <w:lang w:eastAsia="en-GB"/>
        </w:rPr>
        <w:t xml:space="preserve"> </w:t>
      </w:r>
      <w:r>
        <w:rPr>
          <w:sz w:val="22"/>
          <w:szCs w:val="22"/>
          <w:lang w:eastAsia="en-GB"/>
        </w:rPr>
        <w:t>N</w:t>
      </w:r>
      <w:r w:rsidRPr="00D15C7A">
        <w:rPr>
          <w:sz w:val="22"/>
          <w:szCs w:val="22"/>
          <w:lang w:eastAsia="en-GB"/>
        </w:rPr>
        <w:t xml:space="preserve">on-material </w:t>
      </w:r>
      <w:r>
        <w:rPr>
          <w:sz w:val="22"/>
          <w:szCs w:val="22"/>
          <w:lang w:eastAsia="en-GB"/>
        </w:rPr>
        <w:t>A</w:t>
      </w:r>
      <w:r w:rsidRPr="00D15C7A">
        <w:rPr>
          <w:sz w:val="22"/>
          <w:szCs w:val="22"/>
          <w:lang w:eastAsia="en-GB"/>
        </w:rPr>
        <w:t>mendment:</w:t>
      </w:r>
    </w:p>
    <w:p w14:paraId="1108FE4B" w14:textId="77777777" w:rsidR="00D52B78" w:rsidRDefault="00D52B78"/>
    <w:sectPr w:rsidR="00D52B7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2B78"/>
    <w:rsid w:val="00094863"/>
    <w:rsid w:val="00D52B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801DC88"/>
  <w15:chartTrackingRefBased/>
  <w15:docId w15:val="{D699B24E-0809-496B-8D05-A420009629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2B78"/>
    <w:pPr>
      <w:overflowPunct w:val="0"/>
      <w:autoSpaceDE w:val="0"/>
      <w:autoSpaceDN w:val="0"/>
      <w:adjustRightInd w:val="0"/>
      <w:spacing w:after="0" w:line="240" w:lineRule="auto"/>
      <w:textAlignment w:val="baseline"/>
    </w:pPr>
    <w:rPr>
      <w:rFonts w:ascii="Trebuchet MS" w:eastAsia="Times New Roman" w:hAnsi="Trebuchet MS" w:cs="Times New Roman"/>
      <w:kern w:val="0"/>
      <w:szCs w:val="20"/>
      <w14:ligatures w14:val="none"/>
    </w:rPr>
  </w:style>
  <w:style w:type="paragraph" w:styleId="Heading1">
    <w:name w:val="heading 1"/>
    <w:basedOn w:val="Normal"/>
    <w:next w:val="Normal"/>
    <w:link w:val="Heading1Char"/>
    <w:uiPriority w:val="9"/>
    <w:qFormat/>
    <w:rsid w:val="00D52B78"/>
    <w:pPr>
      <w:keepNext/>
      <w:keepLines/>
      <w:overflowPunct/>
      <w:autoSpaceDE/>
      <w:autoSpaceDN/>
      <w:adjustRightInd/>
      <w:spacing w:before="360" w:after="80" w:line="278" w:lineRule="auto"/>
      <w:textAlignment w:val="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D52B78"/>
    <w:pPr>
      <w:keepNext/>
      <w:keepLines/>
      <w:overflowPunct/>
      <w:autoSpaceDE/>
      <w:autoSpaceDN/>
      <w:adjustRightInd/>
      <w:spacing w:before="160" w:after="80" w:line="278" w:lineRule="auto"/>
      <w:textAlignment w:val="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D52B78"/>
    <w:pPr>
      <w:keepNext/>
      <w:keepLines/>
      <w:overflowPunct/>
      <w:autoSpaceDE/>
      <w:autoSpaceDN/>
      <w:adjustRightInd/>
      <w:spacing w:before="160" w:after="80" w:line="278" w:lineRule="auto"/>
      <w:textAlignment w:val="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D52B78"/>
    <w:pPr>
      <w:keepNext/>
      <w:keepLines/>
      <w:overflowPunct/>
      <w:autoSpaceDE/>
      <w:autoSpaceDN/>
      <w:adjustRightInd/>
      <w:spacing w:before="80" w:after="40" w:line="278" w:lineRule="auto"/>
      <w:textAlignment w:val="auto"/>
      <w:outlineLvl w:val="3"/>
    </w:pPr>
    <w:rPr>
      <w:rFonts w:asciiTheme="minorHAnsi" w:eastAsiaTheme="majorEastAsia" w:hAnsiTheme="minorHAnsi" w:cstheme="majorBidi"/>
      <w:i/>
      <w:iCs/>
      <w:color w:val="0F4761" w:themeColor="accent1" w:themeShade="BF"/>
      <w:kern w:val="2"/>
      <w:szCs w:val="24"/>
      <w14:ligatures w14:val="standardContextual"/>
    </w:rPr>
  </w:style>
  <w:style w:type="paragraph" w:styleId="Heading5">
    <w:name w:val="heading 5"/>
    <w:basedOn w:val="Normal"/>
    <w:next w:val="Normal"/>
    <w:link w:val="Heading5Char"/>
    <w:uiPriority w:val="9"/>
    <w:semiHidden/>
    <w:unhideWhenUsed/>
    <w:qFormat/>
    <w:rsid w:val="00D52B78"/>
    <w:pPr>
      <w:keepNext/>
      <w:keepLines/>
      <w:overflowPunct/>
      <w:autoSpaceDE/>
      <w:autoSpaceDN/>
      <w:adjustRightInd/>
      <w:spacing w:before="80" w:after="40" w:line="278" w:lineRule="auto"/>
      <w:textAlignment w:val="auto"/>
      <w:outlineLvl w:val="4"/>
    </w:pPr>
    <w:rPr>
      <w:rFonts w:asciiTheme="minorHAnsi" w:eastAsiaTheme="majorEastAsia" w:hAnsiTheme="minorHAnsi" w:cstheme="majorBidi"/>
      <w:color w:val="0F4761" w:themeColor="accent1" w:themeShade="BF"/>
      <w:kern w:val="2"/>
      <w:szCs w:val="24"/>
      <w14:ligatures w14:val="standardContextual"/>
    </w:rPr>
  </w:style>
  <w:style w:type="paragraph" w:styleId="Heading6">
    <w:name w:val="heading 6"/>
    <w:basedOn w:val="Normal"/>
    <w:next w:val="Normal"/>
    <w:link w:val="Heading6Char"/>
    <w:uiPriority w:val="9"/>
    <w:semiHidden/>
    <w:unhideWhenUsed/>
    <w:qFormat/>
    <w:rsid w:val="00D52B78"/>
    <w:pPr>
      <w:keepNext/>
      <w:keepLines/>
      <w:overflowPunct/>
      <w:autoSpaceDE/>
      <w:autoSpaceDN/>
      <w:adjustRightInd/>
      <w:spacing w:before="40" w:line="278" w:lineRule="auto"/>
      <w:textAlignment w:val="auto"/>
      <w:outlineLvl w:val="5"/>
    </w:pPr>
    <w:rPr>
      <w:rFonts w:asciiTheme="minorHAnsi" w:eastAsiaTheme="majorEastAsia" w:hAnsiTheme="minorHAnsi" w:cstheme="majorBidi"/>
      <w:i/>
      <w:iCs/>
      <w:color w:val="595959" w:themeColor="text1" w:themeTint="A6"/>
      <w:kern w:val="2"/>
      <w:szCs w:val="24"/>
      <w14:ligatures w14:val="standardContextual"/>
    </w:rPr>
  </w:style>
  <w:style w:type="paragraph" w:styleId="Heading7">
    <w:name w:val="heading 7"/>
    <w:basedOn w:val="Normal"/>
    <w:next w:val="Normal"/>
    <w:link w:val="Heading7Char"/>
    <w:uiPriority w:val="9"/>
    <w:semiHidden/>
    <w:unhideWhenUsed/>
    <w:qFormat/>
    <w:rsid w:val="00D52B78"/>
    <w:pPr>
      <w:keepNext/>
      <w:keepLines/>
      <w:overflowPunct/>
      <w:autoSpaceDE/>
      <w:autoSpaceDN/>
      <w:adjustRightInd/>
      <w:spacing w:before="40" w:line="278" w:lineRule="auto"/>
      <w:textAlignment w:val="auto"/>
      <w:outlineLvl w:val="6"/>
    </w:pPr>
    <w:rPr>
      <w:rFonts w:asciiTheme="minorHAnsi" w:eastAsiaTheme="majorEastAsia" w:hAnsiTheme="minorHAnsi" w:cstheme="majorBidi"/>
      <w:color w:val="595959" w:themeColor="text1" w:themeTint="A6"/>
      <w:kern w:val="2"/>
      <w:szCs w:val="24"/>
      <w14:ligatures w14:val="standardContextual"/>
    </w:rPr>
  </w:style>
  <w:style w:type="paragraph" w:styleId="Heading8">
    <w:name w:val="heading 8"/>
    <w:basedOn w:val="Normal"/>
    <w:next w:val="Normal"/>
    <w:link w:val="Heading8Char"/>
    <w:uiPriority w:val="9"/>
    <w:semiHidden/>
    <w:unhideWhenUsed/>
    <w:qFormat/>
    <w:rsid w:val="00D52B78"/>
    <w:pPr>
      <w:keepNext/>
      <w:keepLines/>
      <w:overflowPunct/>
      <w:autoSpaceDE/>
      <w:autoSpaceDN/>
      <w:adjustRightInd/>
      <w:spacing w:line="278" w:lineRule="auto"/>
      <w:textAlignment w:val="auto"/>
      <w:outlineLvl w:val="7"/>
    </w:pPr>
    <w:rPr>
      <w:rFonts w:asciiTheme="minorHAnsi" w:eastAsiaTheme="majorEastAsia" w:hAnsiTheme="minorHAnsi" w:cstheme="majorBidi"/>
      <w:i/>
      <w:iCs/>
      <w:color w:val="272727" w:themeColor="text1" w:themeTint="D8"/>
      <w:kern w:val="2"/>
      <w:szCs w:val="24"/>
      <w14:ligatures w14:val="standardContextual"/>
    </w:rPr>
  </w:style>
  <w:style w:type="paragraph" w:styleId="Heading9">
    <w:name w:val="heading 9"/>
    <w:basedOn w:val="Normal"/>
    <w:next w:val="Normal"/>
    <w:link w:val="Heading9Char"/>
    <w:uiPriority w:val="9"/>
    <w:semiHidden/>
    <w:unhideWhenUsed/>
    <w:qFormat/>
    <w:rsid w:val="00D52B78"/>
    <w:pPr>
      <w:keepNext/>
      <w:keepLines/>
      <w:overflowPunct/>
      <w:autoSpaceDE/>
      <w:autoSpaceDN/>
      <w:adjustRightInd/>
      <w:spacing w:line="278" w:lineRule="auto"/>
      <w:textAlignment w:val="auto"/>
      <w:outlineLvl w:val="8"/>
    </w:pPr>
    <w:rPr>
      <w:rFonts w:asciiTheme="minorHAnsi" w:eastAsiaTheme="majorEastAsia" w:hAnsiTheme="minorHAnsi" w:cstheme="majorBidi"/>
      <w:color w:val="272727" w:themeColor="text1" w:themeTint="D8"/>
      <w:kern w:val="2"/>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2B7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52B7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52B7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52B7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52B7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52B7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52B7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52B7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52B78"/>
    <w:rPr>
      <w:rFonts w:eastAsiaTheme="majorEastAsia" w:cstheme="majorBidi"/>
      <w:color w:val="272727" w:themeColor="text1" w:themeTint="D8"/>
    </w:rPr>
  </w:style>
  <w:style w:type="paragraph" w:styleId="Title">
    <w:name w:val="Title"/>
    <w:basedOn w:val="Normal"/>
    <w:next w:val="Normal"/>
    <w:link w:val="TitleChar"/>
    <w:uiPriority w:val="10"/>
    <w:qFormat/>
    <w:rsid w:val="00D52B78"/>
    <w:pPr>
      <w:overflowPunct/>
      <w:autoSpaceDE/>
      <w:autoSpaceDN/>
      <w:adjustRightInd/>
      <w:spacing w:after="80"/>
      <w:contextualSpacing/>
      <w:textAlignment w:val="auto"/>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D52B7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52B78"/>
    <w:pPr>
      <w:numPr>
        <w:ilvl w:val="1"/>
      </w:numPr>
      <w:overflowPunct/>
      <w:autoSpaceDE/>
      <w:autoSpaceDN/>
      <w:adjustRightInd/>
      <w:spacing w:after="160" w:line="278" w:lineRule="auto"/>
      <w:textAlignment w:val="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D52B7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52B78"/>
    <w:pPr>
      <w:overflowPunct/>
      <w:autoSpaceDE/>
      <w:autoSpaceDN/>
      <w:adjustRightInd/>
      <w:spacing w:before="160" w:after="160" w:line="278" w:lineRule="auto"/>
      <w:jc w:val="center"/>
      <w:textAlignment w:val="auto"/>
    </w:pPr>
    <w:rPr>
      <w:rFonts w:asciiTheme="minorHAnsi" w:eastAsiaTheme="minorHAnsi" w:hAnsiTheme="minorHAnsi"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D52B78"/>
    <w:rPr>
      <w:i/>
      <w:iCs/>
      <w:color w:val="404040" w:themeColor="text1" w:themeTint="BF"/>
    </w:rPr>
  </w:style>
  <w:style w:type="paragraph" w:styleId="ListParagraph">
    <w:name w:val="List Paragraph"/>
    <w:basedOn w:val="Normal"/>
    <w:uiPriority w:val="34"/>
    <w:qFormat/>
    <w:rsid w:val="00D52B78"/>
    <w:pPr>
      <w:overflowPunct/>
      <w:autoSpaceDE/>
      <w:autoSpaceDN/>
      <w:adjustRightInd/>
      <w:spacing w:after="160" w:line="278" w:lineRule="auto"/>
      <w:ind w:left="720"/>
      <w:contextualSpacing/>
      <w:textAlignment w:val="auto"/>
    </w:pPr>
    <w:rPr>
      <w:rFonts w:asciiTheme="minorHAnsi" w:eastAsiaTheme="minorHAnsi" w:hAnsiTheme="minorHAnsi" w:cstheme="minorBidi"/>
      <w:kern w:val="2"/>
      <w:szCs w:val="24"/>
      <w14:ligatures w14:val="standardContextual"/>
    </w:rPr>
  </w:style>
  <w:style w:type="character" w:styleId="IntenseEmphasis">
    <w:name w:val="Intense Emphasis"/>
    <w:basedOn w:val="DefaultParagraphFont"/>
    <w:uiPriority w:val="21"/>
    <w:qFormat/>
    <w:rsid w:val="00D52B78"/>
    <w:rPr>
      <w:i/>
      <w:iCs/>
      <w:color w:val="0F4761" w:themeColor="accent1" w:themeShade="BF"/>
    </w:rPr>
  </w:style>
  <w:style w:type="paragraph" w:styleId="IntenseQuote">
    <w:name w:val="Intense Quote"/>
    <w:basedOn w:val="Normal"/>
    <w:next w:val="Normal"/>
    <w:link w:val="IntenseQuoteChar"/>
    <w:uiPriority w:val="30"/>
    <w:qFormat/>
    <w:rsid w:val="00D52B78"/>
    <w:pPr>
      <w:pBdr>
        <w:top w:val="single" w:sz="4" w:space="10" w:color="0F4761" w:themeColor="accent1" w:themeShade="BF"/>
        <w:bottom w:val="single" w:sz="4" w:space="10" w:color="0F4761" w:themeColor="accent1" w:themeShade="BF"/>
      </w:pBdr>
      <w:overflowPunct/>
      <w:autoSpaceDE/>
      <w:autoSpaceDN/>
      <w:adjustRightInd/>
      <w:spacing w:before="360" w:after="360" w:line="278" w:lineRule="auto"/>
      <w:ind w:left="864" w:right="864"/>
      <w:jc w:val="center"/>
      <w:textAlignment w:val="auto"/>
    </w:pPr>
    <w:rPr>
      <w:rFonts w:asciiTheme="minorHAnsi" w:eastAsiaTheme="minorHAnsi" w:hAnsiTheme="minorHAnsi" w:cstheme="minorBidi"/>
      <w:i/>
      <w:iCs/>
      <w:color w:val="0F4761"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D52B78"/>
    <w:rPr>
      <w:i/>
      <w:iCs/>
      <w:color w:val="0F4761" w:themeColor="accent1" w:themeShade="BF"/>
    </w:rPr>
  </w:style>
  <w:style w:type="character" w:styleId="IntenseReference">
    <w:name w:val="Intense Reference"/>
    <w:basedOn w:val="DefaultParagraphFont"/>
    <w:uiPriority w:val="32"/>
    <w:qFormat/>
    <w:rsid w:val="00D52B78"/>
    <w:rPr>
      <w:b/>
      <w:bCs/>
      <w:smallCaps/>
      <w:color w:val="0F4761" w:themeColor="accent1" w:themeShade="BF"/>
      <w:spacing w:val="5"/>
    </w:rPr>
  </w:style>
  <w:style w:type="paragraph" w:styleId="BodyText">
    <w:name w:val="Body Text"/>
    <w:basedOn w:val="Normal"/>
    <w:link w:val="BodyTextChar1"/>
    <w:rsid w:val="00D52B78"/>
    <w:rPr>
      <w:rFonts w:ascii="Times New Roman" w:hAnsi="Times New Roman"/>
      <w:b/>
    </w:rPr>
  </w:style>
  <w:style w:type="character" w:customStyle="1" w:styleId="BodyTextChar">
    <w:name w:val="Body Text Char"/>
    <w:basedOn w:val="DefaultParagraphFont"/>
    <w:uiPriority w:val="99"/>
    <w:semiHidden/>
    <w:rsid w:val="00D52B78"/>
    <w:rPr>
      <w:rFonts w:ascii="Trebuchet MS" w:eastAsia="Times New Roman" w:hAnsi="Trebuchet MS" w:cs="Times New Roman"/>
      <w:kern w:val="0"/>
      <w:szCs w:val="20"/>
      <w14:ligatures w14:val="none"/>
    </w:rPr>
  </w:style>
  <w:style w:type="character" w:customStyle="1" w:styleId="BodyTextChar1">
    <w:name w:val="Body Text Char1"/>
    <w:link w:val="BodyText"/>
    <w:locked/>
    <w:rsid w:val="00D52B78"/>
    <w:rPr>
      <w:rFonts w:ascii="Times New Roman" w:eastAsia="Times New Roman" w:hAnsi="Times New Roman" w:cs="Times New Roman"/>
      <w:b/>
      <w:kern w:val="0"/>
      <w:szCs w:val="20"/>
      <w14:ligatures w14:val="none"/>
    </w:rPr>
  </w:style>
  <w:style w:type="paragraph" w:customStyle="1" w:styleId="Normal13">
    <w:name w:val="Normal_13"/>
    <w:qFormat/>
    <w:rsid w:val="00D52B78"/>
    <w:pPr>
      <w:autoSpaceDE w:val="0"/>
      <w:autoSpaceDN w:val="0"/>
      <w:spacing w:after="0" w:line="240" w:lineRule="auto"/>
    </w:pPr>
    <w:rPr>
      <w:rFonts w:ascii="Times New Roman" w:eastAsia="Times New Roman" w:hAnsi="Times New Roman" w:cs="Times New Roman"/>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479</Words>
  <Characters>2717</Characters>
  <Application>Microsoft Office Word</Application>
  <DocSecurity>0</DocSecurity>
  <Lines>64</Lines>
  <Paragraphs>35</Paragraphs>
  <ScaleCrop>false</ScaleCrop>
  <Company/>
  <LinksUpToDate>false</LinksUpToDate>
  <CharactersWithSpaces>3161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Vigar, Stephen</dc:creator>
  <cp:keywords/>
  <dc:description/>
  <cp:lastModifiedBy/>
  <cp:revision>1</cp:revision>
  <dcterms:created xsi:type="dcterms:W3CDTF">2025-11-28T10:00:00Z</dcterms:created>
</cp:coreProperties>
</file>