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F7039" w14:textId="77777777" w:rsidR="00A9361A" w:rsidRDefault="00A9361A" w:rsidP="00A9361A">
      <w:pPr>
        <w:rPr>
          <w:rFonts w:ascii="Trebuchet MS" w:hAnsi="Trebuchet MS"/>
        </w:rPr>
      </w:pPr>
      <w:r>
        <w:rPr>
          <w:rFonts w:ascii="Trebuchet MS" w:hAnsi="Trebuchet MS"/>
        </w:rPr>
        <w:t>Planning Application Ref: PL/25/1466 &amp; PL/25/1467</w:t>
      </w:r>
      <w:r>
        <w:rPr>
          <w:rFonts w:ascii="Trebuchet MS" w:hAnsi="Trebuchet MS"/>
        </w:rPr>
        <w:br/>
        <w:t>Officer: Catrin Davies</w:t>
      </w:r>
      <w:r>
        <w:rPr>
          <w:rFonts w:ascii="Trebuchet MS" w:hAnsi="Trebuchet MS"/>
        </w:rPr>
        <w:br/>
        <w:t xml:space="preserve">Application Type: Full planning permission and Advertisement Consent </w:t>
      </w:r>
      <w:r>
        <w:rPr>
          <w:rFonts w:ascii="Trebuchet MS" w:hAnsi="Trebuchet MS"/>
        </w:rPr>
        <w:br/>
        <w:t>Address: One Station Hill, Reading, RG1 1NR</w:t>
      </w:r>
      <w:r>
        <w:rPr>
          <w:rFonts w:ascii="Trebuchet MS" w:hAnsi="Trebuchet MS"/>
        </w:rPr>
        <w:br/>
        <w:t>Proposal: Proposed use of part of the adjoining forecourt to form an outside customer seating area with external alterations to the building</w:t>
      </w:r>
    </w:p>
    <w:p w14:paraId="4590F5FA" w14:textId="77777777" w:rsidR="00A9361A" w:rsidRDefault="00A9361A" w:rsidP="00A9361A">
      <w:pPr>
        <w:rPr>
          <w:rFonts w:ascii="Trebuchet MS" w:hAnsi="Trebuchet MS"/>
        </w:rPr>
      </w:pPr>
    </w:p>
    <w:p w14:paraId="6539454B" w14:textId="77777777" w:rsidR="00A9361A" w:rsidRDefault="00A9361A" w:rsidP="00A9361A">
      <w:pPr>
        <w:rPr>
          <w:rFonts w:ascii="Trebuchet MS" w:hAnsi="Trebuchet MS"/>
        </w:rPr>
      </w:pPr>
      <w:r>
        <w:rPr>
          <w:rFonts w:ascii="Trebuchet MS" w:hAnsi="Trebuchet MS"/>
        </w:rPr>
        <w:t>The application proposals are for an outdoor seating area with external alterations to the building comprising of a freestanding Corten steel canopy over the entrance doors. No landscaping is affected by the application proposals.</w:t>
      </w:r>
    </w:p>
    <w:p w14:paraId="61244767" w14:textId="77777777" w:rsidR="00A9361A" w:rsidRDefault="00A9361A" w:rsidP="00A9361A">
      <w:pPr>
        <w:rPr>
          <w:rFonts w:ascii="Trebuchet MS" w:hAnsi="Trebuchet MS"/>
        </w:rPr>
      </w:pPr>
    </w:p>
    <w:p w14:paraId="47D42F9B" w14:textId="77777777" w:rsidR="00A9361A" w:rsidRDefault="00A9361A" w:rsidP="00A9361A">
      <w:pPr>
        <w:rPr>
          <w:rFonts w:ascii="Trebuchet MS" w:hAnsi="Trebuchet MS"/>
        </w:rPr>
      </w:pPr>
      <w:r>
        <w:rPr>
          <w:rFonts w:ascii="Trebuchet MS" w:hAnsi="Trebuchet MS"/>
        </w:rPr>
        <w:t xml:space="preserve">The proposed seating area is located within a pedestrianised landscaped area and will not impact on pedestrian permeability. </w:t>
      </w:r>
    </w:p>
    <w:p w14:paraId="32332A72" w14:textId="77777777" w:rsidR="00A9361A" w:rsidRDefault="00A9361A" w:rsidP="00A9361A">
      <w:pPr>
        <w:rPr>
          <w:rFonts w:ascii="Trebuchet MS" w:hAnsi="Trebuchet MS"/>
        </w:rPr>
      </w:pPr>
    </w:p>
    <w:p w14:paraId="6FF028C9" w14:textId="77777777" w:rsidR="00A9361A" w:rsidRDefault="00A9361A" w:rsidP="00A9361A">
      <w:pPr>
        <w:rPr>
          <w:rFonts w:ascii="Trebuchet MS" w:hAnsi="Trebuchet MS"/>
        </w:rPr>
      </w:pPr>
      <w:r>
        <w:rPr>
          <w:rFonts w:ascii="Trebuchet MS" w:hAnsi="Trebuchet MS"/>
        </w:rPr>
        <w:t xml:space="preserve">There are no transport objections to this application subject to the conditions below regarding the signage </w:t>
      </w:r>
      <w:proofErr w:type="gramStart"/>
      <w:r>
        <w:rPr>
          <w:rFonts w:ascii="Trebuchet MS" w:hAnsi="Trebuchet MS"/>
        </w:rPr>
        <w:t>advertisement;</w:t>
      </w:r>
      <w:proofErr w:type="gramEnd"/>
    </w:p>
    <w:p w14:paraId="6B598AE6" w14:textId="77777777" w:rsidR="00A9361A" w:rsidRDefault="00A9361A" w:rsidP="00A9361A">
      <w:pPr>
        <w:rPr>
          <w:rFonts w:ascii="Trebuchet MS" w:hAnsi="Trebuchet MS"/>
        </w:rPr>
      </w:pPr>
    </w:p>
    <w:p w14:paraId="65327856" w14:textId="77777777" w:rsidR="00A9361A" w:rsidRDefault="00A9361A" w:rsidP="00A9361A">
      <w:pPr>
        <w:spacing w:after="160" w:line="252" w:lineRule="auto"/>
        <w:rPr>
          <w:rFonts w:ascii="Trebuchet MS" w:hAnsi="Trebuchet MS"/>
          <w:sz w:val="22"/>
          <w:szCs w:val="22"/>
        </w:rPr>
      </w:pPr>
      <w:proofErr w:type="gramStart"/>
      <w:r>
        <w:rPr>
          <w:rFonts w:ascii="Trebuchet MS" w:hAnsi="Trebuchet MS"/>
          <w:i/>
          <w:iCs/>
          <w:sz w:val="22"/>
          <w:szCs w:val="22"/>
          <w:u w:val="single"/>
        </w:rPr>
        <w:t>Night Time</w:t>
      </w:r>
      <w:proofErr w:type="gramEnd"/>
      <w:r>
        <w:rPr>
          <w:rFonts w:ascii="Trebuchet MS" w:hAnsi="Trebuchet MS"/>
          <w:i/>
          <w:iCs/>
          <w:sz w:val="22"/>
          <w:szCs w:val="22"/>
          <w:u w:val="single"/>
        </w:rPr>
        <w:t xml:space="preserve"> Lighting Condition</w:t>
      </w:r>
      <w:r>
        <w:rPr>
          <w:rFonts w:ascii="Trebuchet MS" w:hAnsi="Trebuchet MS"/>
          <w:sz w:val="22"/>
          <w:szCs w:val="22"/>
        </w:rPr>
        <w:t>:</w:t>
      </w:r>
    </w:p>
    <w:p w14:paraId="5C3F72E7" w14:textId="77777777" w:rsidR="00A9361A" w:rsidRDefault="00A9361A" w:rsidP="00A9361A">
      <w:pPr>
        <w:spacing w:after="160" w:line="252" w:lineRule="auto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The intensity of the illumination of the signs permitted by this consent shall be no greater than 600 cd/sqm in the hours of darkness.</w:t>
      </w:r>
    </w:p>
    <w:p w14:paraId="0927E4D5" w14:textId="77777777" w:rsidR="00A9361A" w:rsidRDefault="00A9361A" w:rsidP="00A9361A">
      <w:pPr>
        <w:spacing w:after="160" w:line="252" w:lineRule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i/>
          <w:iCs/>
          <w:sz w:val="22"/>
          <w:szCs w:val="22"/>
          <w:u w:val="single"/>
        </w:rPr>
        <w:t>Daylight Lighting Conditions</w:t>
      </w:r>
      <w:r>
        <w:rPr>
          <w:rFonts w:ascii="Trebuchet MS" w:hAnsi="Trebuchet MS"/>
          <w:sz w:val="22"/>
          <w:szCs w:val="22"/>
        </w:rPr>
        <w:t>:</w:t>
      </w:r>
    </w:p>
    <w:p w14:paraId="5A827BD8" w14:textId="77777777" w:rsidR="00A9361A" w:rsidRDefault="00A9361A" w:rsidP="00A9361A">
      <w:pPr>
        <w:spacing w:after="160" w:line="252" w:lineRule="auto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In daylight hours, the advertisement display luminance shall be controlled </w:t>
      </w:r>
      <w:proofErr w:type="gramStart"/>
      <w:r>
        <w:rPr>
          <w:rFonts w:ascii="Trebuchet MS" w:hAnsi="Trebuchet MS"/>
          <w:sz w:val="22"/>
          <w:szCs w:val="22"/>
        </w:rPr>
        <w:t>in order to</w:t>
      </w:r>
      <w:proofErr w:type="gramEnd"/>
      <w:r>
        <w:rPr>
          <w:rFonts w:ascii="Trebuchet MS" w:hAnsi="Trebuchet MS"/>
          <w:sz w:val="22"/>
          <w:szCs w:val="22"/>
        </w:rPr>
        <w:t xml:space="preserve"> reflect ambient light conditions (to ensure it is neither too bright or too dull) and </w:t>
      </w:r>
      <w:proofErr w:type="gramStart"/>
      <w:r>
        <w:rPr>
          <w:rFonts w:ascii="Trebuchet MS" w:hAnsi="Trebuchet MS"/>
          <w:sz w:val="22"/>
          <w:szCs w:val="22"/>
        </w:rPr>
        <w:t>shall at all times</w:t>
      </w:r>
      <w:proofErr w:type="gramEnd"/>
      <w:r>
        <w:rPr>
          <w:rFonts w:ascii="Trebuchet MS" w:hAnsi="Trebuchet MS"/>
          <w:sz w:val="22"/>
          <w:szCs w:val="22"/>
        </w:rPr>
        <w:t xml:space="preserve"> be no greater than the recommended maximum daytime luminance values set out in the table below.</w:t>
      </w:r>
    </w:p>
    <w:p w14:paraId="5AD5FDB6" w14:textId="77777777" w:rsidR="00A9361A" w:rsidRDefault="00A9361A" w:rsidP="00A9361A">
      <w:pPr>
        <w:spacing w:after="160" w:line="252" w:lineRule="auto"/>
        <w:jc w:val="both"/>
        <w:rPr>
          <w:rFonts w:ascii="Arial" w:hAnsi="Arial" w:cs="Arial"/>
          <w:i/>
          <w:iCs/>
          <w:sz w:val="22"/>
          <w:szCs w:val="22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7"/>
        <w:gridCol w:w="4499"/>
      </w:tblGrid>
      <w:tr w:rsidR="00A9361A" w14:paraId="10427A9A" w14:textId="77777777">
        <w:tc>
          <w:tcPr>
            <w:tcW w:w="48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30CB3" w14:textId="77777777" w:rsidR="00A9361A" w:rsidRDefault="00A9361A">
            <w:pPr>
              <w:jc w:val="center"/>
              <w:rPr>
                <w:rFonts w:ascii="Trebuchet MS" w:hAnsi="Trebuchet MS"/>
                <w:b/>
                <w:bCs/>
                <w:sz w:val="22"/>
                <w:szCs w:val="22"/>
              </w:rPr>
            </w:pPr>
            <w:r>
              <w:rPr>
                <w:rFonts w:ascii="Trebuchet MS" w:hAnsi="Trebuchet MS"/>
                <w:b/>
                <w:bCs/>
                <w:color w:val="000000"/>
                <w:sz w:val="22"/>
                <w:szCs w:val="22"/>
              </w:rPr>
              <w:t>Daylight Ambient Illuminance (Eh) (Lux)</w:t>
            </w:r>
          </w:p>
          <w:p w14:paraId="7EBB2A35" w14:textId="77777777" w:rsidR="00A9361A" w:rsidRDefault="00A9361A">
            <w:pPr>
              <w:jc w:val="center"/>
              <w:rPr>
                <w:rFonts w:ascii="Trebuchet MS" w:hAnsi="Trebuchet MS"/>
                <w:b/>
                <w:bCs/>
                <w:sz w:val="22"/>
                <w:szCs w:val="22"/>
              </w:rPr>
            </w:pPr>
          </w:p>
        </w:tc>
        <w:tc>
          <w:tcPr>
            <w:tcW w:w="48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F24C5" w14:textId="77777777" w:rsidR="00A9361A" w:rsidRDefault="00A9361A">
            <w:pPr>
              <w:jc w:val="center"/>
              <w:rPr>
                <w:rFonts w:ascii="Trebuchet MS" w:hAnsi="Trebuchet MS"/>
                <w:b/>
                <w:bCs/>
                <w:sz w:val="22"/>
                <w:szCs w:val="22"/>
              </w:rPr>
            </w:pPr>
            <w:r>
              <w:rPr>
                <w:rFonts w:ascii="Trebuchet MS" w:hAnsi="Trebuchet MS"/>
                <w:b/>
                <w:bCs/>
                <w:color w:val="000000"/>
                <w:sz w:val="22"/>
                <w:szCs w:val="22"/>
              </w:rPr>
              <w:t>Sign Luminance (Cdm</w:t>
            </w:r>
            <w:r>
              <w:rPr>
                <w:rFonts w:ascii="Trebuchet MS" w:hAnsi="Trebuchet MS"/>
                <w:b/>
                <w:bCs/>
                <w:color w:val="000000"/>
                <w:sz w:val="22"/>
                <w:szCs w:val="22"/>
                <w:vertAlign w:val="superscript"/>
              </w:rPr>
              <w:t>2</w:t>
            </w:r>
            <w:r>
              <w:rPr>
                <w:rFonts w:ascii="Trebuchet MS" w:hAnsi="Trebuchet MS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A9361A" w14:paraId="03A0723C" w14:textId="77777777">
        <w:tc>
          <w:tcPr>
            <w:tcW w:w="48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6221C" w14:textId="77777777" w:rsidR="00A9361A" w:rsidRDefault="00A9361A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Up to 3,500</w:t>
            </w:r>
          </w:p>
          <w:p w14:paraId="263786E8" w14:textId="77777777" w:rsidR="00A9361A" w:rsidRDefault="00A9361A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3F39FD" w14:textId="77777777" w:rsidR="00A9361A" w:rsidRDefault="00A9361A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&lt; 400</w:t>
            </w:r>
          </w:p>
        </w:tc>
      </w:tr>
      <w:tr w:rsidR="00A9361A" w14:paraId="5E42F258" w14:textId="77777777">
        <w:tc>
          <w:tcPr>
            <w:tcW w:w="48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B1AAC" w14:textId="77777777" w:rsidR="00A9361A" w:rsidRDefault="00A9361A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3,502 to 8,500 (overcast day)</w:t>
            </w:r>
          </w:p>
          <w:p w14:paraId="054B1F24" w14:textId="77777777" w:rsidR="00A9361A" w:rsidRDefault="00A9361A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655B6" w14:textId="77777777" w:rsidR="00A9361A" w:rsidRDefault="00A9361A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&lt; 1,000</w:t>
            </w:r>
          </w:p>
        </w:tc>
      </w:tr>
      <w:tr w:rsidR="00A9361A" w14:paraId="0F069CC4" w14:textId="77777777">
        <w:tc>
          <w:tcPr>
            <w:tcW w:w="48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801E5" w14:textId="77777777" w:rsidR="00A9361A" w:rsidRDefault="00A9361A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8,501 to 15,000 (bright day with cloud cover)</w:t>
            </w:r>
          </w:p>
          <w:p w14:paraId="504D858F" w14:textId="77777777" w:rsidR="00A9361A" w:rsidRDefault="00A9361A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990D8" w14:textId="77777777" w:rsidR="00A9361A" w:rsidRDefault="00A9361A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&lt; 2,500</w:t>
            </w:r>
          </w:p>
        </w:tc>
      </w:tr>
      <w:tr w:rsidR="00A9361A" w14:paraId="30670BEE" w14:textId="77777777">
        <w:tc>
          <w:tcPr>
            <w:tcW w:w="48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8CD12" w14:textId="77777777" w:rsidR="00A9361A" w:rsidRDefault="00A9361A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15,001 to 25,000 (bright sunny day)</w:t>
            </w:r>
          </w:p>
          <w:p w14:paraId="4B9FD20D" w14:textId="77777777" w:rsidR="00A9361A" w:rsidRDefault="00A9361A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4A247F" w14:textId="77777777" w:rsidR="00A9361A" w:rsidRDefault="00A9361A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&lt; 3,500</w:t>
            </w:r>
          </w:p>
        </w:tc>
      </w:tr>
      <w:tr w:rsidR="00A9361A" w14:paraId="53B6F4BB" w14:textId="77777777">
        <w:tc>
          <w:tcPr>
            <w:tcW w:w="48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18399" w14:textId="77777777" w:rsidR="00A9361A" w:rsidRDefault="00A9361A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25,001 to 42,000 (direct sunlight)</w:t>
            </w:r>
          </w:p>
          <w:p w14:paraId="78627220" w14:textId="77777777" w:rsidR="00A9361A" w:rsidRDefault="00A9361A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C1250A" w14:textId="77777777" w:rsidR="00A9361A" w:rsidRDefault="00A9361A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&lt; 5,000</w:t>
            </w:r>
          </w:p>
        </w:tc>
      </w:tr>
      <w:tr w:rsidR="00A9361A" w14:paraId="054D16CE" w14:textId="77777777">
        <w:tc>
          <w:tcPr>
            <w:tcW w:w="48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78CC4" w14:textId="77777777" w:rsidR="00A9361A" w:rsidRDefault="00A9361A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42,001 and above</w:t>
            </w:r>
          </w:p>
          <w:p w14:paraId="64400515" w14:textId="77777777" w:rsidR="00A9361A" w:rsidRDefault="00A9361A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FD438" w14:textId="77777777" w:rsidR="00A9361A" w:rsidRDefault="00A9361A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&gt; 5,000</w:t>
            </w:r>
          </w:p>
        </w:tc>
      </w:tr>
    </w:tbl>
    <w:p w14:paraId="7970819F" w14:textId="77777777" w:rsidR="00A9361A" w:rsidRDefault="00A9361A" w:rsidP="00A9361A">
      <w:pPr>
        <w:spacing w:after="160" w:line="252" w:lineRule="auto"/>
        <w:jc w:val="both"/>
        <w:rPr>
          <w:rFonts w:ascii="Arial" w:hAnsi="Arial" w:cs="Arial"/>
          <w:sz w:val="22"/>
          <w:szCs w:val="22"/>
        </w:rPr>
      </w:pPr>
    </w:p>
    <w:p w14:paraId="6C29B814" w14:textId="77777777" w:rsidR="00A9361A" w:rsidRDefault="00A9361A" w:rsidP="00A9361A">
      <w:pPr>
        <w:spacing w:after="160" w:line="252" w:lineRule="auto"/>
        <w:jc w:val="both"/>
        <w:rPr>
          <w:rFonts w:ascii="Trebuchet MS" w:hAnsi="Trebuchet MS"/>
          <w:i/>
          <w:iCs/>
          <w:sz w:val="22"/>
          <w:szCs w:val="22"/>
          <w:lang w:val="en"/>
        </w:rPr>
      </w:pPr>
      <w:r>
        <w:rPr>
          <w:rFonts w:ascii="Trebuchet MS" w:hAnsi="Trebuchet MS"/>
          <w:b/>
          <w:bCs/>
          <w:sz w:val="22"/>
          <w:szCs w:val="22"/>
        </w:rPr>
        <w:t>REASON</w:t>
      </w:r>
      <w:r>
        <w:rPr>
          <w:rFonts w:ascii="Trebuchet MS" w:hAnsi="Trebuchet MS"/>
          <w:sz w:val="22"/>
          <w:szCs w:val="22"/>
        </w:rPr>
        <w:t xml:space="preserve">: To protect the visual amenity and avoid excessive glare that could lead to a danger to highway users in accordance with </w:t>
      </w:r>
      <w:r>
        <w:rPr>
          <w:rFonts w:ascii="Trebuchet MS" w:hAnsi="Trebuchet MS"/>
          <w:sz w:val="22"/>
          <w:szCs w:val="22"/>
          <w:lang w:val="en"/>
        </w:rPr>
        <w:t>Policy CC7 and OU4 of the Reading Borough Local Plan 2019</w:t>
      </w:r>
      <w:r>
        <w:rPr>
          <w:rFonts w:ascii="Trebuchet MS" w:hAnsi="Trebuchet MS"/>
          <w:i/>
          <w:iCs/>
          <w:sz w:val="22"/>
          <w:szCs w:val="22"/>
          <w:lang w:val="en"/>
        </w:rPr>
        <w:t xml:space="preserve"> </w:t>
      </w:r>
    </w:p>
    <w:p w14:paraId="61308CA5" w14:textId="77777777" w:rsidR="00B361DA" w:rsidRDefault="00B361DA"/>
    <w:sectPr w:rsidR="00B361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61A"/>
    <w:rsid w:val="003D36C7"/>
    <w:rsid w:val="00751566"/>
    <w:rsid w:val="00A9361A"/>
    <w:rsid w:val="00B36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5D645"/>
  <w15:chartTrackingRefBased/>
  <w15:docId w15:val="{6C325A47-AA3D-43C5-9A39-6D0749B01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361A"/>
    <w:pPr>
      <w:spacing w:after="0" w:line="240" w:lineRule="auto"/>
    </w:pPr>
    <w:rPr>
      <w:rFonts w:ascii="Aptos" w:hAnsi="Aptos" w:cs="Aptos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361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361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361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361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361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361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361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361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361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36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36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36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36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36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36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36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36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36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36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36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361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36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361A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</w:rPr>
  </w:style>
  <w:style w:type="character" w:customStyle="1" w:styleId="QuoteChar">
    <w:name w:val="Quote Char"/>
    <w:basedOn w:val="DefaultParagraphFont"/>
    <w:link w:val="Quote"/>
    <w:uiPriority w:val="29"/>
    <w:rsid w:val="00A936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361A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</w:rPr>
  </w:style>
  <w:style w:type="character" w:styleId="IntenseEmphasis">
    <w:name w:val="Intense Emphasis"/>
    <w:basedOn w:val="DefaultParagraphFont"/>
    <w:uiPriority w:val="21"/>
    <w:qFormat/>
    <w:rsid w:val="00A936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6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6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36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484CED4637942831D6ED81BBCB403" ma:contentTypeVersion="21" ma:contentTypeDescription="Create a new document." ma:contentTypeScope="" ma:versionID="00d6f3c43ff906b06b63cb5e3ba3e626">
  <xsd:schema xmlns:xsd="http://www.w3.org/2001/XMLSchema" xmlns:xs="http://www.w3.org/2001/XMLSchema" xmlns:p="http://schemas.microsoft.com/office/2006/metadata/properties" xmlns:ns2="fcad44c5-711d-4cc8-8d15-9ffa5044bc28" xmlns:ns3="85257cab-393f-49f7-9d1e-3b45e853da0a" targetNamespace="http://schemas.microsoft.com/office/2006/metadata/properties" ma:root="true" ma:fieldsID="299423d86598332eeb6a1c311015ba85" ns2:_="" ns3:_="">
    <xsd:import namespace="fcad44c5-711d-4cc8-8d15-9ffa5044bc28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aeb104921df047118ccbbd9a4585473b" minOccurs="0"/>
                <xsd:element ref="ns3:TaxCatchAll" minOccurs="0"/>
                <xsd:element ref="ns2:a74d7df5b60b49b992ab3bc3ecbaa8cf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ReviewDate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d44c5-711d-4cc8-8d15-9ffa5044bc28" elementFormDefault="qualified">
    <xsd:import namespace="http://schemas.microsoft.com/office/2006/documentManagement/types"/>
    <xsd:import namespace="http://schemas.microsoft.com/office/infopath/2007/PartnerControls"/>
    <xsd:element name="aeb104921df047118ccbbd9a4585473b" ma:index="9" nillable="true" ma:taxonomy="true" ma:internalName="aeb104921df047118ccbbd9a4585473b" ma:taxonomyFieldName="OrgTeam" ma:displayName="Organisation Team" ma:default="1;#DEGNS - Planning - Planning|ba4f6050-4427-4bef-be35-91053e57b257" ma:fieldId="{aeb10492-1df0-4711-8ccb-bd9a4585473b}" ma:sspId="7bef11b6-0958-4610-a2c8-35c8ec14b7d6" ma:termSetId="f77e901d-c966-4efa-8340-3d233957aa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74d7df5b60b49b992ab3bc3ecbaa8cf" ma:index="12" nillable="true" ma:taxonomy="true" ma:internalName="a74d7df5b60b49b992ab3bc3ecbaa8cf" ma:taxonomyFieldName="SecClass" ma:displayName="Classification" ma:default="2;#OFFICIAL|aacd4e4f-7705-433a-a4bc-60b6539b36de" ma:fieldId="{a74d7df5-b60b-49b9-92ab-3bc3ecbaa8cf}" ma:sspId="7bef11b6-0958-4610-a2c8-35c8ec14b7d6" ma:termSetId="a0f0737d-c306-4eb0-97fb-b953aadcf95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ReviewDate" ma:index="25" nillable="true" ma:displayName="Review Date" ma:description="date for review" ma:format="DateOnly" ma:internalName="ReviewDate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79a6928-edfd-4779-9bcd-e1259bfeb21b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eb104921df047118ccbbd9a4585473b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DEGNS - Planning - Planning</TermName>
          <TermId xmlns="http://schemas.microsoft.com/office/infopath/2007/PartnerControls">ba4f6050-4427-4bef-be35-91053e57b257</TermId>
        </TermInfo>
      </Terms>
    </aeb104921df047118ccbbd9a4585473b>
    <a74d7df5b60b49b992ab3bc3ecbaa8cf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aacd4e4f-7705-433a-a4bc-60b6539b36de</TermId>
        </TermInfo>
      </Terms>
    </a74d7df5b60b49b992ab3bc3ecbaa8cf>
    <lcf76f155ced4ddcb4097134ff3c332f xmlns="fcad44c5-711d-4cc8-8d15-9ffa5044bc28">
      <Terms xmlns="http://schemas.microsoft.com/office/infopath/2007/PartnerControls"/>
    </lcf76f155ced4ddcb4097134ff3c332f>
    <TaxCatchAll xmlns="85257cab-393f-49f7-9d1e-3b45e853da0a">
      <Value>2</Value>
      <Value>1</Value>
    </TaxCatchAll>
    <ReviewDate xmlns="fcad44c5-711d-4cc8-8d15-9ffa5044bc28" xsi:nil="true"/>
  </documentManagement>
</p:properties>
</file>

<file path=customXml/itemProps1.xml><?xml version="1.0" encoding="utf-8"?>
<ds:datastoreItem xmlns:ds="http://schemas.openxmlformats.org/officeDocument/2006/customXml" ds:itemID="{15DBDD28-A815-45BA-BC04-309566D188E5}"/>
</file>

<file path=customXml/itemProps2.xml><?xml version="1.0" encoding="utf-8"?>
<ds:datastoreItem xmlns:ds="http://schemas.openxmlformats.org/officeDocument/2006/customXml" ds:itemID="{9989E747-8BC1-4AB3-A061-D25F2CE34017}"/>
</file>

<file path=customXml/itemProps3.xml><?xml version="1.0" encoding="utf-8"?>
<ds:datastoreItem xmlns:ds="http://schemas.openxmlformats.org/officeDocument/2006/customXml" ds:itemID="{01F951B9-49A3-4D21-A8E7-62B83346DB9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1575</Characters>
  <Application>Microsoft Office Word</Application>
  <DocSecurity>0</DocSecurity>
  <Lines>92</Lines>
  <Paragraphs>57</Paragraphs>
  <ScaleCrop>false</ScaleCrop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Davies, Catrin</dc:creator>
  <cp:keywords/>
  <dc:description/>
  <cp:lastModifiedBy>Davies, Catrin</cp:lastModifiedBy>
  <cp:revision>1</cp:revision>
  <dcterms:created xsi:type="dcterms:W3CDTF">2025-12-04T13:47:00Z</dcterms:created>
  <dcterms:modified xsi:type="dcterms:W3CDTF">2025-12-04T13:49:00Z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0x010100CD1484CED4637942831D6ED81BBCB403</vt:lpwstr>
  </property>
</Properties>
</file>