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B6F5E" w14:textId="77777777" w:rsidR="00A222FD" w:rsidRPr="00A222FD" w:rsidRDefault="00A222FD" w:rsidP="00FE5D4C">
      <w:pPr>
        <w:spacing w:before="100" w:beforeAutospacing="1" w:after="100" w:afterAutospacing="1" w:line="240" w:lineRule="auto"/>
        <w:jc w:val="center"/>
        <w:outlineLvl w:val="2"/>
        <w:rPr>
          <w:rFonts w:ascii="Times New Roman" w:eastAsia="Times New Roman" w:hAnsi="Times New Roman" w:cs="Times New Roman"/>
          <w:b/>
          <w:bCs/>
          <w:kern w:val="0"/>
          <w:sz w:val="27"/>
          <w:szCs w:val="27"/>
          <w:lang w:eastAsia="en-GB"/>
          <w14:ligatures w14:val="none"/>
        </w:rPr>
      </w:pPr>
      <w:r w:rsidRPr="00A222FD">
        <w:rPr>
          <w:rFonts w:ascii="Times New Roman" w:eastAsia="Times New Roman" w:hAnsi="Times New Roman" w:cs="Times New Roman"/>
          <w:b/>
          <w:bCs/>
          <w:kern w:val="0"/>
          <w:sz w:val="27"/>
          <w:szCs w:val="27"/>
          <w:lang w:eastAsia="en-GB"/>
          <w14:ligatures w14:val="none"/>
        </w:rPr>
        <w:t>Heritage Statement for Listed Building Consent</w:t>
      </w:r>
    </w:p>
    <w:p w14:paraId="5E45A96C" w14:textId="1617B5BA" w:rsidR="00E34950" w:rsidRPr="00E45EBE" w:rsidRDefault="00E34950" w:rsidP="00E34950">
      <w:pPr>
        <w:rPr>
          <w:rFonts w:ascii="Times New Roman" w:eastAsia="Times New Roman" w:hAnsi="Times New Roman" w:cs="Times New Roman"/>
          <w:kern w:val="0"/>
          <w:lang w:eastAsia="en-GB"/>
          <w14:ligatures w14:val="none"/>
        </w:rPr>
      </w:pPr>
      <w:r w:rsidRPr="000E617A">
        <w:rPr>
          <w:b/>
          <w:bCs/>
        </w:rPr>
        <w:t>Application for:</w:t>
      </w:r>
      <w:r w:rsidRPr="00E34950">
        <w:t xml:space="preserve"> Listed Building Consent for the Replacement of Windows</w:t>
      </w:r>
      <w:r w:rsidR="00E45EBE">
        <w:t xml:space="preserve">. Application number </w:t>
      </w:r>
      <w:r w:rsidR="00E45EBE" w:rsidRPr="00E45EBE">
        <w:rPr>
          <w:rFonts w:ascii="Times New Roman" w:eastAsia="Times New Roman" w:hAnsi="Times New Roman" w:cs="Times New Roman"/>
          <w:kern w:val="0"/>
          <w:lang w:eastAsia="en-GB"/>
          <w14:ligatures w14:val="none"/>
        </w:rPr>
        <w:t>PL/25/1487</w:t>
      </w:r>
    </w:p>
    <w:p w14:paraId="32FF0029" w14:textId="77777777" w:rsidR="00E34950" w:rsidRDefault="00E34950" w:rsidP="00E34950">
      <w:r w:rsidRPr="000E617A">
        <w:rPr>
          <w:b/>
          <w:bCs/>
        </w:rPr>
        <w:t>Property:</w:t>
      </w:r>
      <w:r w:rsidRPr="00E34950">
        <w:t xml:space="preserve"> 12 The Brookmill, Coley Park Farm, Reading, RG1 6DD</w:t>
      </w:r>
    </w:p>
    <w:p w14:paraId="2EE7F987" w14:textId="77777777" w:rsidR="00E34950" w:rsidRDefault="00E34950" w:rsidP="00E34950">
      <w:r w:rsidRPr="000E617A">
        <w:rPr>
          <w:b/>
          <w:bCs/>
        </w:rPr>
        <w:t>Designation:</w:t>
      </w:r>
      <w:r w:rsidRPr="00E34950">
        <w:t xml:space="preserve"> Listed Building (Grade II)</w:t>
      </w:r>
    </w:p>
    <w:p w14:paraId="41512DE7" w14:textId="77777777" w:rsidR="00E34950" w:rsidRDefault="00E34950" w:rsidP="00E34950">
      <w:r w:rsidRPr="000E617A">
        <w:rPr>
          <w:b/>
          <w:bCs/>
        </w:rPr>
        <w:t>Original Listing Date</w:t>
      </w:r>
      <w:r w:rsidRPr="00E34950">
        <w:t>: 22 March 1957</w:t>
      </w:r>
    </w:p>
    <w:p w14:paraId="70D8D4B5" w14:textId="77777777" w:rsidR="00E34950" w:rsidRDefault="00E34950" w:rsidP="00E34950">
      <w:r w:rsidRPr="000E617A">
        <w:rPr>
          <w:b/>
          <w:bCs/>
        </w:rPr>
        <w:t>Most Recent Amendment</w:t>
      </w:r>
      <w:r w:rsidRPr="00E34950">
        <w:t>: 14 December 1978</w:t>
      </w:r>
    </w:p>
    <w:p w14:paraId="373CF5C5" w14:textId="77777777" w:rsidR="00E34950" w:rsidRDefault="00E34950" w:rsidP="00E34950">
      <w:r w:rsidRPr="000E617A">
        <w:rPr>
          <w:b/>
          <w:bCs/>
        </w:rPr>
        <w:t>List Entry Number</w:t>
      </w:r>
      <w:r w:rsidRPr="00E34950">
        <w:t>: 1113612</w:t>
      </w:r>
    </w:p>
    <w:p w14:paraId="52DDEA46" w14:textId="71D298CD" w:rsidR="00E34950" w:rsidRPr="00E34950" w:rsidRDefault="00E34950" w:rsidP="00E34950">
      <w:r w:rsidRPr="000E617A">
        <w:rPr>
          <w:b/>
          <w:bCs/>
        </w:rPr>
        <w:t>National Grid Reference</w:t>
      </w:r>
      <w:r w:rsidRPr="00E34950">
        <w:t>: SU7051171966</w:t>
      </w:r>
    </w:p>
    <w:p w14:paraId="3C57915F" w14:textId="77777777" w:rsidR="00A222FD" w:rsidRPr="00A222FD" w:rsidRDefault="00A222FD" w:rsidP="00A222FD">
      <w:p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b/>
          <w:bCs/>
          <w:kern w:val="0"/>
          <w:lang w:eastAsia="en-GB"/>
          <w14:ligatures w14:val="none"/>
        </w:rPr>
        <w:t>1. Site Context and Heritage Assessment</w:t>
      </w:r>
    </w:p>
    <w:p w14:paraId="0670C00F" w14:textId="6F0195E0" w:rsidR="00A222FD" w:rsidRPr="00A222FD" w:rsidRDefault="00A222FD" w:rsidP="00A222FD">
      <w:p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kern w:val="0"/>
          <w:lang w:eastAsia="en-GB"/>
          <w14:ligatures w14:val="none"/>
        </w:rPr>
        <w:t xml:space="preserve">The property at 12 The Brookmill is a designated heritage asset, a </w:t>
      </w:r>
      <w:r w:rsidR="00321703">
        <w:rPr>
          <w:rFonts w:ascii="Times New Roman" w:eastAsia="Times New Roman" w:hAnsi="Times New Roman" w:cs="Times New Roman"/>
          <w:kern w:val="0"/>
          <w:lang w:eastAsia="en-GB"/>
          <w14:ligatures w14:val="none"/>
        </w:rPr>
        <w:t xml:space="preserve">grade II </w:t>
      </w:r>
      <w:r w:rsidRPr="00A222FD">
        <w:rPr>
          <w:rFonts w:ascii="Times New Roman" w:eastAsia="Times New Roman" w:hAnsi="Times New Roman" w:cs="Times New Roman"/>
          <w:kern w:val="0"/>
          <w:lang w:eastAsia="en-GB"/>
          <w14:ligatures w14:val="none"/>
        </w:rPr>
        <w:t>Listed Building. This statement assesses the impact of proposed works to replace windows on the special architectural and historic interest of the building, as required for an application for Listed Building Consent.</w:t>
      </w:r>
    </w:p>
    <w:p w14:paraId="2E84AB0F" w14:textId="77777777" w:rsidR="00A222FD" w:rsidRPr="00A222FD" w:rsidRDefault="00A222FD" w:rsidP="00A222FD">
      <w:p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kern w:val="0"/>
          <w:lang w:eastAsia="en-GB"/>
          <w14:ligatures w14:val="none"/>
        </w:rPr>
        <w:t>The special character of a listed building is derived from a combination of its original design, materials, and later features that have acquired their own significance. Any alteration requires clear and justified reasoning.</w:t>
      </w:r>
    </w:p>
    <w:p w14:paraId="32A32D5A" w14:textId="77777777" w:rsidR="00A222FD" w:rsidRPr="00A222FD" w:rsidRDefault="00A222FD" w:rsidP="00A222FD">
      <w:p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b/>
          <w:bCs/>
          <w:kern w:val="0"/>
          <w:lang w:eastAsia="en-GB"/>
          <w14:ligatures w14:val="none"/>
        </w:rPr>
        <w:t>2. Statement of Significance</w:t>
      </w:r>
    </w:p>
    <w:p w14:paraId="34AA800D" w14:textId="77777777" w:rsidR="007E4317" w:rsidRDefault="00A222FD" w:rsidP="00A222FD">
      <w:p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kern w:val="0"/>
          <w:lang w:eastAsia="en-GB"/>
          <w14:ligatures w14:val="none"/>
        </w:rPr>
        <w:t>Before undertaking works, it is essential to understand what is of value. The special interest of this building is derived from its</w:t>
      </w:r>
      <w:r w:rsidR="00813319">
        <w:rPr>
          <w:rFonts w:ascii="Times New Roman" w:eastAsia="Times New Roman" w:hAnsi="Times New Roman" w:cs="Times New Roman"/>
          <w:kern w:val="0"/>
          <w:lang w:eastAsia="en-GB"/>
          <w14:ligatures w14:val="none"/>
        </w:rPr>
        <w:t xml:space="preserve"> original design</w:t>
      </w:r>
      <w:r w:rsidR="0033777E">
        <w:rPr>
          <w:rFonts w:ascii="Times New Roman" w:eastAsia="Times New Roman" w:hAnsi="Times New Roman" w:cs="Times New Roman"/>
          <w:kern w:val="0"/>
          <w:lang w:eastAsia="en-GB"/>
          <w14:ligatures w14:val="none"/>
        </w:rPr>
        <w:t xml:space="preserve"> and role as a coachouse</w:t>
      </w:r>
      <w:r w:rsidR="007E142D">
        <w:rPr>
          <w:rFonts w:ascii="Times New Roman" w:eastAsia="Times New Roman" w:hAnsi="Times New Roman" w:cs="Times New Roman"/>
          <w:kern w:val="0"/>
          <w:lang w:eastAsia="en-GB"/>
          <w14:ligatures w14:val="none"/>
        </w:rPr>
        <w:t xml:space="preserve"> of the historic Coley Park Farm Estate</w:t>
      </w:r>
      <w:r w:rsidR="00813319">
        <w:rPr>
          <w:rFonts w:ascii="Times New Roman" w:eastAsia="Times New Roman" w:hAnsi="Times New Roman" w:cs="Times New Roman"/>
          <w:kern w:val="0"/>
          <w:lang w:eastAsia="en-GB"/>
          <w14:ligatures w14:val="none"/>
        </w:rPr>
        <w:t>,</w:t>
      </w:r>
      <w:r w:rsidRPr="00A222FD">
        <w:rPr>
          <w:rFonts w:ascii="Times New Roman" w:eastAsia="Times New Roman" w:hAnsi="Times New Roman" w:cs="Times New Roman"/>
          <w:kern w:val="0"/>
          <w:lang w:eastAsia="en-GB"/>
          <w14:ligatures w14:val="none"/>
        </w:rPr>
        <w:t xml:space="preserve"> </w:t>
      </w:r>
      <w:r w:rsidR="00B1515E">
        <w:rPr>
          <w:rFonts w:ascii="Times New Roman" w:eastAsia="Times New Roman" w:hAnsi="Times New Roman" w:cs="Times New Roman"/>
          <w:kern w:val="0"/>
          <w:lang w:eastAsia="en-GB"/>
          <w14:ligatures w14:val="none"/>
        </w:rPr>
        <w:t>circa 1750s construction</w:t>
      </w:r>
      <w:r w:rsidR="000D009A">
        <w:rPr>
          <w:rFonts w:ascii="Times New Roman" w:eastAsia="Times New Roman" w:hAnsi="Times New Roman" w:cs="Times New Roman"/>
          <w:kern w:val="0"/>
          <w:lang w:eastAsia="en-GB"/>
          <w14:ligatures w14:val="none"/>
        </w:rPr>
        <w:t xml:space="preserve"> with </w:t>
      </w:r>
      <w:r w:rsidR="002A4B71">
        <w:rPr>
          <w:rFonts w:ascii="Times New Roman" w:eastAsia="Times New Roman" w:hAnsi="Times New Roman" w:cs="Times New Roman"/>
          <w:kern w:val="0"/>
          <w:lang w:eastAsia="en-GB"/>
          <w14:ligatures w14:val="none"/>
        </w:rPr>
        <w:t>o</w:t>
      </w:r>
      <w:r w:rsidR="00DF5400" w:rsidRPr="002A4B71">
        <w:rPr>
          <w:rFonts w:ascii="Times New Roman" w:eastAsia="Times New Roman" w:hAnsi="Times New Roman" w:cs="Times New Roman"/>
          <w:kern w:val="0"/>
          <w:lang w:eastAsia="en-GB"/>
          <w14:ligatures w14:val="none"/>
        </w:rPr>
        <w:t xml:space="preserve">nce silver grey bricks with red brick dressings. Stone keys, impost blocks and chamfered plinth returned at entrances. </w:t>
      </w:r>
      <w:r w:rsidR="00BA777B">
        <w:rPr>
          <w:rFonts w:ascii="Times New Roman" w:eastAsia="Times New Roman" w:hAnsi="Times New Roman" w:cs="Times New Roman"/>
          <w:kern w:val="0"/>
          <w:lang w:eastAsia="en-GB"/>
          <w14:ligatures w14:val="none"/>
        </w:rPr>
        <w:t>The s</w:t>
      </w:r>
      <w:r w:rsidR="00DF5400" w:rsidRPr="002A4B71">
        <w:rPr>
          <w:rFonts w:ascii="Times New Roman" w:eastAsia="Times New Roman" w:hAnsi="Times New Roman" w:cs="Times New Roman"/>
          <w:kern w:val="0"/>
          <w:lang w:eastAsia="en-GB"/>
          <w14:ligatures w14:val="none"/>
        </w:rPr>
        <w:t>tone moulded cope to parapet</w:t>
      </w:r>
      <w:r w:rsidR="008202C1">
        <w:rPr>
          <w:rFonts w:ascii="Times New Roman" w:eastAsia="Times New Roman" w:hAnsi="Times New Roman" w:cs="Times New Roman"/>
          <w:kern w:val="0"/>
          <w:lang w:eastAsia="en-GB"/>
          <w14:ligatures w14:val="none"/>
        </w:rPr>
        <w:t xml:space="preserve"> and</w:t>
      </w:r>
      <w:r w:rsidR="00B51C6B">
        <w:rPr>
          <w:rFonts w:ascii="Times New Roman" w:eastAsia="Times New Roman" w:hAnsi="Times New Roman" w:cs="Times New Roman"/>
          <w:kern w:val="0"/>
          <w:lang w:eastAsia="en-GB"/>
          <w14:ligatures w14:val="none"/>
        </w:rPr>
        <w:t xml:space="preserve"> a</w:t>
      </w:r>
      <w:r w:rsidR="008202C1">
        <w:rPr>
          <w:rFonts w:ascii="Times New Roman" w:eastAsia="Times New Roman" w:hAnsi="Times New Roman" w:cs="Times New Roman"/>
          <w:kern w:val="0"/>
          <w:lang w:eastAsia="en-GB"/>
          <w14:ligatures w14:val="none"/>
        </w:rPr>
        <w:t xml:space="preserve"> c</w:t>
      </w:r>
      <w:r w:rsidR="00DF5400" w:rsidRPr="002A4B71">
        <w:rPr>
          <w:rFonts w:ascii="Times New Roman" w:eastAsia="Times New Roman" w:hAnsi="Times New Roman" w:cs="Times New Roman"/>
          <w:kern w:val="0"/>
          <w:lang w:eastAsia="en-GB"/>
          <w14:ligatures w14:val="none"/>
        </w:rPr>
        <w:t xml:space="preserve">entral break with 3 staggered segmental arches and ramped and shaped parapet. </w:t>
      </w:r>
      <w:r w:rsidR="0002707F">
        <w:rPr>
          <w:rFonts w:ascii="Times New Roman" w:eastAsia="Times New Roman" w:hAnsi="Times New Roman" w:cs="Times New Roman"/>
          <w:kern w:val="0"/>
          <w:lang w:eastAsia="en-GB"/>
          <w14:ligatures w14:val="none"/>
        </w:rPr>
        <w:t xml:space="preserve">Also the </w:t>
      </w:r>
      <w:r w:rsidR="00DF5400" w:rsidRPr="002A4B71">
        <w:rPr>
          <w:rFonts w:ascii="Times New Roman" w:eastAsia="Times New Roman" w:hAnsi="Times New Roman" w:cs="Times New Roman"/>
          <w:kern w:val="0"/>
          <w:lang w:eastAsia="en-GB"/>
          <w14:ligatures w14:val="none"/>
        </w:rPr>
        <w:t xml:space="preserve">Lozenge clock with weather </w:t>
      </w:r>
      <w:r w:rsidR="00C41ED4">
        <w:rPr>
          <w:rFonts w:ascii="Times New Roman" w:eastAsia="Times New Roman" w:hAnsi="Times New Roman" w:cs="Times New Roman"/>
          <w:kern w:val="0"/>
          <w:lang w:eastAsia="en-GB"/>
          <w14:ligatures w14:val="none"/>
        </w:rPr>
        <w:t xml:space="preserve">vane and </w:t>
      </w:r>
      <w:r w:rsidR="00DF5400" w:rsidRPr="002A4B71">
        <w:rPr>
          <w:rFonts w:ascii="Times New Roman" w:eastAsia="Times New Roman" w:hAnsi="Times New Roman" w:cs="Times New Roman"/>
          <w:kern w:val="0"/>
          <w:lang w:eastAsia="en-GB"/>
          <w14:ligatures w14:val="none"/>
        </w:rPr>
        <w:t>wyvern</w:t>
      </w:r>
      <w:r w:rsidR="00B51C6B">
        <w:rPr>
          <w:rFonts w:ascii="Times New Roman" w:eastAsia="Times New Roman" w:hAnsi="Times New Roman" w:cs="Times New Roman"/>
          <w:kern w:val="0"/>
          <w:lang w:eastAsia="en-GB"/>
          <w14:ligatures w14:val="none"/>
        </w:rPr>
        <w:t>.</w:t>
      </w:r>
    </w:p>
    <w:p w14:paraId="2597FCF1" w14:textId="10E37ED6" w:rsidR="00A222FD" w:rsidRPr="00A222FD" w:rsidRDefault="00A222FD" w:rsidP="00A222FD">
      <w:p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kern w:val="0"/>
          <w:lang w:eastAsia="en-GB"/>
          <w14:ligatures w14:val="none"/>
        </w:rPr>
        <w:t>The existing windows</w:t>
      </w:r>
      <w:r w:rsidR="00FE4055">
        <w:rPr>
          <w:rFonts w:ascii="Times New Roman" w:eastAsia="Times New Roman" w:hAnsi="Times New Roman" w:cs="Times New Roman"/>
          <w:kern w:val="0"/>
          <w:lang w:eastAsia="en-GB"/>
          <w14:ligatures w14:val="none"/>
        </w:rPr>
        <w:t xml:space="preserve"> (2 archway windows t</w:t>
      </w:r>
      <w:r w:rsidR="00996A16">
        <w:rPr>
          <w:rFonts w:ascii="Times New Roman" w:eastAsia="Times New Roman" w:hAnsi="Times New Roman" w:cs="Times New Roman"/>
          <w:kern w:val="0"/>
          <w:lang w:eastAsia="en-GB"/>
          <w14:ligatures w14:val="none"/>
        </w:rPr>
        <w:t>o the fron</w:t>
      </w:r>
      <w:r w:rsidR="004432D7">
        <w:rPr>
          <w:rFonts w:ascii="Times New Roman" w:eastAsia="Times New Roman" w:hAnsi="Times New Roman" w:cs="Times New Roman"/>
          <w:kern w:val="0"/>
          <w:lang w:eastAsia="en-GB"/>
          <w14:ligatures w14:val="none"/>
        </w:rPr>
        <w:t>t</w:t>
      </w:r>
      <w:r w:rsidR="00996A16">
        <w:rPr>
          <w:rFonts w:ascii="Times New Roman" w:eastAsia="Times New Roman" w:hAnsi="Times New Roman" w:cs="Times New Roman"/>
          <w:kern w:val="0"/>
          <w:lang w:eastAsia="en-GB"/>
          <w14:ligatures w14:val="none"/>
        </w:rPr>
        <w:t xml:space="preserve"> of the property, 5 standard casement windows</w:t>
      </w:r>
      <w:r w:rsidR="004432D7">
        <w:rPr>
          <w:rFonts w:ascii="Times New Roman" w:eastAsia="Times New Roman" w:hAnsi="Times New Roman" w:cs="Times New Roman"/>
          <w:kern w:val="0"/>
          <w:lang w:eastAsia="en-GB"/>
          <w14:ligatures w14:val="none"/>
        </w:rPr>
        <w:t xml:space="preserve"> and</w:t>
      </w:r>
      <w:r w:rsidR="00996A16">
        <w:rPr>
          <w:rFonts w:ascii="Times New Roman" w:eastAsia="Times New Roman" w:hAnsi="Times New Roman" w:cs="Times New Roman"/>
          <w:kern w:val="0"/>
          <w:lang w:eastAsia="en-GB"/>
          <w14:ligatures w14:val="none"/>
        </w:rPr>
        <w:t xml:space="preserve"> </w:t>
      </w:r>
      <w:r w:rsidR="004432D7">
        <w:rPr>
          <w:rFonts w:ascii="Times New Roman" w:eastAsia="Times New Roman" w:hAnsi="Times New Roman" w:cs="Times New Roman"/>
          <w:kern w:val="0"/>
          <w:lang w:eastAsia="en-GB"/>
          <w14:ligatures w14:val="none"/>
        </w:rPr>
        <w:t>a patio door arrangement</w:t>
      </w:r>
      <w:r w:rsidRPr="00A222FD">
        <w:rPr>
          <w:rFonts w:ascii="Times New Roman" w:eastAsia="Times New Roman" w:hAnsi="Times New Roman" w:cs="Times New Roman"/>
          <w:kern w:val="0"/>
          <w:lang w:eastAsia="en-GB"/>
          <w14:ligatures w14:val="none"/>
        </w:rPr>
        <w:t xml:space="preserve"> </w:t>
      </w:r>
      <w:r w:rsidR="004432D7">
        <w:rPr>
          <w:rFonts w:ascii="Times New Roman" w:eastAsia="Times New Roman" w:hAnsi="Times New Roman" w:cs="Times New Roman"/>
          <w:kern w:val="0"/>
          <w:lang w:eastAsia="en-GB"/>
          <w14:ligatures w14:val="none"/>
        </w:rPr>
        <w:t>to the rear of the property</w:t>
      </w:r>
      <w:r w:rsidR="00DD7A4C">
        <w:rPr>
          <w:rFonts w:ascii="Times New Roman" w:eastAsia="Times New Roman" w:hAnsi="Times New Roman" w:cs="Times New Roman"/>
          <w:kern w:val="0"/>
          <w:lang w:eastAsia="en-GB"/>
          <w14:ligatures w14:val="none"/>
        </w:rPr>
        <w:t xml:space="preserve">) </w:t>
      </w:r>
      <w:r w:rsidRPr="00A222FD">
        <w:rPr>
          <w:rFonts w:ascii="Times New Roman" w:eastAsia="Times New Roman" w:hAnsi="Times New Roman" w:cs="Times New Roman"/>
          <w:kern w:val="0"/>
          <w:lang w:eastAsia="en-GB"/>
          <w14:ligatures w14:val="none"/>
        </w:rPr>
        <w:t xml:space="preserve">are </w:t>
      </w:r>
      <w:r w:rsidRPr="00A222FD">
        <w:rPr>
          <w:rFonts w:ascii="Times New Roman" w:eastAsia="Times New Roman" w:hAnsi="Times New Roman" w:cs="Times New Roman"/>
          <w:b/>
          <w:bCs/>
          <w:kern w:val="0"/>
          <w:lang w:eastAsia="en-GB"/>
          <w14:ligatures w14:val="none"/>
        </w:rPr>
        <w:t>not original</w:t>
      </w:r>
      <w:r w:rsidRPr="00A222FD">
        <w:rPr>
          <w:rFonts w:ascii="Times New Roman" w:eastAsia="Times New Roman" w:hAnsi="Times New Roman" w:cs="Times New Roman"/>
          <w:kern w:val="0"/>
          <w:lang w:eastAsia="en-GB"/>
          <w14:ligatures w14:val="none"/>
        </w:rPr>
        <w:t xml:space="preserve"> to the building. Investigation and evidence (style, construction, and known installation date) confirm they were installed circa 1984</w:t>
      </w:r>
      <w:r w:rsidR="00F364CA">
        <w:rPr>
          <w:rFonts w:ascii="Times New Roman" w:eastAsia="Times New Roman" w:hAnsi="Times New Roman" w:cs="Times New Roman"/>
          <w:kern w:val="0"/>
          <w:lang w:eastAsia="en-GB"/>
          <w14:ligatures w14:val="none"/>
        </w:rPr>
        <w:t xml:space="preserve"> as part of development of the original coach</w:t>
      </w:r>
      <w:r w:rsidR="009B1D08">
        <w:rPr>
          <w:rFonts w:ascii="Times New Roman" w:eastAsia="Times New Roman" w:hAnsi="Times New Roman" w:cs="Times New Roman"/>
          <w:kern w:val="0"/>
          <w:lang w:eastAsia="en-GB"/>
          <w14:ligatures w14:val="none"/>
        </w:rPr>
        <w:t>ouse and Coley Park Farm site.</w:t>
      </w:r>
      <w:r w:rsidRPr="00A222FD">
        <w:rPr>
          <w:rFonts w:ascii="Times New Roman" w:eastAsia="Times New Roman" w:hAnsi="Times New Roman" w:cs="Times New Roman"/>
          <w:kern w:val="0"/>
          <w:lang w:eastAsia="en-GB"/>
          <w14:ligatures w14:val="none"/>
        </w:rPr>
        <w:t xml:space="preserve"> As such, they are a modern intervention</w:t>
      </w:r>
      <w:r w:rsidR="00685B1E">
        <w:rPr>
          <w:rFonts w:ascii="Times New Roman" w:eastAsia="Times New Roman" w:hAnsi="Times New Roman" w:cs="Times New Roman"/>
          <w:kern w:val="0"/>
          <w:lang w:eastAsia="en-GB"/>
          <w14:ligatures w14:val="none"/>
        </w:rPr>
        <w:t xml:space="preserve"> and of single glazed</w:t>
      </w:r>
      <w:r w:rsidR="007A49E3">
        <w:rPr>
          <w:rFonts w:ascii="Times New Roman" w:eastAsia="Times New Roman" w:hAnsi="Times New Roman" w:cs="Times New Roman"/>
          <w:kern w:val="0"/>
          <w:lang w:eastAsia="en-GB"/>
          <w14:ligatures w14:val="none"/>
        </w:rPr>
        <w:t xml:space="preserve"> poor quality.</w:t>
      </w:r>
    </w:p>
    <w:p w14:paraId="52CF6771" w14:textId="77777777" w:rsidR="00A222FD" w:rsidRPr="00A222FD" w:rsidRDefault="00A222FD" w:rsidP="00A222FD">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b/>
          <w:bCs/>
          <w:kern w:val="0"/>
          <w:lang w:eastAsia="en-GB"/>
          <w14:ligatures w14:val="none"/>
        </w:rPr>
        <w:t>Material:</w:t>
      </w:r>
      <w:r w:rsidRPr="00A222FD">
        <w:rPr>
          <w:rFonts w:ascii="Times New Roman" w:eastAsia="Times New Roman" w:hAnsi="Times New Roman" w:cs="Times New Roman"/>
          <w:kern w:val="0"/>
          <w:lang w:eastAsia="en-GB"/>
          <w14:ligatures w14:val="none"/>
        </w:rPr>
        <w:t xml:space="preserve"> They are constructed from softwood, a material which is now in an advanced state of deterioration, suffering from rot, failed joints, and poor performance.</w:t>
      </w:r>
    </w:p>
    <w:p w14:paraId="79C0353C" w14:textId="77777777" w:rsidR="00A222FD" w:rsidRPr="00A222FD" w:rsidRDefault="00A222FD" w:rsidP="00A222FD">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b/>
          <w:bCs/>
          <w:kern w:val="0"/>
          <w:lang w:eastAsia="en-GB"/>
          <w14:ligatures w14:val="none"/>
        </w:rPr>
        <w:t>Design/Quality:</w:t>
      </w:r>
      <w:r w:rsidRPr="00A222FD">
        <w:rPr>
          <w:rFonts w:ascii="Times New Roman" w:eastAsia="Times New Roman" w:hAnsi="Times New Roman" w:cs="Times New Roman"/>
          <w:kern w:val="0"/>
          <w:lang w:eastAsia="en-GB"/>
          <w14:ligatures w14:val="none"/>
        </w:rPr>
        <w:t xml:space="preserve"> Their design and quality are not in keeping with the building's age and character. They are single-glazed and contribute negatively to the building's thermal performance and weathertightness.</w:t>
      </w:r>
    </w:p>
    <w:p w14:paraId="5DC7412C" w14:textId="4019839A" w:rsidR="00A222FD" w:rsidRPr="00A222FD" w:rsidRDefault="00A222FD" w:rsidP="00A222FD">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b/>
          <w:bCs/>
          <w:kern w:val="0"/>
          <w:lang w:eastAsia="en-GB"/>
          <w14:ligatures w14:val="none"/>
        </w:rPr>
        <w:lastRenderedPageBreak/>
        <w:t>Heritage Value:</w:t>
      </w:r>
      <w:r w:rsidRPr="00A222FD">
        <w:rPr>
          <w:rFonts w:ascii="Times New Roman" w:eastAsia="Times New Roman" w:hAnsi="Times New Roman" w:cs="Times New Roman"/>
          <w:kern w:val="0"/>
          <w:lang w:eastAsia="en-GB"/>
          <w14:ligatures w14:val="none"/>
        </w:rPr>
        <w:t xml:space="preserve"> While part of the building's physical history, these 1984 windows are of low </w:t>
      </w:r>
      <w:r w:rsidR="007A49E3">
        <w:rPr>
          <w:rFonts w:ascii="Times New Roman" w:eastAsia="Times New Roman" w:hAnsi="Times New Roman" w:cs="Times New Roman"/>
          <w:kern w:val="0"/>
          <w:lang w:eastAsia="en-GB"/>
          <w14:ligatures w14:val="none"/>
        </w:rPr>
        <w:t xml:space="preserve">to zero </w:t>
      </w:r>
      <w:r w:rsidRPr="00A222FD">
        <w:rPr>
          <w:rFonts w:ascii="Times New Roman" w:eastAsia="Times New Roman" w:hAnsi="Times New Roman" w:cs="Times New Roman"/>
          <w:kern w:val="0"/>
          <w:lang w:eastAsia="en-GB"/>
          <w14:ligatures w14:val="none"/>
        </w:rPr>
        <w:t>heritage value. They do not contribute positively to the building's special architectural or historic interest. Their replacement with a more appropriate solution would preserve the character of the listed building.</w:t>
      </w:r>
    </w:p>
    <w:p w14:paraId="401C10EC" w14:textId="77777777" w:rsidR="00A222FD" w:rsidRPr="00A222FD" w:rsidRDefault="00A222FD" w:rsidP="00A222FD">
      <w:p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b/>
          <w:bCs/>
          <w:kern w:val="0"/>
          <w:lang w:eastAsia="en-GB"/>
          <w14:ligatures w14:val="none"/>
        </w:rPr>
        <w:t>3. Justification for Works and Impact Assessment</w:t>
      </w:r>
    </w:p>
    <w:p w14:paraId="0FC202B5" w14:textId="4FFD66A0" w:rsidR="00A222FD" w:rsidRPr="00A222FD" w:rsidRDefault="00A222FD" w:rsidP="00A222FD">
      <w:p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kern w:val="0"/>
          <w:lang w:eastAsia="en-GB"/>
          <w14:ligatures w14:val="none"/>
        </w:rPr>
        <w:t>The proposal seeks to replace these non-original, failing windows with new units that are more sympathetic to the building's character while improving its sustainability and longevity.</w:t>
      </w:r>
    </w:p>
    <w:p w14:paraId="20EE8C7C" w14:textId="77777777" w:rsidR="00A222FD" w:rsidRPr="00A222FD" w:rsidRDefault="00A222FD" w:rsidP="00A222FD">
      <w:p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b/>
          <w:bCs/>
          <w:kern w:val="0"/>
          <w:lang w:eastAsia="en-GB"/>
          <w14:ligatures w14:val="none"/>
        </w:rPr>
        <w:t>Justification for Removal:</w:t>
      </w:r>
      <w:r w:rsidRPr="00A222FD">
        <w:rPr>
          <w:rFonts w:ascii="Times New Roman" w:eastAsia="Times New Roman" w:hAnsi="Times New Roman" w:cs="Times New Roman"/>
          <w:kern w:val="0"/>
          <w:lang w:eastAsia="en-GB"/>
          <w14:ligatures w14:val="none"/>
        </w:rPr>
        <w:br/>
        <w:t>The existing windows are beyond economic repair and their poor condition threatens the surrounding fabric (e.g., the window reveals and sills). Their retention would lead to further decay and damage to the listed structure.</w:t>
      </w:r>
    </w:p>
    <w:p w14:paraId="7A902365" w14:textId="77777777" w:rsidR="00A222FD" w:rsidRPr="00A222FD" w:rsidRDefault="00A222FD" w:rsidP="00A222FD">
      <w:p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b/>
          <w:bCs/>
          <w:kern w:val="0"/>
          <w:lang w:eastAsia="en-GB"/>
          <w14:ligatures w14:val="none"/>
        </w:rPr>
        <w:t>Proposed Scheme and Mitigation:</w:t>
      </w:r>
      <w:r w:rsidRPr="00A222FD">
        <w:rPr>
          <w:rFonts w:ascii="Times New Roman" w:eastAsia="Times New Roman" w:hAnsi="Times New Roman" w:cs="Times New Roman"/>
          <w:kern w:val="0"/>
          <w:lang w:eastAsia="en-GB"/>
          <w14:ligatures w14:val="none"/>
        </w:rPr>
        <w:br/>
        <w:t xml:space="preserve">The new windows have been designed to minimise harm and, where possible, achieve a </w:t>
      </w:r>
      <w:r w:rsidRPr="00A222FD">
        <w:rPr>
          <w:rFonts w:ascii="Times New Roman" w:eastAsia="Times New Roman" w:hAnsi="Times New Roman" w:cs="Times New Roman"/>
          <w:b/>
          <w:bCs/>
          <w:kern w:val="0"/>
          <w:lang w:eastAsia="en-GB"/>
          <w14:ligatures w14:val="none"/>
        </w:rPr>
        <w:t>net gain</w:t>
      </w:r>
      <w:r w:rsidRPr="00A222FD">
        <w:rPr>
          <w:rFonts w:ascii="Times New Roman" w:eastAsia="Times New Roman" w:hAnsi="Times New Roman" w:cs="Times New Roman"/>
          <w:kern w:val="0"/>
          <w:lang w:eastAsia="en-GB"/>
          <w14:ligatures w14:val="none"/>
        </w:rPr>
        <w:t xml:space="preserve"> to the building's significance.</w:t>
      </w:r>
    </w:p>
    <w:p w14:paraId="06AADC4C" w14:textId="77777777" w:rsidR="00A222FD" w:rsidRPr="00A222FD" w:rsidRDefault="00A222FD" w:rsidP="00A222FD">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b/>
          <w:bCs/>
          <w:kern w:val="0"/>
          <w:lang w:eastAsia="en-GB"/>
          <w14:ligatures w14:val="none"/>
        </w:rPr>
        <w:t>Design:</w:t>
      </w:r>
      <w:r w:rsidRPr="00A222FD">
        <w:rPr>
          <w:rFonts w:ascii="Times New Roman" w:eastAsia="Times New Roman" w:hAnsi="Times New Roman" w:cs="Times New Roman"/>
          <w:kern w:val="0"/>
          <w:lang w:eastAsia="en-GB"/>
          <w14:ligatures w14:val="none"/>
        </w:rPr>
        <w:t xml:space="preserve"> The new windows will be a direct, like-for-like replication of the </w:t>
      </w:r>
      <w:r w:rsidRPr="00A222FD">
        <w:rPr>
          <w:rFonts w:ascii="Times New Roman" w:eastAsia="Times New Roman" w:hAnsi="Times New Roman" w:cs="Times New Roman"/>
          <w:i/>
          <w:iCs/>
          <w:kern w:val="0"/>
          <w:lang w:eastAsia="en-GB"/>
          <w14:ligatures w14:val="none"/>
        </w:rPr>
        <w:t>existing units</w:t>
      </w:r>
      <w:r w:rsidRPr="00A222FD">
        <w:rPr>
          <w:rFonts w:ascii="Times New Roman" w:eastAsia="Times New Roman" w:hAnsi="Times New Roman" w:cs="Times New Roman"/>
          <w:kern w:val="0"/>
          <w:lang w:eastAsia="en-GB"/>
          <w14:ligatures w14:val="none"/>
        </w:rPr>
        <w:t xml:space="preserve"> in size, proportion, and opening style. This approach is taken to maintain the established fenestration pattern without speculation.</w:t>
      </w:r>
    </w:p>
    <w:p w14:paraId="63D1F3CC" w14:textId="77777777" w:rsidR="00A222FD" w:rsidRPr="00A222FD" w:rsidRDefault="00A222FD" w:rsidP="00A222FD">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b/>
          <w:bCs/>
          <w:kern w:val="0"/>
          <w:lang w:eastAsia="en-GB"/>
          <w14:ligatures w14:val="none"/>
        </w:rPr>
        <w:t>Material:</w:t>
      </w:r>
      <w:r w:rsidRPr="00A222FD">
        <w:rPr>
          <w:rFonts w:ascii="Times New Roman" w:eastAsia="Times New Roman" w:hAnsi="Times New Roman" w:cs="Times New Roman"/>
          <w:kern w:val="0"/>
          <w:lang w:eastAsia="en-GB"/>
          <w14:ligatures w14:val="none"/>
        </w:rPr>
        <w:t xml:space="preserve"> They will be constructed from high-quality, durable </w:t>
      </w:r>
      <w:r w:rsidRPr="00A222FD">
        <w:rPr>
          <w:rFonts w:ascii="Times New Roman" w:eastAsia="Times New Roman" w:hAnsi="Times New Roman" w:cs="Times New Roman"/>
          <w:b/>
          <w:bCs/>
          <w:kern w:val="0"/>
          <w:lang w:eastAsia="en-GB"/>
          <w14:ligatures w14:val="none"/>
        </w:rPr>
        <w:t>hardwood</w:t>
      </w:r>
      <w:r w:rsidRPr="00A222FD">
        <w:rPr>
          <w:rFonts w:ascii="Times New Roman" w:eastAsia="Times New Roman" w:hAnsi="Times New Roman" w:cs="Times New Roman"/>
          <w:kern w:val="0"/>
          <w:lang w:eastAsia="en-GB"/>
          <w14:ligatures w14:val="none"/>
        </w:rPr>
        <w:t>, a material more in keeping with the traditional construction of the building than the existing softwood. The hardwood will be primed and painted.</w:t>
      </w:r>
    </w:p>
    <w:p w14:paraId="0882CF0D" w14:textId="77777777" w:rsidR="00A222FD" w:rsidRPr="00A222FD" w:rsidRDefault="00A222FD" w:rsidP="00A222FD">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b/>
          <w:bCs/>
          <w:kern w:val="0"/>
          <w:lang w:eastAsia="en-GB"/>
          <w14:ligatures w14:val="none"/>
        </w:rPr>
        <w:t>Glazing:</w:t>
      </w:r>
      <w:r w:rsidRPr="00A222FD">
        <w:rPr>
          <w:rFonts w:ascii="Times New Roman" w:eastAsia="Times New Roman" w:hAnsi="Times New Roman" w:cs="Times New Roman"/>
          <w:kern w:val="0"/>
          <w:lang w:eastAsia="en-GB"/>
          <w14:ligatures w14:val="none"/>
        </w:rPr>
        <w:t xml:space="preserve"> The units will be double-glazed using a slim-profile unit to minimise the visual impact on the glazing bars and frame sightlines, ensuring the appearance is in keeping with the building's aesthetic.</w:t>
      </w:r>
    </w:p>
    <w:p w14:paraId="1D4DD574" w14:textId="77777777" w:rsidR="00A222FD" w:rsidRPr="00A222FD" w:rsidRDefault="00A222FD" w:rsidP="00A222FD">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b/>
          <w:bCs/>
          <w:kern w:val="0"/>
          <w:lang w:eastAsia="en-GB"/>
          <w14:ligatures w14:val="none"/>
        </w:rPr>
        <w:t>Fittings:</w:t>
      </w:r>
      <w:r w:rsidRPr="00A222FD">
        <w:rPr>
          <w:rFonts w:ascii="Times New Roman" w:eastAsia="Times New Roman" w:hAnsi="Times New Roman" w:cs="Times New Roman"/>
          <w:kern w:val="0"/>
          <w:lang w:eastAsia="en-GB"/>
          <w14:ligatures w14:val="none"/>
        </w:rPr>
        <w:t xml:space="preserve"> All ironmongery (handles, stays) will be of a traditional, appropriate design in keeping with the building's character.</w:t>
      </w:r>
    </w:p>
    <w:p w14:paraId="4E0291AA" w14:textId="77777777" w:rsidR="00A222FD" w:rsidRPr="00A222FD" w:rsidRDefault="00A222FD" w:rsidP="00A222FD">
      <w:p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b/>
          <w:bCs/>
          <w:kern w:val="0"/>
          <w:lang w:eastAsia="en-GB"/>
          <w14:ligatures w14:val="none"/>
        </w:rPr>
        <w:t>Assessment of Impact:</w:t>
      </w:r>
      <w:r w:rsidRPr="00A222FD">
        <w:rPr>
          <w:rFonts w:ascii="Times New Roman" w:eastAsia="Times New Roman" w:hAnsi="Times New Roman" w:cs="Times New Roman"/>
          <w:kern w:val="0"/>
          <w:lang w:eastAsia="en-GB"/>
          <w14:ligatures w14:val="none"/>
        </w:rPr>
        <w:br/>
        <w:t xml:space="preserve">The removal of the 1984 windows constitutes </w:t>
      </w:r>
      <w:r w:rsidRPr="00A222FD">
        <w:rPr>
          <w:rFonts w:ascii="Times New Roman" w:eastAsia="Times New Roman" w:hAnsi="Times New Roman" w:cs="Times New Roman"/>
          <w:b/>
          <w:bCs/>
          <w:kern w:val="0"/>
          <w:lang w:eastAsia="en-GB"/>
          <w14:ligatures w14:val="none"/>
        </w:rPr>
        <w:t>less than substantial harm</w:t>
      </w:r>
      <w:r w:rsidRPr="00A222FD">
        <w:rPr>
          <w:rFonts w:ascii="Times New Roman" w:eastAsia="Times New Roman" w:hAnsi="Times New Roman" w:cs="Times New Roman"/>
          <w:kern w:val="0"/>
          <w:lang w:eastAsia="en-GB"/>
          <w14:ligatures w14:val="none"/>
        </w:rPr>
        <w:t xml:space="preserve"> to the building's fabric, as the elements being removed are non-original and of low significance.</w:t>
      </w:r>
    </w:p>
    <w:p w14:paraId="539B0E62" w14:textId="77777777" w:rsidR="00A222FD" w:rsidRPr="00A222FD" w:rsidRDefault="00A222FD" w:rsidP="00A222FD">
      <w:p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kern w:val="0"/>
          <w:lang w:eastAsia="en-GB"/>
          <w14:ligatures w14:val="none"/>
        </w:rPr>
        <w:t xml:space="preserve">This very low level of harm is outweighed by the </w:t>
      </w:r>
      <w:r w:rsidRPr="00A222FD">
        <w:rPr>
          <w:rFonts w:ascii="Times New Roman" w:eastAsia="Times New Roman" w:hAnsi="Times New Roman" w:cs="Times New Roman"/>
          <w:b/>
          <w:bCs/>
          <w:kern w:val="0"/>
          <w:lang w:eastAsia="en-GB"/>
          <w14:ligatures w14:val="none"/>
        </w:rPr>
        <w:t>public benefits</w:t>
      </w:r>
      <w:r w:rsidRPr="00A222FD">
        <w:rPr>
          <w:rFonts w:ascii="Times New Roman" w:eastAsia="Times New Roman" w:hAnsi="Times New Roman" w:cs="Times New Roman"/>
          <w:kern w:val="0"/>
          <w:lang w:eastAsia="en-GB"/>
          <w14:ligatures w14:val="none"/>
        </w:rPr>
        <w:t xml:space="preserve"> of the proposal, which include:</w:t>
      </w:r>
    </w:p>
    <w:p w14:paraId="7E83A774" w14:textId="77777777" w:rsidR="00A222FD" w:rsidRPr="00A222FD" w:rsidRDefault="00A222FD" w:rsidP="00A222FD">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kern w:val="0"/>
          <w:lang w:eastAsia="en-GB"/>
          <w14:ligatures w14:val="none"/>
        </w:rPr>
        <w:t>Securing the long-term preservation of the listed building by halting decay.</w:t>
      </w:r>
    </w:p>
    <w:p w14:paraId="1BBC15E3" w14:textId="77777777" w:rsidR="00A222FD" w:rsidRPr="00A222FD" w:rsidRDefault="00A222FD" w:rsidP="00A222FD">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kern w:val="0"/>
          <w:lang w:eastAsia="en-GB"/>
          <w14:ligatures w14:val="none"/>
        </w:rPr>
        <w:t>Improving energy efficiency, reducing the environmental impact, and making the building more sustainable for future use.</w:t>
      </w:r>
    </w:p>
    <w:p w14:paraId="19A06BFA" w14:textId="77777777" w:rsidR="00A222FD" w:rsidRPr="00A222FD" w:rsidRDefault="00A222FD" w:rsidP="00A222FD">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kern w:val="0"/>
          <w:lang w:eastAsia="en-GB"/>
          <w14:ligatures w14:val="none"/>
        </w:rPr>
        <w:t>Enhancing the aesthetic appearance of the listed building by replacing inappropriate modern windows with a high-quality, more sympathetic design.</w:t>
      </w:r>
    </w:p>
    <w:p w14:paraId="3A5B0660" w14:textId="77777777" w:rsidR="00A222FD" w:rsidRPr="00A222FD" w:rsidRDefault="00A222FD" w:rsidP="00A222FD">
      <w:p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b/>
          <w:bCs/>
          <w:kern w:val="0"/>
          <w:lang w:eastAsia="en-GB"/>
          <w14:ligatures w14:val="none"/>
        </w:rPr>
        <w:t>4. Conclusion</w:t>
      </w:r>
    </w:p>
    <w:p w14:paraId="51105F53" w14:textId="77777777" w:rsidR="00A222FD" w:rsidRPr="00A222FD" w:rsidRDefault="00A222FD" w:rsidP="00A222FD">
      <w:pPr>
        <w:spacing w:before="100" w:beforeAutospacing="1" w:after="100" w:afterAutospacing="1" w:line="240" w:lineRule="auto"/>
        <w:rPr>
          <w:rFonts w:ascii="Times New Roman" w:eastAsia="Times New Roman" w:hAnsi="Times New Roman" w:cs="Times New Roman"/>
          <w:kern w:val="0"/>
          <w:lang w:eastAsia="en-GB"/>
          <w14:ligatures w14:val="none"/>
        </w:rPr>
      </w:pPr>
      <w:r w:rsidRPr="00A222FD">
        <w:rPr>
          <w:rFonts w:ascii="Times New Roman" w:eastAsia="Times New Roman" w:hAnsi="Times New Roman" w:cs="Times New Roman"/>
          <w:kern w:val="0"/>
          <w:lang w:eastAsia="en-GB"/>
          <w14:ligatures w14:val="none"/>
        </w:rPr>
        <w:t xml:space="preserve">The proposed works are a necessary response to the failure of a later, non-original building element. The design has been carefully considered to respect the character and appearance of the listed building. The proposal will result in less than substantial harm to the building's fabric, which is decisively outweighed by the public benefits of preserving the building, </w:t>
      </w:r>
      <w:r w:rsidRPr="00A222FD">
        <w:rPr>
          <w:rFonts w:ascii="Times New Roman" w:eastAsia="Times New Roman" w:hAnsi="Times New Roman" w:cs="Times New Roman"/>
          <w:kern w:val="0"/>
          <w:lang w:eastAsia="en-GB"/>
          <w14:ligatures w14:val="none"/>
        </w:rPr>
        <w:lastRenderedPageBreak/>
        <w:t>improving its environmental performance, and enhancing its aesthetic character. The works therefore accord with the requirements of the National Planning Policy Framework (NPPF) and it is requested that Listed Building Consent be granted.</w:t>
      </w:r>
    </w:p>
    <w:p w14:paraId="02DBB33E" w14:textId="77777777" w:rsidR="00293212" w:rsidRDefault="00293212"/>
    <w:sectPr w:rsidR="002932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E1767"/>
    <w:multiLevelType w:val="multilevel"/>
    <w:tmpl w:val="ED02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160CA6"/>
    <w:multiLevelType w:val="multilevel"/>
    <w:tmpl w:val="FD0C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477368"/>
    <w:multiLevelType w:val="multilevel"/>
    <w:tmpl w:val="4C304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243487">
    <w:abstractNumId w:val="1"/>
  </w:num>
  <w:num w:numId="2" w16cid:durableId="1960721710">
    <w:abstractNumId w:val="0"/>
  </w:num>
  <w:num w:numId="3" w16cid:durableId="52512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2FD"/>
    <w:rsid w:val="0002707F"/>
    <w:rsid w:val="000D009A"/>
    <w:rsid w:val="000E617A"/>
    <w:rsid w:val="00192FFF"/>
    <w:rsid w:val="00206386"/>
    <w:rsid w:val="0022475F"/>
    <w:rsid w:val="00251D7D"/>
    <w:rsid w:val="00293212"/>
    <w:rsid w:val="002A3A96"/>
    <w:rsid w:val="002A4B71"/>
    <w:rsid w:val="00321703"/>
    <w:rsid w:val="003269CD"/>
    <w:rsid w:val="0033777E"/>
    <w:rsid w:val="003E4B39"/>
    <w:rsid w:val="003F6FA6"/>
    <w:rsid w:val="004432D7"/>
    <w:rsid w:val="00560BCB"/>
    <w:rsid w:val="00685B1E"/>
    <w:rsid w:val="006921D8"/>
    <w:rsid w:val="00715B4F"/>
    <w:rsid w:val="0074423A"/>
    <w:rsid w:val="00797D54"/>
    <w:rsid w:val="007A49E3"/>
    <w:rsid w:val="007E142D"/>
    <w:rsid w:val="007E4317"/>
    <w:rsid w:val="00813319"/>
    <w:rsid w:val="008202C1"/>
    <w:rsid w:val="008612D7"/>
    <w:rsid w:val="008D5C6C"/>
    <w:rsid w:val="00996A16"/>
    <w:rsid w:val="009B1D08"/>
    <w:rsid w:val="009F293E"/>
    <w:rsid w:val="00A222FD"/>
    <w:rsid w:val="00A23328"/>
    <w:rsid w:val="00A3541A"/>
    <w:rsid w:val="00A65BAC"/>
    <w:rsid w:val="00B1515E"/>
    <w:rsid w:val="00B51C6B"/>
    <w:rsid w:val="00B766E7"/>
    <w:rsid w:val="00BA777B"/>
    <w:rsid w:val="00C370CF"/>
    <w:rsid w:val="00C41ED4"/>
    <w:rsid w:val="00D94BCF"/>
    <w:rsid w:val="00DD7A4C"/>
    <w:rsid w:val="00DF5400"/>
    <w:rsid w:val="00E1460E"/>
    <w:rsid w:val="00E34950"/>
    <w:rsid w:val="00E4294F"/>
    <w:rsid w:val="00E45EBE"/>
    <w:rsid w:val="00E86E72"/>
    <w:rsid w:val="00EC2638"/>
    <w:rsid w:val="00EC3FDB"/>
    <w:rsid w:val="00F364CA"/>
    <w:rsid w:val="00FE4055"/>
    <w:rsid w:val="00FE5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543F4"/>
  <w15:chartTrackingRefBased/>
  <w15:docId w15:val="{ADC60AA6-CD8B-4740-A1EC-AAB3FBA42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22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222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22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22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22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22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2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2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2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2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222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22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22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22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22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2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2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2FD"/>
    <w:rPr>
      <w:rFonts w:eastAsiaTheme="majorEastAsia" w:cstheme="majorBidi"/>
      <w:color w:val="272727" w:themeColor="text1" w:themeTint="D8"/>
    </w:rPr>
  </w:style>
  <w:style w:type="paragraph" w:styleId="Title">
    <w:name w:val="Title"/>
    <w:basedOn w:val="Normal"/>
    <w:next w:val="Normal"/>
    <w:link w:val="TitleChar"/>
    <w:uiPriority w:val="10"/>
    <w:qFormat/>
    <w:rsid w:val="00A222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2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2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2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2FD"/>
    <w:pPr>
      <w:spacing w:before="160"/>
      <w:jc w:val="center"/>
    </w:pPr>
    <w:rPr>
      <w:i/>
      <w:iCs/>
      <w:color w:val="404040" w:themeColor="text1" w:themeTint="BF"/>
    </w:rPr>
  </w:style>
  <w:style w:type="character" w:customStyle="1" w:styleId="QuoteChar">
    <w:name w:val="Quote Char"/>
    <w:basedOn w:val="DefaultParagraphFont"/>
    <w:link w:val="Quote"/>
    <w:uiPriority w:val="29"/>
    <w:rsid w:val="00A222FD"/>
    <w:rPr>
      <w:i/>
      <w:iCs/>
      <w:color w:val="404040" w:themeColor="text1" w:themeTint="BF"/>
    </w:rPr>
  </w:style>
  <w:style w:type="paragraph" w:styleId="ListParagraph">
    <w:name w:val="List Paragraph"/>
    <w:basedOn w:val="Normal"/>
    <w:uiPriority w:val="34"/>
    <w:qFormat/>
    <w:rsid w:val="00A222FD"/>
    <w:pPr>
      <w:ind w:left="720"/>
      <w:contextualSpacing/>
    </w:pPr>
  </w:style>
  <w:style w:type="character" w:styleId="IntenseEmphasis">
    <w:name w:val="Intense Emphasis"/>
    <w:basedOn w:val="DefaultParagraphFont"/>
    <w:uiPriority w:val="21"/>
    <w:qFormat/>
    <w:rsid w:val="00A222FD"/>
    <w:rPr>
      <w:i/>
      <w:iCs/>
      <w:color w:val="0F4761" w:themeColor="accent1" w:themeShade="BF"/>
    </w:rPr>
  </w:style>
  <w:style w:type="paragraph" w:styleId="IntenseQuote">
    <w:name w:val="Intense Quote"/>
    <w:basedOn w:val="Normal"/>
    <w:next w:val="Normal"/>
    <w:link w:val="IntenseQuoteChar"/>
    <w:uiPriority w:val="30"/>
    <w:qFormat/>
    <w:rsid w:val="00A222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22FD"/>
    <w:rPr>
      <w:i/>
      <w:iCs/>
      <w:color w:val="0F4761" w:themeColor="accent1" w:themeShade="BF"/>
    </w:rPr>
  </w:style>
  <w:style w:type="character" w:styleId="IntenseReference">
    <w:name w:val="Intense Reference"/>
    <w:basedOn w:val="DefaultParagraphFont"/>
    <w:uiPriority w:val="32"/>
    <w:qFormat/>
    <w:rsid w:val="00A222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3127</TotalTime>
  <Pages>3</Pages>
  <Words>796</Words>
  <Characters>4543</Characters>
  <Application>Microsoft Office Word</Application>
  <DocSecurity>0</DocSecurity>
  <Lines>37</Lines>
  <Paragraphs>10</Paragraphs>
  <ScaleCrop>false</ScaleCrop>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durham</dc:creator>
  <cp:keywords/>
  <dc:description/>
  <cp:lastModifiedBy>charles durham</cp:lastModifiedBy>
  <cp:revision>50</cp:revision>
  <dcterms:created xsi:type="dcterms:W3CDTF">2025-10-23T15:08:00Z</dcterms:created>
  <dcterms:modified xsi:type="dcterms:W3CDTF">2025-11-18T09:59:00Z</dcterms:modified>
</cp:coreProperties>
</file>