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33B654" w14:textId="6E4C1DBE" w:rsidR="004A6947" w:rsidRPr="004A6947" w:rsidRDefault="004A6947">
      <w:pPr>
        <w:rPr>
          <w:b/>
          <w:bCs/>
        </w:rPr>
      </w:pPr>
      <w:r w:rsidRPr="004A6947">
        <w:rPr>
          <w:b/>
          <w:bCs/>
        </w:rPr>
        <w:t>11/11/2025</w:t>
      </w:r>
    </w:p>
    <w:p w14:paraId="49CAF1C2" w14:textId="7EBFBFF3" w:rsidR="004A6947" w:rsidRDefault="004A6947">
      <w:r w:rsidRPr="004A6947">
        <w:t xml:space="preserve">Planning Application Ref: </w:t>
      </w:r>
      <w:r>
        <w:tab/>
      </w:r>
      <w:r>
        <w:tab/>
      </w:r>
      <w:r w:rsidRPr="004A6947">
        <w:t>PL/25/1500</w:t>
      </w:r>
      <w:r w:rsidRPr="004A6947">
        <w:br/>
        <w:t xml:space="preserve">Officer: </w:t>
      </w:r>
      <w:r>
        <w:tab/>
      </w:r>
      <w:r>
        <w:tab/>
      </w:r>
      <w:r>
        <w:tab/>
      </w:r>
      <w:r>
        <w:tab/>
      </w:r>
      <w:r w:rsidRPr="004A6947">
        <w:t>Marcelina Rejwerska</w:t>
      </w:r>
      <w:r w:rsidRPr="004A6947">
        <w:br/>
        <w:t xml:space="preserve">Application Type: </w:t>
      </w:r>
      <w:r>
        <w:tab/>
      </w:r>
      <w:r>
        <w:tab/>
      </w:r>
      <w:r>
        <w:tab/>
      </w:r>
      <w:r w:rsidRPr="004A6947">
        <w:t>Full planning permission</w:t>
      </w:r>
      <w:r w:rsidRPr="004A6947">
        <w:br/>
        <w:t xml:space="preserve">Address: </w:t>
      </w:r>
      <w:r>
        <w:tab/>
      </w:r>
      <w:r>
        <w:tab/>
      </w:r>
      <w:r>
        <w:tab/>
      </w:r>
      <w:r>
        <w:tab/>
      </w:r>
      <w:r w:rsidRPr="004A6947">
        <w:t>11 NEWCASTLE ROAD, READING, RG2 7TN</w:t>
      </w:r>
      <w:r w:rsidRPr="004A6947">
        <w:br/>
        <w:t>Proposal:</w:t>
      </w:r>
      <w:r>
        <w:tab/>
      </w:r>
      <w:r>
        <w:tab/>
      </w:r>
      <w:r>
        <w:tab/>
      </w:r>
      <w:r>
        <w:tab/>
      </w:r>
      <w:r w:rsidRPr="004A6947">
        <w:t>Change of use from a dwelling (Class C3) to a 7-</w:t>
      </w:r>
      <w:r>
        <w:t xml:space="preserve">           </w:t>
      </w:r>
    </w:p>
    <w:p w14:paraId="37B9A100" w14:textId="77777777" w:rsidR="004A6947" w:rsidRDefault="004A6947" w:rsidP="004A6947">
      <w:pPr>
        <w:ind w:left="2880" w:firstLine="720"/>
      </w:pPr>
      <w:r w:rsidRPr="004A6947">
        <w:t xml:space="preserve">person house in multiple occupation (Sui Generis) </w:t>
      </w:r>
    </w:p>
    <w:p w14:paraId="0417BDFF" w14:textId="7A58CBEE" w:rsidR="00EA4251" w:rsidRDefault="004A6947" w:rsidP="004A6947">
      <w:pPr>
        <w:ind w:left="2880" w:firstLine="720"/>
      </w:pPr>
      <w:r w:rsidRPr="004A6947">
        <w:t>and associated works.</w:t>
      </w:r>
    </w:p>
    <w:p w14:paraId="699B88C9" w14:textId="77777777" w:rsidR="002A461D" w:rsidRDefault="002A461D" w:rsidP="002A461D"/>
    <w:p w14:paraId="7F5689AD" w14:textId="77777777" w:rsidR="007C3411" w:rsidRPr="007F0A0A" w:rsidRDefault="007C3411" w:rsidP="007C3411">
      <w:pPr>
        <w:jc w:val="both"/>
        <w:rPr>
          <w:rFonts w:ascii="Trebuchet MS" w:hAnsi="Trebuchet MS" w:cs="Times New Roman"/>
        </w:rPr>
      </w:pPr>
      <w:r w:rsidRPr="007F0A0A">
        <w:rPr>
          <w:rFonts w:ascii="Trebuchet MS" w:hAnsi="Trebuchet MS"/>
        </w:rPr>
        <w:t xml:space="preserve">The site </w:t>
      </w:r>
      <w:proofErr w:type="gramStart"/>
      <w:r w:rsidRPr="007F0A0A">
        <w:rPr>
          <w:rFonts w:ascii="Trebuchet MS" w:hAnsi="Trebuchet MS"/>
        </w:rPr>
        <w:t>is located in</w:t>
      </w:r>
      <w:proofErr w:type="gramEnd"/>
      <w:r w:rsidRPr="007F0A0A">
        <w:rPr>
          <w:rFonts w:ascii="Trebuchet MS" w:hAnsi="Trebuchet MS"/>
        </w:rPr>
        <w:t xml:space="preserve"> Zone 2, Primary Core Area, of the Revised Parking Standards and Design SPD.  This zone directly surrounds the Central Core Area and extends to walking distances of 2 kilometres from the centre of Reading. </w:t>
      </w:r>
      <w:proofErr w:type="gramStart"/>
      <w:r w:rsidRPr="007F0A0A">
        <w:rPr>
          <w:rFonts w:ascii="Trebuchet MS" w:hAnsi="Trebuchet MS"/>
        </w:rPr>
        <w:t>Typically</w:t>
      </w:r>
      <w:proofErr w:type="gramEnd"/>
      <w:r w:rsidRPr="007F0A0A">
        <w:rPr>
          <w:rFonts w:ascii="Trebuchet MS" w:hAnsi="Trebuchet MS"/>
        </w:rPr>
        <w:t xml:space="preserve"> this zone is well served by public transport, with buses continuing either into or out of the Central Core Area via this zone.  </w:t>
      </w:r>
    </w:p>
    <w:p w14:paraId="35ECB4D3" w14:textId="77777777" w:rsidR="007C3411" w:rsidRPr="007F0A0A" w:rsidRDefault="007C3411" w:rsidP="007C3411">
      <w:pPr>
        <w:jc w:val="both"/>
        <w:rPr>
          <w:rFonts w:ascii="Arial" w:hAnsi="Arial" w:cs="Arial"/>
          <w:color w:val="000000"/>
        </w:rPr>
      </w:pPr>
    </w:p>
    <w:p w14:paraId="029AE54E" w14:textId="4E88DB90" w:rsidR="008E397F" w:rsidRDefault="007C3411" w:rsidP="007C3411">
      <w:pPr>
        <w:jc w:val="both"/>
        <w:rPr>
          <w:rFonts w:ascii="Trebuchet MS" w:hAnsi="Trebuchet MS" w:cs="Trebuchet MS"/>
        </w:rPr>
      </w:pPr>
      <w:r w:rsidRPr="007F0A0A">
        <w:rPr>
          <w:rFonts w:ascii="Trebuchet MS" w:hAnsi="Trebuchet MS" w:cs="Trebuchet MS"/>
        </w:rPr>
        <w:t xml:space="preserve">In accordance with the adopted Parking Standards and Design SPD, the development would be required to provide parking provision of 0.25 parking spaces per bedroom.  This equates to a total of 2 car parking spaces for the development.  </w:t>
      </w:r>
      <w:r w:rsidR="00B75A4D">
        <w:rPr>
          <w:rFonts w:ascii="Trebuchet MS" w:hAnsi="Trebuchet MS" w:cs="Trebuchet MS"/>
        </w:rPr>
        <w:t>Plans illustrate parking for 2 vehicles in the front garden area</w:t>
      </w:r>
      <w:r w:rsidR="00EA27E1">
        <w:rPr>
          <w:rFonts w:ascii="Trebuchet MS" w:hAnsi="Trebuchet MS" w:cs="Trebuchet MS"/>
        </w:rPr>
        <w:t xml:space="preserve"> following the </w:t>
      </w:r>
      <w:r w:rsidR="00665158" w:rsidRPr="00665158">
        <w:rPr>
          <w:rFonts w:ascii="Trebuchet MS" w:hAnsi="Trebuchet MS" w:cs="Trebuchet MS"/>
        </w:rPr>
        <w:t xml:space="preserve">creation of additional tarmac driveway parking </w:t>
      </w:r>
      <w:r w:rsidR="00BA22CE">
        <w:rPr>
          <w:rFonts w:ascii="Trebuchet MS" w:hAnsi="Trebuchet MS" w:cs="Trebuchet MS"/>
        </w:rPr>
        <w:t>following the removal of metal gates and installation of an</w:t>
      </w:r>
      <w:r w:rsidR="00665158" w:rsidRPr="00665158">
        <w:rPr>
          <w:rFonts w:ascii="Trebuchet MS" w:hAnsi="Trebuchet MS" w:cs="Trebuchet MS"/>
        </w:rPr>
        <w:t xml:space="preserve"> EV charger</w:t>
      </w:r>
      <w:r w:rsidR="0022544E">
        <w:rPr>
          <w:rFonts w:ascii="Trebuchet MS" w:hAnsi="Trebuchet MS" w:cs="Trebuchet MS"/>
        </w:rPr>
        <w:t xml:space="preserve">.  The dropped kerb is to be widened to facilitate the proposed parking layout. </w:t>
      </w:r>
    </w:p>
    <w:p w14:paraId="52660CE0" w14:textId="77777777" w:rsidR="008E397F" w:rsidRDefault="008E397F" w:rsidP="007C3411">
      <w:pPr>
        <w:jc w:val="both"/>
        <w:rPr>
          <w:rFonts w:ascii="Trebuchet MS" w:hAnsi="Trebuchet MS" w:cs="Trebuchet MS"/>
        </w:rPr>
      </w:pPr>
    </w:p>
    <w:p w14:paraId="5D478DB2" w14:textId="32E3DE37" w:rsidR="008E397F" w:rsidRDefault="008E397F" w:rsidP="007C3411">
      <w:pPr>
        <w:jc w:val="both"/>
        <w:rPr>
          <w:rFonts w:ascii="Trebuchet MS" w:hAnsi="Trebuchet MS" w:cs="Trebuchet MS"/>
        </w:rPr>
      </w:pPr>
      <w:r w:rsidRPr="008E397F">
        <w:rPr>
          <w:rFonts w:ascii="Trebuchet MS" w:hAnsi="Trebuchet MS" w:cs="Trebuchet MS"/>
          <w:noProof/>
        </w:rPr>
        <w:drawing>
          <wp:inline distT="0" distB="0" distL="0" distR="0" wp14:anchorId="6AD0A8B0" wp14:editId="1B502CFB">
            <wp:extent cx="1797852" cy="1620455"/>
            <wp:effectExtent l="0" t="0" r="0" b="0"/>
            <wp:docPr id="13933943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394318" name=""/>
                    <pic:cNvPicPr/>
                  </pic:nvPicPr>
                  <pic:blipFill>
                    <a:blip r:embed="rId7"/>
                    <a:stretch>
                      <a:fillRect/>
                    </a:stretch>
                  </pic:blipFill>
                  <pic:spPr>
                    <a:xfrm>
                      <a:off x="0" y="0"/>
                      <a:ext cx="1811721" cy="1632955"/>
                    </a:xfrm>
                    <a:prstGeom prst="rect">
                      <a:avLst/>
                    </a:prstGeom>
                  </pic:spPr>
                </pic:pic>
              </a:graphicData>
            </a:graphic>
          </wp:inline>
        </w:drawing>
      </w:r>
    </w:p>
    <w:p w14:paraId="1E9A3081" w14:textId="77777777" w:rsidR="008E397F" w:rsidRDefault="008E397F" w:rsidP="007C3411">
      <w:pPr>
        <w:jc w:val="both"/>
        <w:rPr>
          <w:rFonts w:ascii="Trebuchet MS" w:hAnsi="Trebuchet MS" w:cs="Trebuchet MS"/>
        </w:rPr>
      </w:pPr>
    </w:p>
    <w:p w14:paraId="54E1C99C" w14:textId="795B0822" w:rsidR="007C3411" w:rsidRDefault="00204E20" w:rsidP="007C3411">
      <w:pPr>
        <w:jc w:val="both"/>
        <w:rPr>
          <w:rFonts w:ascii="Trebuchet MS" w:hAnsi="Trebuchet MS" w:cs="Trebuchet MS"/>
        </w:rPr>
      </w:pPr>
      <w:r>
        <w:rPr>
          <w:rFonts w:ascii="Trebuchet MS" w:hAnsi="Trebuchet MS" w:cs="Trebuchet MS"/>
        </w:rPr>
        <w:t>T</w:t>
      </w:r>
      <w:r w:rsidR="007C3411" w:rsidRPr="007F0A0A">
        <w:rPr>
          <w:rFonts w:ascii="Trebuchet MS" w:hAnsi="Trebuchet MS" w:cs="Trebuchet MS"/>
        </w:rPr>
        <w:t>here is a telegraph pole on the property boundary with No 13 which has not been illustrated on plans and a utility cover in the footway.  The extended access must have a minimum distance of 1m from the telegraph pole</w:t>
      </w:r>
      <w:r w:rsidR="0043017C">
        <w:rPr>
          <w:rFonts w:ascii="Trebuchet MS" w:hAnsi="Trebuchet MS" w:cs="Trebuchet MS"/>
        </w:rPr>
        <w:t xml:space="preserve"> which will need to </w:t>
      </w:r>
      <w:r w:rsidR="00362854">
        <w:rPr>
          <w:rFonts w:ascii="Trebuchet MS" w:hAnsi="Trebuchet MS" w:cs="Trebuchet MS"/>
        </w:rPr>
        <w:t xml:space="preserve">be illustrated on plans.  </w:t>
      </w:r>
      <w:r w:rsidR="007C3411" w:rsidRPr="007F0A0A">
        <w:rPr>
          <w:rFonts w:ascii="Trebuchet MS" w:hAnsi="Trebuchet MS" w:cs="Trebuchet MS"/>
        </w:rPr>
        <w:t>A license will be required to undertake all works on the public highway, this includes the widening of an existing dropped kerb and reinforcing (if required) of the footway</w:t>
      </w:r>
      <w:r w:rsidR="007C3411">
        <w:rPr>
          <w:rFonts w:ascii="Trebuchet MS" w:hAnsi="Trebuchet MS" w:cs="Trebuchet MS"/>
        </w:rPr>
        <w:t>, this would be for Highways to determine.</w:t>
      </w:r>
      <w:r w:rsidR="007C3411" w:rsidRPr="007F0A0A">
        <w:rPr>
          <w:rFonts w:ascii="Trebuchet MS" w:hAnsi="Trebuchet MS" w:cs="Trebuchet MS"/>
        </w:rPr>
        <w:t xml:space="preserve"> Should the telegraph pole require relocating then the cost would be fully met by the applicant.</w:t>
      </w:r>
    </w:p>
    <w:p w14:paraId="5E3C605E" w14:textId="77777777" w:rsidR="001D5FC5" w:rsidRDefault="001D5FC5" w:rsidP="007C3411">
      <w:pPr>
        <w:jc w:val="both"/>
        <w:rPr>
          <w:rFonts w:ascii="Trebuchet MS" w:hAnsi="Trebuchet MS" w:cs="Trebuchet MS"/>
        </w:rPr>
      </w:pPr>
    </w:p>
    <w:p w14:paraId="17DC808F" w14:textId="1E483095" w:rsidR="001D5FC5" w:rsidRDefault="001D5FC5" w:rsidP="001D5FC5">
      <w:pPr>
        <w:jc w:val="both"/>
        <w:rPr>
          <w:rFonts w:ascii="Trebuchet MS" w:hAnsi="Trebuchet MS" w:cs="Trebuchet MS"/>
        </w:rPr>
      </w:pPr>
      <w:r w:rsidRPr="008B23E8">
        <w:rPr>
          <w:rFonts w:ascii="Trebuchet MS" w:hAnsi="Trebuchet MS" w:cs="Trebuchet MS"/>
        </w:rPr>
        <w:t>Water run-off from private property onto the public highway is not permitted. An appropriate method of drainage needs to be provided within the property curtilage including the use of suitable permeable surfacing materials.</w:t>
      </w:r>
    </w:p>
    <w:p w14:paraId="2618936D" w14:textId="77777777" w:rsidR="001D5FC5" w:rsidRPr="007F0A0A" w:rsidRDefault="001D5FC5" w:rsidP="007C3411">
      <w:pPr>
        <w:jc w:val="both"/>
        <w:rPr>
          <w:rFonts w:ascii="Trebuchet MS" w:hAnsi="Trebuchet MS" w:cs="Trebuchet MS"/>
        </w:rPr>
      </w:pPr>
    </w:p>
    <w:p w14:paraId="7834DFD7" w14:textId="65643E17" w:rsidR="00FC3B92" w:rsidRPr="007F0A0A" w:rsidRDefault="00CE5246" w:rsidP="00FC3B92">
      <w:pPr>
        <w:jc w:val="both"/>
        <w:rPr>
          <w:rFonts w:ascii="Trebuchet MS" w:hAnsi="Trebuchet MS" w:cs="Trebuchet MS"/>
        </w:rPr>
      </w:pPr>
      <w:r w:rsidRPr="001D5FC5">
        <w:rPr>
          <w:rFonts w:ascii="Trebuchet MS" w:hAnsi="Trebuchet MS" w:cs="Trebuchet MS"/>
        </w:rPr>
        <w:t xml:space="preserve">Bin </w:t>
      </w:r>
      <w:r w:rsidR="00D61FD5" w:rsidRPr="001D5FC5">
        <w:rPr>
          <w:rFonts w:ascii="Trebuchet MS" w:hAnsi="Trebuchet MS" w:cs="Trebuchet MS"/>
        </w:rPr>
        <w:t>storage</w:t>
      </w:r>
      <w:r w:rsidRPr="001D5FC5">
        <w:rPr>
          <w:rFonts w:ascii="Trebuchet MS" w:hAnsi="Trebuchet MS" w:cs="Trebuchet MS"/>
        </w:rPr>
        <w:t xml:space="preserve"> has been illustrated at the side of the </w:t>
      </w:r>
      <w:r w:rsidR="001D5FC5" w:rsidRPr="001D5FC5">
        <w:rPr>
          <w:rFonts w:ascii="Trebuchet MS" w:hAnsi="Trebuchet MS" w:cs="Trebuchet MS"/>
        </w:rPr>
        <w:t>property;</w:t>
      </w:r>
      <w:r w:rsidR="005F3924" w:rsidRPr="001D5FC5">
        <w:rPr>
          <w:rFonts w:ascii="Trebuchet MS" w:hAnsi="Trebuchet MS" w:cs="Trebuchet MS"/>
        </w:rPr>
        <w:t xml:space="preserve"> this will need to be brought out to the property boundary to allow for kerb side collection. </w:t>
      </w:r>
      <w:r w:rsidR="00FC3B92">
        <w:rPr>
          <w:rFonts w:ascii="Trebuchet MS" w:hAnsi="Trebuchet MS" w:cs="Trebuchet MS"/>
        </w:rPr>
        <w:t>T</w:t>
      </w:r>
      <w:r w:rsidR="00FC3B92" w:rsidRPr="007F0A0A">
        <w:rPr>
          <w:rFonts w:ascii="Trebuchet MS" w:hAnsi="Trebuchet MS" w:cs="Trebuchet MS"/>
        </w:rPr>
        <w:t>he</w:t>
      </w:r>
      <w:r w:rsidR="008C1F2D">
        <w:rPr>
          <w:rFonts w:ascii="Trebuchet MS" w:hAnsi="Trebuchet MS" w:cs="Trebuchet MS"/>
        </w:rPr>
        <w:t xml:space="preserve"> storage</w:t>
      </w:r>
      <w:r w:rsidR="00FC3B92">
        <w:rPr>
          <w:rFonts w:ascii="Trebuchet MS" w:hAnsi="Trebuchet MS" w:cs="Trebuchet MS"/>
        </w:rPr>
        <w:t xml:space="preserve"> </w:t>
      </w:r>
      <w:r w:rsidR="00FC3B92" w:rsidRPr="007F0A0A">
        <w:rPr>
          <w:rFonts w:ascii="Trebuchet MS" w:hAnsi="Trebuchet MS" w:cs="Trebuchet MS"/>
        </w:rPr>
        <w:t xml:space="preserve">location must not block access to parking spaces. </w:t>
      </w:r>
    </w:p>
    <w:p w14:paraId="1074F86A" w14:textId="0C35DAC0" w:rsidR="002A461D" w:rsidRDefault="005F3924" w:rsidP="002A461D">
      <w:pPr>
        <w:rPr>
          <w:rFonts w:ascii="Trebuchet MS" w:hAnsi="Trebuchet MS" w:cs="Trebuchet MS"/>
        </w:rPr>
      </w:pPr>
      <w:r w:rsidRPr="001D5FC5">
        <w:rPr>
          <w:rFonts w:ascii="Trebuchet MS" w:hAnsi="Trebuchet MS" w:cs="Trebuchet MS"/>
        </w:rPr>
        <w:lastRenderedPageBreak/>
        <w:t>The Councils waste and</w:t>
      </w:r>
      <w:r w:rsidRPr="002A50E4">
        <w:rPr>
          <w:rFonts w:ascii="Trebuchet MS" w:hAnsi="Trebuchet MS" w:cs="Trebuchet MS"/>
        </w:rPr>
        <w:t xml:space="preserve"> rec</w:t>
      </w:r>
      <w:r w:rsidR="005200AD" w:rsidRPr="002A50E4">
        <w:rPr>
          <w:rFonts w:ascii="Trebuchet MS" w:hAnsi="Trebuchet MS" w:cs="Trebuchet MS"/>
        </w:rPr>
        <w:t xml:space="preserve">ycling team should be contacted to ensure the correct capacity and type of bins are provided for the HMO. </w:t>
      </w:r>
    </w:p>
    <w:p w14:paraId="11002D93" w14:textId="77777777" w:rsidR="002A50E4" w:rsidRDefault="002A50E4" w:rsidP="002A461D">
      <w:pPr>
        <w:rPr>
          <w:rFonts w:ascii="Trebuchet MS" w:hAnsi="Trebuchet MS" w:cs="Trebuchet MS"/>
        </w:rPr>
      </w:pPr>
    </w:p>
    <w:p w14:paraId="1907B954" w14:textId="24C4A777" w:rsidR="000F44FA" w:rsidRPr="007F0A0A" w:rsidRDefault="000F44FA" w:rsidP="000F44FA">
      <w:pPr>
        <w:jc w:val="both"/>
        <w:rPr>
          <w:rFonts w:ascii="Trebuchet MS" w:hAnsi="Trebuchet MS" w:cs="Trebuchet MS"/>
        </w:rPr>
      </w:pPr>
      <w:r w:rsidRPr="007F0A0A">
        <w:rPr>
          <w:rFonts w:ascii="Trebuchet MS" w:hAnsi="Trebuchet MS" w:cs="Trebuchet MS"/>
        </w:rPr>
        <w:t>Please ask the applicant to submit revised plans illustrating bin</w:t>
      </w:r>
      <w:r w:rsidR="00137D6E">
        <w:rPr>
          <w:rFonts w:ascii="Trebuchet MS" w:hAnsi="Trebuchet MS" w:cs="Trebuchet MS"/>
        </w:rPr>
        <w:t xml:space="preserve"> collection area and</w:t>
      </w:r>
      <w:r w:rsidR="003163D9">
        <w:rPr>
          <w:rFonts w:ascii="Trebuchet MS" w:hAnsi="Trebuchet MS" w:cs="Trebuchet MS"/>
        </w:rPr>
        <w:t xml:space="preserve"> </w:t>
      </w:r>
      <w:r w:rsidRPr="007F0A0A">
        <w:rPr>
          <w:rFonts w:ascii="Trebuchet MS" w:hAnsi="Trebuchet MS" w:cs="Trebuchet MS"/>
        </w:rPr>
        <w:t xml:space="preserve">location </w:t>
      </w:r>
      <w:r w:rsidR="00137D6E">
        <w:rPr>
          <w:rFonts w:ascii="Trebuchet MS" w:hAnsi="Trebuchet MS" w:cs="Trebuchet MS"/>
        </w:rPr>
        <w:t>of the</w:t>
      </w:r>
      <w:r w:rsidRPr="007F0A0A">
        <w:rPr>
          <w:rFonts w:ascii="Trebuchet MS" w:hAnsi="Trebuchet MS" w:cs="Trebuchet MS"/>
        </w:rPr>
        <w:t xml:space="preserve"> telegraph pole</w:t>
      </w:r>
      <w:r w:rsidR="00137D6E">
        <w:rPr>
          <w:rFonts w:ascii="Trebuchet MS" w:hAnsi="Trebuchet MS" w:cs="Trebuchet MS"/>
        </w:rPr>
        <w:t xml:space="preserve"> in relation to the widened access.</w:t>
      </w:r>
    </w:p>
    <w:p w14:paraId="585D87E8" w14:textId="77777777" w:rsidR="000F44FA" w:rsidRDefault="000F44FA" w:rsidP="000F44FA">
      <w:pPr>
        <w:rPr>
          <w:rFonts w:ascii="Trebuchet MS" w:hAnsi="Trebuchet MS" w:cs="Trebuchet MS"/>
        </w:rPr>
      </w:pPr>
    </w:p>
    <w:p w14:paraId="298DD9F7" w14:textId="77777777" w:rsidR="003163D9" w:rsidRDefault="003163D9" w:rsidP="000F44FA">
      <w:pPr>
        <w:rPr>
          <w:rFonts w:ascii="Trebuchet MS" w:hAnsi="Trebuchet MS" w:cs="Trebuchet MS"/>
        </w:rPr>
      </w:pPr>
    </w:p>
    <w:p w14:paraId="1733B88F" w14:textId="77777777" w:rsidR="000F44FA" w:rsidRPr="00167D33" w:rsidRDefault="000F44FA" w:rsidP="000F44FA">
      <w:pPr>
        <w:rPr>
          <w:rFonts w:ascii="Trebuchet MS" w:hAnsi="Trebuchet MS" w:cs="Trebuchet MS"/>
          <w:b/>
          <w:bCs/>
        </w:rPr>
      </w:pPr>
      <w:r w:rsidRPr="00167D33">
        <w:rPr>
          <w:rFonts w:ascii="Trebuchet MS" w:hAnsi="Trebuchet MS" w:cs="Trebuchet MS"/>
          <w:b/>
          <w:bCs/>
        </w:rPr>
        <w:t>N. Hussain</w:t>
      </w:r>
    </w:p>
    <w:p w14:paraId="363C014B" w14:textId="77777777" w:rsidR="000F44FA" w:rsidRPr="00167D33" w:rsidRDefault="000F44FA" w:rsidP="000F44FA">
      <w:pPr>
        <w:rPr>
          <w:rFonts w:ascii="Trebuchet MS" w:hAnsi="Trebuchet MS" w:cs="Trebuchet MS"/>
          <w:b/>
          <w:bCs/>
        </w:rPr>
      </w:pPr>
      <w:r w:rsidRPr="00167D33">
        <w:rPr>
          <w:rFonts w:ascii="Trebuchet MS" w:hAnsi="Trebuchet MS" w:cs="Trebuchet MS"/>
          <w:b/>
          <w:bCs/>
        </w:rPr>
        <w:t>Transport Development Control Advisor</w:t>
      </w:r>
    </w:p>
    <w:p w14:paraId="2DF7D710" w14:textId="77777777" w:rsidR="002A50E4" w:rsidRPr="002A50E4" w:rsidRDefault="002A50E4" w:rsidP="002A461D">
      <w:pPr>
        <w:rPr>
          <w:rFonts w:ascii="Trebuchet MS" w:hAnsi="Trebuchet MS" w:cs="Trebuchet MS"/>
        </w:rPr>
      </w:pPr>
    </w:p>
    <w:sectPr w:rsidR="002A50E4" w:rsidRPr="002A50E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6947"/>
    <w:rsid w:val="0004717E"/>
    <w:rsid w:val="000F44FA"/>
    <w:rsid w:val="001017C2"/>
    <w:rsid w:val="00137D6E"/>
    <w:rsid w:val="001D5FC5"/>
    <w:rsid w:val="001F439F"/>
    <w:rsid w:val="00204E20"/>
    <w:rsid w:val="0022544E"/>
    <w:rsid w:val="002A461D"/>
    <w:rsid w:val="002A50E4"/>
    <w:rsid w:val="002B3066"/>
    <w:rsid w:val="003163D9"/>
    <w:rsid w:val="00316911"/>
    <w:rsid w:val="00362854"/>
    <w:rsid w:val="0043017C"/>
    <w:rsid w:val="004A6947"/>
    <w:rsid w:val="00502D62"/>
    <w:rsid w:val="005200AD"/>
    <w:rsid w:val="00590085"/>
    <w:rsid w:val="005E49CB"/>
    <w:rsid w:val="005F3924"/>
    <w:rsid w:val="005F54F2"/>
    <w:rsid w:val="00665158"/>
    <w:rsid w:val="006804B0"/>
    <w:rsid w:val="007C3411"/>
    <w:rsid w:val="007E56F9"/>
    <w:rsid w:val="008B23E8"/>
    <w:rsid w:val="008C1F2D"/>
    <w:rsid w:val="008E397F"/>
    <w:rsid w:val="008F24B9"/>
    <w:rsid w:val="00A3097E"/>
    <w:rsid w:val="00B75A4D"/>
    <w:rsid w:val="00BA22CE"/>
    <w:rsid w:val="00CE5246"/>
    <w:rsid w:val="00D61FD5"/>
    <w:rsid w:val="00DA2233"/>
    <w:rsid w:val="00EA27E1"/>
    <w:rsid w:val="00EA4251"/>
    <w:rsid w:val="00EE1330"/>
    <w:rsid w:val="00FC3B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1848CA"/>
  <w15:chartTrackingRefBased/>
  <w15:docId w15:val="{C39EB284-3019-402A-8D71-3E29744DF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A69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A69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A694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A694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A694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A694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694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694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694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694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A694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A694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A694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A694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A69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69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69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6947"/>
    <w:rPr>
      <w:rFonts w:eastAsiaTheme="majorEastAsia" w:cstheme="majorBidi"/>
      <w:color w:val="272727" w:themeColor="text1" w:themeTint="D8"/>
    </w:rPr>
  </w:style>
  <w:style w:type="paragraph" w:styleId="Title">
    <w:name w:val="Title"/>
    <w:basedOn w:val="Normal"/>
    <w:next w:val="Normal"/>
    <w:link w:val="TitleChar"/>
    <w:uiPriority w:val="10"/>
    <w:qFormat/>
    <w:rsid w:val="004A694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69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69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69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6947"/>
    <w:pPr>
      <w:spacing w:before="160"/>
      <w:jc w:val="center"/>
    </w:pPr>
    <w:rPr>
      <w:i/>
      <w:iCs/>
      <w:color w:val="404040" w:themeColor="text1" w:themeTint="BF"/>
    </w:rPr>
  </w:style>
  <w:style w:type="character" w:customStyle="1" w:styleId="QuoteChar">
    <w:name w:val="Quote Char"/>
    <w:basedOn w:val="DefaultParagraphFont"/>
    <w:link w:val="Quote"/>
    <w:uiPriority w:val="29"/>
    <w:rsid w:val="004A6947"/>
    <w:rPr>
      <w:i/>
      <w:iCs/>
      <w:color w:val="404040" w:themeColor="text1" w:themeTint="BF"/>
    </w:rPr>
  </w:style>
  <w:style w:type="paragraph" w:styleId="ListParagraph">
    <w:name w:val="List Paragraph"/>
    <w:basedOn w:val="Normal"/>
    <w:uiPriority w:val="34"/>
    <w:qFormat/>
    <w:rsid w:val="004A6947"/>
    <w:pPr>
      <w:ind w:left="720"/>
      <w:contextualSpacing/>
    </w:pPr>
  </w:style>
  <w:style w:type="character" w:styleId="IntenseEmphasis">
    <w:name w:val="Intense Emphasis"/>
    <w:basedOn w:val="DefaultParagraphFont"/>
    <w:uiPriority w:val="21"/>
    <w:qFormat/>
    <w:rsid w:val="004A6947"/>
    <w:rPr>
      <w:i/>
      <w:iCs/>
      <w:color w:val="0F4761" w:themeColor="accent1" w:themeShade="BF"/>
    </w:rPr>
  </w:style>
  <w:style w:type="paragraph" w:styleId="IntenseQuote">
    <w:name w:val="Intense Quote"/>
    <w:basedOn w:val="Normal"/>
    <w:next w:val="Normal"/>
    <w:link w:val="IntenseQuoteChar"/>
    <w:uiPriority w:val="30"/>
    <w:qFormat/>
    <w:rsid w:val="004A69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A6947"/>
    <w:rPr>
      <w:i/>
      <w:iCs/>
      <w:color w:val="0F4761" w:themeColor="accent1" w:themeShade="BF"/>
    </w:rPr>
  </w:style>
  <w:style w:type="character" w:styleId="IntenseReference">
    <w:name w:val="Intense Reference"/>
    <w:basedOn w:val="DefaultParagraphFont"/>
    <w:uiPriority w:val="32"/>
    <w:qFormat/>
    <w:rsid w:val="004A694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D134DA7193EE42B3AD7BCEBC611264" ma:contentTypeVersion="15" ma:contentTypeDescription="Create a new document." ma:contentTypeScope="" ma:versionID="d5dc53e15c7e66dce873b5cef168a7e5">
  <xsd:schema xmlns:xsd="http://www.w3.org/2001/XMLSchema" xmlns:xs="http://www.w3.org/2001/XMLSchema" xmlns:p="http://schemas.microsoft.com/office/2006/metadata/properties" xmlns:ns2="9564494a-5c2e-4398-a3d5-319257e5732d" xmlns:ns3="85257cab-393f-49f7-9d1e-3b45e853da0a" targetNamespace="http://schemas.microsoft.com/office/2006/metadata/properties" ma:root="true" ma:fieldsID="26727da4570cd3ebdd569c66c7c0b605" ns2:_="" ns3:_="">
    <xsd:import namespace="9564494a-5c2e-4398-a3d5-319257e5732d"/>
    <xsd:import namespace="85257cab-393f-49f7-9d1e-3b45e853da0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64494a-5c2e-4398-a3d5-319257e573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description=""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dc9955f-9285-4802-9265-1191e9b7c61c}"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564494a-5c2e-4398-a3d5-319257e5732d">
      <Terms xmlns="http://schemas.microsoft.com/office/infopath/2007/PartnerControls"/>
    </lcf76f155ced4ddcb4097134ff3c332f>
    <TaxCatchAll xmlns="85257cab-393f-49f7-9d1e-3b45e853da0a" xsi:nil="true"/>
  </documentManagement>
</p:properties>
</file>

<file path=customXml/itemProps1.xml><?xml version="1.0" encoding="utf-8"?>
<ds:datastoreItem xmlns:ds="http://schemas.openxmlformats.org/officeDocument/2006/customXml" ds:itemID="{B0922B90-AFC2-4FBC-9130-9DF1BAAAD1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64494a-5c2e-4398-a3d5-319257e5732d"/>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C1BB5BB-4B5B-40BD-AA47-6389027FA30E}">
  <ds:schemaRefs>
    <ds:schemaRef ds:uri="http://schemas.microsoft.com/sharepoint/v3/contenttype/forms"/>
  </ds:schemaRefs>
</ds:datastoreItem>
</file>

<file path=customXml/itemProps3.xml><?xml version="1.0" encoding="utf-8"?>
<ds:datastoreItem xmlns:ds="http://schemas.openxmlformats.org/officeDocument/2006/customXml" ds:itemID="{87812E66-B38D-49D1-87F8-794007CF9030}">
  <ds:schemaRefs>
    <ds:schemaRef ds:uri="http://schemas.microsoft.com/office/2006/metadata/properties"/>
    <ds:schemaRef ds:uri="http://schemas.microsoft.com/office/infopath/2007/PartnerControls"/>
    <ds:schemaRef ds:uri="9564494a-5c2e-4398-a3d5-319257e5732d"/>
    <ds:schemaRef ds:uri="85257cab-393f-49f7-9d1e-3b45e853da0a"/>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2</Pages>
  <Words>420</Words>
  <Characters>2145</Characters>
  <Application>Microsoft Office Word</Application>
  <DocSecurity>0</DocSecurity>
  <Lines>42</Lines>
  <Paragraphs>15</Paragraphs>
  <ScaleCrop>false</ScaleCrop>
  <Company/>
  <LinksUpToDate>false</LinksUpToDate>
  <CharactersWithSpaces>2550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Hussain, Nagvinder</dc:creator>
  <cp:keywords/>
  <dc:description/>
  <cp:lastModifiedBy>Hussain, Nagvinder</cp:lastModifiedBy>
  <cp:revision>35</cp:revision>
  <dcterms:created xsi:type="dcterms:W3CDTF">2025-11-11T16:08:00Z</dcterms:created>
  <dcterms:modified xsi:type="dcterms:W3CDTF">2025-11-11T19:57:00Z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0x010100EDD134DA7193EE42B3AD7BCEBC611264</vt:lpwstr>
  </property>
  <property fmtid="{D5CDD505-2E9C-101B-9397-08002B2CF9AE}" pid="3" name="MediaServiceImageTags">
    <vt:lpwstr/>
  </property>
</Properties>
</file>