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p>
    <w:p w14:paraId="06F50E94" w14:textId="5F386929" w:rsidR="00581707" w:rsidRPr="0018236E" w:rsidRDefault="00581707" w:rsidP="00581707">
      <w:pPr>
        <w:rPr>
          <w:rFonts w:cs="Arial"/>
          <w:sz w:val="22"/>
          <w:szCs w:val="22"/>
        </w:rPr>
      </w:pPr>
      <w:r w:rsidRPr="0018236E">
        <w:rPr>
          <w:rFonts w:cs="Arial"/>
          <w:sz w:val="22"/>
          <w:szCs w:val="22"/>
        </w:rPr>
        <w:t>App Ref: PL/25/0963</w:t>
      </w:r>
      <w:r w:rsidR="00ED7CF6">
        <w:rPr>
          <w:rFonts w:cs="Arial"/>
          <w:sz w:val="22"/>
          <w:szCs w:val="22"/>
        </w:rPr>
        <w:t xml:space="preserve"> </w:t>
      </w:r>
      <w:r w:rsidR="00ED7CF6" w:rsidRPr="00ED7CF6">
        <w:rPr>
          <w:rFonts w:cs="Arial"/>
          <w:sz w:val="22"/>
          <w:szCs w:val="22"/>
        </w:rPr>
        <w:t>Lawful development: Proposed use</w:t>
      </w:r>
    </w:p>
    <w:p w14:paraId="023D0375" w14:textId="106B7B61" w:rsidR="00581707" w:rsidRPr="0018236E" w:rsidRDefault="00581707" w:rsidP="00581707">
      <w:pPr>
        <w:rPr>
          <w:rFonts w:cs="Arial"/>
          <w:sz w:val="22"/>
          <w:szCs w:val="22"/>
        </w:rPr>
      </w:pPr>
      <w:r w:rsidRPr="0018236E">
        <w:rPr>
          <w:rFonts w:cs="Arial"/>
          <w:sz w:val="22"/>
          <w:szCs w:val="22"/>
        </w:rPr>
        <w:t>Address: 48 MELROSE AVENUE, READING, RG6 7BN</w:t>
      </w:r>
    </w:p>
    <w:p w14:paraId="79BA621D" w14:textId="0C67E67B" w:rsidR="00581707" w:rsidRPr="0018236E" w:rsidRDefault="00581707" w:rsidP="00581707">
      <w:pPr>
        <w:rPr>
          <w:rFonts w:cs="Arial"/>
          <w:sz w:val="22"/>
          <w:szCs w:val="22"/>
        </w:rPr>
      </w:pPr>
      <w:r w:rsidRPr="0018236E">
        <w:rPr>
          <w:rFonts w:cs="Arial"/>
          <w:sz w:val="22"/>
          <w:szCs w:val="22"/>
        </w:rPr>
        <w:t>Proposal: Single storey side and rear extensions, and replacement fence and gate</w:t>
      </w:r>
    </w:p>
    <w:p w14:paraId="4C37A7F1" w14:textId="1B95134C" w:rsidR="00581707" w:rsidRPr="0018236E" w:rsidRDefault="00581707" w:rsidP="00581707">
      <w:pPr>
        <w:rPr>
          <w:rFonts w:cs="Arial"/>
          <w:sz w:val="22"/>
          <w:szCs w:val="22"/>
        </w:rPr>
      </w:pPr>
      <w:r w:rsidRPr="0018236E">
        <w:rPr>
          <w:rFonts w:cs="Arial"/>
          <w:sz w:val="22"/>
          <w:szCs w:val="22"/>
        </w:rPr>
        <w:t>Applicant: Timothy Sharp</w:t>
      </w:r>
    </w:p>
    <w:p w14:paraId="35040D61" w14:textId="54F1A0BA" w:rsidR="00581707" w:rsidRPr="0018236E" w:rsidRDefault="00581707" w:rsidP="00581707">
      <w:pPr>
        <w:rPr>
          <w:rFonts w:cs="Arial"/>
          <w:sz w:val="22"/>
          <w:szCs w:val="22"/>
        </w:rPr>
      </w:pPr>
      <w:r w:rsidRPr="0018236E">
        <w:rPr>
          <w:rFonts w:cs="Arial"/>
          <w:sz w:val="22"/>
          <w:szCs w:val="22"/>
        </w:rPr>
        <w:t>Received date: 07/07/2025</w:t>
      </w:r>
    </w:p>
    <w:p w14:paraId="4C8E48B6" w14:textId="248216BB" w:rsidR="00581707" w:rsidRPr="0018236E" w:rsidRDefault="00581707" w:rsidP="00581707">
      <w:pPr>
        <w:rPr>
          <w:rFonts w:cs="Arial"/>
          <w:sz w:val="22"/>
          <w:szCs w:val="22"/>
        </w:rPr>
      </w:pPr>
      <w:r w:rsidRPr="0018236E">
        <w:rPr>
          <w:rFonts w:cs="Arial"/>
          <w:sz w:val="22"/>
          <w:szCs w:val="22"/>
        </w:rPr>
        <w:t>Target Decision date: 01/09/2025</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Catrin Davies</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Default="00581707">
      <w:pPr>
        <w:rPr>
          <w:rFonts w:cs="Arial"/>
          <w:sz w:val="22"/>
          <w:szCs w:val="22"/>
        </w:rPr>
      </w:pPr>
    </w:p>
    <w:p w14:paraId="2D9AF6E7" w14:textId="77777777" w:rsidR="00DB0694" w:rsidRDefault="00DB0694" w:rsidP="00DB0694">
      <w:pPr>
        <w:pStyle w:val="Default"/>
      </w:pPr>
    </w:p>
    <w:p w14:paraId="2CFEB936" w14:textId="1F9690F0" w:rsidR="00DB0694" w:rsidRPr="00151BD6" w:rsidRDefault="00DB0694" w:rsidP="00DB0694">
      <w:pPr>
        <w:pStyle w:val="Default"/>
        <w:jc w:val="center"/>
        <w:rPr>
          <w:rFonts w:ascii="Arial" w:hAnsi="Arial" w:cs="Arial"/>
        </w:rPr>
      </w:pPr>
      <w:r w:rsidRPr="00151BD6">
        <w:rPr>
          <w:rFonts w:ascii="Arial" w:hAnsi="Arial" w:cs="Arial"/>
          <w:b/>
          <w:bCs/>
        </w:rPr>
        <w:t>Introduction and Proposal</w:t>
      </w:r>
    </w:p>
    <w:p w14:paraId="5306A5F2" w14:textId="77777777" w:rsidR="003668AF" w:rsidRPr="00DF7360" w:rsidRDefault="003668AF" w:rsidP="00DB0694">
      <w:pPr>
        <w:pStyle w:val="Default"/>
        <w:rPr>
          <w:rFonts w:ascii="Arial" w:hAnsi="Arial" w:cs="Arial"/>
        </w:rPr>
      </w:pPr>
    </w:p>
    <w:p w14:paraId="4BEDAC22" w14:textId="4BD7E23C" w:rsidR="003668AF" w:rsidRDefault="00DF7360" w:rsidP="00DB0694">
      <w:pPr>
        <w:pStyle w:val="Default"/>
        <w:rPr>
          <w:rFonts w:ascii="Arial" w:hAnsi="Arial" w:cs="Arial"/>
          <w:b/>
          <w:bCs/>
        </w:rPr>
      </w:pPr>
      <w:r w:rsidRPr="00DF7360">
        <w:rPr>
          <w:rFonts w:ascii="Arial" w:hAnsi="Arial" w:cs="Arial"/>
        </w:rPr>
        <w:t>The site relates to a two storey semi detached property located on the west side of Melrose Avenue.</w:t>
      </w:r>
      <w:r>
        <w:rPr>
          <w:rFonts w:ascii="Arial" w:hAnsi="Arial" w:cs="Arial"/>
          <w:b/>
          <w:bCs/>
        </w:rPr>
        <w:t xml:space="preserve"> </w:t>
      </w:r>
      <w:r w:rsidR="005A3C82" w:rsidRPr="005A3C82">
        <w:rPr>
          <w:rFonts w:ascii="Arial" w:hAnsi="Arial" w:cs="Arial"/>
        </w:rPr>
        <w:t>The building is not listed and nor is the site in a conservation area. PD rights appear to be intact.</w:t>
      </w:r>
      <w:r w:rsidR="005A3C82">
        <w:rPr>
          <w:rFonts w:ascii="Arial" w:hAnsi="Arial" w:cs="Arial"/>
          <w:b/>
          <w:bCs/>
        </w:rPr>
        <w:t xml:space="preserve"> </w:t>
      </w:r>
    </w:p>
    <w:p w14:paraId="78637EC6" w14:textId="77777777" w:rsidR="003668AF" w:rsidRDefault="003668AF" w:rsidP="00DB0694">
      <w:pPr>
        <w:pStyle w:val="Default"/>
        <w:rPr>
          <w:rFonts w:ascii="Arial" w:hAnsi="Arial" w:cs="Arial"/>
          <w:b/>
          <w:bCs/>
        </w:rPr>
      </w:pPr>
    </w:p>
    <w:p w14:paraId="4314166C" w14:textId="41190862" w:rsidR="00DB0694" w:rsidRPr="00151BD6" w:rsidRDefault="00DB0694" w:rsidP="00DB0694">
      <w:pPr>
        <w:pStyle w:val="Default"/>
        <w:rPr>
          <w:rFonts w:ascii="Arial" w:hAnsi="Arial" w:cs="Arial"/>
        </w:rPr>
      </w:pPr>
      <w:r w:rsidRPr="00151BD6">
        <w:rPr>
          <w:rFonts w:ascii="Arial" w:hAnsi="Arial" w:cs="Arial"/>
          <w:b/>
          <w:bCs/>
        </w:rPr>
        <w:t xml:space="preserve">Plans Submitted </w:t>
      </w:r>
    </w:p>
    <w:p w14:paraId="74AD03D9" w14:textId="77777777" w:rsidR="00DB0694" w:rsidRPr="00151BD6" w:rsidRDefault="00DB0694" w:rsidP="00DB0694">
      <w:pPr>
        <w:pStyle w:val="Default"/>
        <w:rPr>
          <w:rFonts w:ascii="Arial" w:hAnsi="Arial" w:cs="Arial"/>
        </w:rPr>
      </w:pPr>
      <w:r w:rsidRPr="00151BD6">
        <w:rPr>
          <w:rFonts w:ascii="Arial" w:hAnsi="Arial" w:cs="Arial"/>
        </w:rPr>
        <w:t xml:space="preserve">The applicant supplied the following; </w:t>
      </w:r>
    </w:p>
    <w:p w14:paraId="2E9CE737" w14:textId="77777777" w:rsidR="000D3712" w:rsidRDefault="000D3712" w:rsidP="000D3712">
      <w:pPr>
        <w:adjustRightInd w:val="0"/>
        <w:rPr>
          <w:rFonts w:cs="Arial"/>
          <w:color w:val="000000"/>
          <w:szCs w:val="24"/>
          <w:lang w:eastAsia="en-GB"/>
        </w:rPr>
      </w:pPr>
      <w:r>
        <w:rPr>
          <w:rFonts w:cs="Arial"/>
          <w:color w:val="000000"/>
          <w:szCs w:val="24"/>
          <w:lang w:eastAsia="en-GB"/>
        </w:rPr>
        <w:t xml:space="preserve">Location and Block Plans </w:t>
      </w:r>
      <w:r w:rsidRPr="00692DC5">
        <w:rPr>
          <w:rFonts w:cs="Arial"/>
          <w:color w:val="000000"/>
          <w:szCs w:val="24"/>
          <w:lang w:eastAsia="en-GB"/>
        </w:rPr>
        <w:t>24.48MA.P05v2</w:t>
      </w:r>
    </w:p>
    <w:p w14:paraId="545EFD6C" w14:textId="77777777" w:rsidR="000D3712" w:rsidRPr="00692DC5" w:rsidRDefault="000D3712" w:rsidP="000D3712">
      <w:pPr>
        <w:adjustRightInd w:val="0"/>
        <w:rPr>
          <w:rFonts w:cs="Arial"/>
          <w:color w:val="000000"/>
          <w:szCs w:val="24"/>
          <w:lang w:eastAsia="en-GB"/>
        </w:rPr>
      </w:pPr>
      <w:r>
        <w:rPr>
          <w:rFonts w:cs="Arial"/>
          <w:color w:val="000000"/>
          <w:szCs w:val="24"/>
          <w:lang w:eastAsia="en-GB"/>
        </w:rPr>
        <w:t>Existing Elevations 24.48MA.P02v2</w:t>
      </w:r>
    </w:p>
    <w:p w14:paraId="5B2D0D45" w14:textId="77777777" w:rsidR="000D3712" w:rsidRDefault="000D3712" w:rsidP="000D3712">
      <w:pPr>
        <w:adjustRightInd w:val="0"/>
        <w:rPr>
          <w:rFonts w:cs="Arial"/>
          <w:color w:val="000000"/>
          <w:szCs w:val="24"/>
          <w:lang w:eastAsia="en-GB"/>
        </w:rPr>
      </w:pPr>
      <w:r>
        <w:rPr>
          <w:rFonts w:cs="Arial"/>
          <w:color w:val="000000"/>
          <w:szCs w:val="24"/>
          <w:lang w:eastAsia="en-GB"/>
        </w:rPr>
        <w:t xml:space="preserve">Existing Floor Plans </w:t>
      </w:r>
      <w:r w:rsidRPr="00692DC5">
        <w:rPr>
          <w:rFonts w:cs="Arial"/>
          <w:color w:val="000000"/>
          <w:szCs w:val="24"/>
          <w:lang w:eastAsia="en-GB"/>
        </w:rPr>
        <w:t>24.48MA.P0</w:t>
      </w:r>
      <w:r>
        <w:rPr>
          <w:rFonts w:cs="Arial"/>
          <w:color w:val="000000"/>
          <w:szCs w:val="24"/>
          <w:lang w:eastAsia="en-GB"/>
        </w:rPr>
        <w:t>1</w:t>
      </w:r>
      <w:r w:rsidRPr="00692DC5">
        <w:rPr>
          <w:rFonts w:cs="Arial"/>
          <w:color w:val="000000"/>
          <w:szCs w:val="24"/>
          <w:lang w:eastAsia="en-GB"/>
        </w:rPr>
        <w:t>v2</w:t>
      </w:r>
    </w:p>
    <w:p w14:paraId="6A6305A0" w14:textId="77777777" w:rsidR="000D3712" w:rsidRDefault="000D3712" w:rsidP="000D3712">
      <w:pPr>
        <w:adjustRightInd w:val="0"/>
        <w:rPr>
          <w:rFonts w:cs="Arial"/>
          <w:color w:val="000000"/>
          <w:szCs w:val="24"/>
          <w:lang w:eastAsia="en-GB"/>
        </w:rPr>
      </w:pPr>
      <w:r>
        <w:rPr>
          <w:rFonts w:cs="Arial"/>
          <w:color w:val="000000"/>
          <w:szCs w:val="24"/>
          <w:lang w:eastAsia="en-GB"/>
        </w:rPr>
        <w:t>Proposed Elevations 24.48MA.P04v2</w:t>
      </w:r>
    </w:p>
    <w:p w14:paraId="73DBCB1A" w14:textId="77777777" w:rsidR="000D3712" w:rsidRPr="00692DC5" w:rsidRDefault="000D3712" w:rsidP="000D3712">
      <w:pPr>
        <w:adjustRightInd w:val="0"/>
        <w:rPr>
          <w:rFonts w:cs="Arial"/>
          <w:color w:val="000000"/>
          <w:szCs w:val="24"/>
          <w:lang w:eastAsia="en-GB"/>
        </w:rPr>
      </w:pPr>
      <w:r>
        <w:rPr>
          <w:rFonts w:cs="Arial"/>
          <w:color w:val="000000"/>
          <w:szCs w:val="24"/>
          <w:lang w:eastAsia="en-GB"/>
        </w:rPr>
        <w:t xml:space="preserve">Proposed Floor Plans </w:t>
      </w:r>
      <w:r w:rsidRPr="00692DC5">
        <w:rPr>
          <w:rFonts w:cs="Arial"/>
          <w:color w:val="000000"/>
          <w:szCs w:val="24"/>
          <w:lang w:eastAsia="en-GB"/>
        </w:rPr>
        <w:t>24.48MA.P03v2</w:t>
      </w:r>
    </w:p>
    <w:p w14:paraId="520B8793" w14:textId="77777777" w:rsidR="000D3712" w:rsidRPr="00692DC5" w:rsidRDefault="000D3712" w:rsidP="000D3712">
      <w:pPr>
        <w:adjustRightInd w:val="0"/>
        <w:rPr>
          <w:rFonts w:cs="Arial"/>
          <w:color w:val="000000"/>
          <w:szCs w:val="24"/>
          <w:lang w:eastAsia="en-GB"/>
        </w:rPr>
      </w:pPr>
      <w:r w:rsidRPr="00692DC5">
        <w:rPr>
          <w:rFonts w:cs="Arial"/>
          <w:color w:val="000000"/>
          <w:szCs w:val="24"/>
          <w:lang w:eastAsia="en-GB"/>
        </w:rPr>
        <w:t xml:space="preserve">As received on the 7th July 2025 </w:t>
      </w:r>
    </w:p>
    <w:p w14:paraId="4AA6CED3" w14:textId="0AD87F6B" w:rsidR="00DB0694" w:rsidRPr="00151BD6" w:rsidRDefault="00DB0694" w:rsidP="00DB0694">
      <w:pPr>
        <w:pStyle w:val="Default"/>
        <w:rPr>
          <w:rFonts w:ascii="Arial" w:hAnsi="Arial" w:cs="Arial"/>
        </w:rPr>
      </w:pPr>
    </w:p>
    <w:p w14:paraId="1B4F1528" w14:textId="77777777" w:rsidR="00DB0694" w:rsidRPr="00151BD6" w:rsidRDefault="00DB0694" w:rsidP="00DB0694">
      <w:pPr>
        <w:pStyle w:val="Default"/>
        <w:rPr>
          <w:rFonts w:ascii="Arial" w:hAnsi="Arial" w:cs="Arial"/>
          <w:b/>
          <w:bCs/>
        </w:rPr>
      </w:pPr>
    </w:p>
    <w:p w14:paraId="7C5962A5" w14:textId="6E42FF75" w:rsidR="00DB0694" w:rsidRPr="00151BD6" w:rsidRDefault="00DB0694" w:rsidP="00DB0694">
      <w:pPr>
        <w:pStyle w:val="Default"/>
        <w:rPr>
          <w:rFonts w:ascii="Arial" w:hAnsi="Arial" w:cs="Arial"/>
        </w:rPr>
      </w:pPr>
      <w:r w:rsidRPr="00151BD6">
        <w:rPr>
          <w:rFonts w:ascii="Arial" w:hAnsi="Arial" w:cs="Arial"/>
          <w:b/>
          <w:bCs/>
        </w:rPr>
        <w:t xml:space="preserve">Relevant Planning History </w:t>
      </w:r>
    </w:p>
    <w:p w14:paraId="0C2A46A9" w14:textId="77777777" w:rsidR="00DB0694" w:rsidRPr="00151BD6" w:rsidRDefault="00DB0694" w:rsidP="00DB0694">
      <w:pPr>
        <w:pStyle w:val="Default"/>
        <w:rPr>
          <w:rFonts w:ascii="Arial" w:hAnsi="Arial" w:cs="Arial"/>
        </w:rPr>
      </w:pPr>
      <w:r w:rsidRPr="00151BD6">
        <w:rPr>
          <w:rFonts w:ascii="Arial" w:hAnsi="Arial" w:cs="Arial"/>
        </w:rPr>
        <w:t xml:space="preserve">No relevant planning history. </w:t>
      </w:r>
    </w:p>
    <w:p w14:paraId="3688BDA4" w14:textId="77777777" w:rsidR="00DB0694" w:rsidRPr="00151BD6" w:rsidRDefault="00DB0694" w:rsidP="00DB0694">
      <w:pPr>
        <w:pStyle w:val="Default"/>
        <w:rPr>
          <w:rFonts w:ascii="Arial" w:hAnsi="Arial" w:cs="Arial"/>
          <w:b/>
          <w:bCs/>
        </w:rPr>
      </w:pPr>
    </w:p>
    <w:p w14:paraId="4CE57877" w14:textId="43EB5781" w:rsidR="00DB0694" w:rsidRPr="00151BD6" w:rsidRDefault="00DB0694" w:rsidP="00DB0694">
      <w:pPr>
        <w:pStyle w:val="Default"/>
        <w:rPr>
          <w:rFonts w:ascii="Arial" w:hAnsi="Arial" w:cs="Arial"/>
        </w:rPr>
      </w:pPr>
      <w:r w:rsidRPr="00151BD6">
        <w:rPr>
          <w:rFonts w:ascii="Arial" w:hAnsi="Arial" w:cs="Arial"/>
          <w:b/>
          <w:bCs/>
        </w:rPr>
        <w:t xml:space="preserve">Summary of Consultations </w:t>
      </w:r>
    </w:p>
    <w:p w14:paraId="1A4B5A7B" w14:textId="77777777" w:rsidR="00DB0694" w:rsidRPr="00151BD6" w:rsidRDefault="00DB0694" w:rsidP="00DB0694">
      <w:pPr>
        <w:pStyle w:val="Default"/>
        <w:rPr>
          <w:rFonts w:ascii="Arial" w:hAnsi="Arial" w:cs="Arial"/>
        </w:rPr>
      </w:pPr>
      <w:r w:rsidRPr="00151BD6">
        <w:rPr>
          <w:rFonts w:ascii="Arial" w:hAnsi="Arial" w:cs="Arial"/>
        </w:rPr>
        <w:t xml:space="preserve">No consultations were undertaken as it is not required for an application of this type. </w:t>
      </w:r>
    </w:p>
    <w:p w14:paraId="4B2836CE" w14:textId="77777777" w:rsidR="00DB0694" w:rsidRPr="00151BD6" w:rsidRDefault="00DB0694" w:rsidP="00DB0694">
      <w:pPr>
        <w:pStyle w:val="Default"/>
        <w:rPr>
          <w:rFonts w:ascii="Arial" w:hAnsi="Arial" w:cs="Arial"/>
          <w:b/>
          <w:bCs/>
        </w:rPr>
      </w:pPr>
    </w:p>
    <w:p w14:paraId="57DACDB7" w14:textId="36E004E3" w:rsidR="00DB0694" w:rsidRPr="00151BD6" w:rsidRDefault="00DB0694" w:rsidP="00DB0694">
      <w:pPr>
        <w:pStyle w:val="Default"/>
        <w:rPr>
          <w:rFonts w:ascii="Arial" w:hAnsi="Arial" w:cs="Arial"/>
        </w:rPr>
      </w:pPr>
      <w:r w:rsidRPr="00151BD6">
        <w:rPr>
          <w:rFonts w:ascii="Arial" w:hAnsi="Arial" w:cs="Arial"/>
          <w:b/>
          <w:bCs/>
        </w:rPr>
        <w:t xml:space="preserve">Relevant Planning Policy and Guidance </w:t>
      </w:r>
    </w:p>
    <w:p w14:paraId="0012C5B1" w14:textId="77777777" w:rsidR="00DB0694" w:rsidRPr="00151BD6" w:rsidRDefault="00DB0694" w:rsidP="00DB0694">
      <w:pPr>
        <w:pStyle w:val="Default"/>
        <w:rPr>
          <w:rFonts w:ascii="Arial" w:hAnsi="Arial" w:cs="Arial"/>
        </w:rPr>
      </w:pPr>
      <w:r w:rsidRPr="00151BD6">
        <w:rPr>
          <w:rFonts w:ascii="Arial" w:hAnsi="Arial" w:cs="Arial"/>
        </w:rPr>
        <w:t xml:space="preserve">National Planning Practice Guidance </w:t>
      </w:r>
    </w:p>
    <w:p w14:paraId="6B36D377" w14:textId="77777777" w:rsidR="00DB0694" w:rsidRPr="00151BD6" w:rsidRDefault="00DB0694" w:rsidP="00DB0694">
      <w:pPr>
        <w:pStyle w:val="Default"/>
        <w:rPr>
          <w:rFonts w:ascii="Arial" w:hAnsi="Arial" w:cs="Arial"/>
        </w:rPr>
      </w:pPr>
      <w:r w:rsidRPr="00151BD6">
        <w:rPr>
          <w:rFonts w:ascii="Arial" w:hAnsi="Arial" w:cs="Arial"/>
        </w:rPr>
        <w:t xml:space="preserve">The Town and Country Planning (General Permitted Development) (England) Order 2015 (GPDO) </w:t>
      </w:r>
    </w:p>
    <w:p w14:paraId="315B76F7" w14:textId="7D0C5D22" w:rsidR="00DB0694" w:rsidRPr="00151BD6" w:rsidRDefault="00DB0694" w:rsidP="00DB0694">
      <w:pPr>
        <w:pStyle w:val="Default"/>
        <w:rPr>
          <w:rFonts w:ascii="Arial" w:hAnsi="Arial" w:cs="Arial"/>
        </w:rPr>
      </w:pPr>
      <w:r w:rsidRPr="00151BD6">
        <w:rPr>
          <w:rFonts w:ascii="Arial" w:hAnsi="Arial" w:cs="Arial"/>
        </w:rPr>
        <w:t>Permitted development rights for householders – Technical Guidance April 201</w:t>
      </w:r>
      <w:r w:rsidR="000D3712">
        <w:rPr>
          <w:rFonts w:ascii="Arial" w:hAnsi="Arial" w:cs="Arial"/>
        </w:rPr>
        <w:t xml:space="preserve">9 </w:t>
      </w:r>
    </w:p>
    <w:p w14:paraId="7480F43D" w14:textId="77777777" w:rsidR="00DB0694" w:rsidRPr="00151BD6" w:rsidRDefault="00DB0694" w:rsidP="00DB0694">
      <w:pPr>
        <w:pStyle w:val="Default"/>
        <w:rPr>
          <w:rFonts w:ascii="Arial" w:hAnsi="Arial" w:cs="Arial"/>
          <w:b/>
          <w:bCs/>
        </w:rPr>
      </w:pPr>
    </w:p>
    <w:p w14:paraId="1CEFB73A" w14:textId="60CB5B78" w:rsidR="00DB0694" w:rsidRPr="00151BD6" w:rsidRDefault="00DB0694" w:rsidP="00DB0694">
      <w:pPr>
        <w:pStyle w:val="Default"/>
        <w:rPr>
          <w:rFonts w:ascii="Arial" w:hAnsi="Arial" w:cs="Arial"/>
        </w:rPr>
      </w:pPr>
      <w:r w:rsidRPr="00151BD6">
        <w:rPr>
          <w:rFonts w:ascii="Arial" w:hAnsi="Arial" w:cs="Arial"/>
          <w:b/>
          <w:bCs/>
        </w:rPr>
        <w:t xml:space="preserve">Assessment </w:t>
      </w:r>
    </w:p>
    <w:p w14:paraId="46A1EBE9" w14:textId="3354E937" w:rsidR="00DB0694" w:rsidRPr="00151BD6" w:rsidRDefault="00DB0694" w:rsidP="00DB0694">
      <w:pPr>
        <w:rPr>
          <w:rFonts w:cs="Arial"/>
          <w:szCs w:val="24"/>
        </w:rPr>
      </w:pPr>
      <w:r w:rsidRPr="00151BD6">
        <w:rPr>
          <w:rFonts w:cs="Arial"/>
          <w:szCs w:val="24"/>
        </w:rPr>
        <w:t>A Certificate of Lawfulness for a proposed development has been submitted as the applicant considers the proposal falls within the permitted development rights of the property.</w:t>
      </w:r>
    </w:p>
    <w:p w14:paraId="75882207" w14:textId="77777777" w:rsidR="00DB0694" w:rsidRPr="00151BD6" w:rsidRDefault="00DB0694" w:rsidP="00DB0694">
      <w:pPr>
        <w:rPr>
          <w:rFonts w:cs="Arial"/>
          <w:szCs w:val="24"/>
        </w:rPr>
      </w:pPr>
    </w:p>
    <w:p w14:paraId="0E3E6647" w14:textId="77777777" w:rsidR="007C7592" w:rsidRDefault="009956C1" w:rsidP="00DB0694">
      <w:pPr>
        <w:pStyle w:val="Default"/>
        <w:rPr>
          <w:rFonts w:ascii="Arial" w:hAnsi="Arial" w:cs="Arial"/>
        </w:rPr>
      </w:pPr>
      <w:r>
        <w:rPr>
          <w:rFonts w:ascii="Arial" w:hAnsi="Arial" w:cs="Arial"/>
        </w:rPr>
        <w:t xml:space="preserve">With regard to the extensions, the proposals </w:t>
      </w:r>
      <w:r w:rsidR="00DB0694" w:rsidRPr="00151BD6">
        <w:rPr>
          <w:rFonts w:ascii="Arial" w:hAnsi="Arial" w:cs="Arial"/>
        </w:rPr>
        <w:t xml:space="preserve">must be assessed to ensure that it complies with the conditions of Class A, Part 1, Schedule 2 of the Town and Country Planning (General Permitted Development) (England) Order 2015, which relates to the ‘enlargement, improvement or other alteration of a dwellinghouse’. </w:t>
      </w:r>
    </w:p>
    <w:p w14:paraId="46E9D5A8" w14:textId="77777777" w:rsidR="007C7592" w:rsidRDefault="007C7592" w:rsidP="00DB0694">
      <w:pPr>
        <w:pStyle w:val="Default"/>
        <w:rPr>
          <w:rFonts w:ascii="Arial" w:hAnsi="Arial" w:cs="Arial"/>
        </w:rPr>
      </w:pPr>
    </w:p>
    <w:p w14:paraId="6935DE7B" w14:textId="57D18522" w:rsidR="00DB0694" w:rsidRPr="00151BD6" w:rsidRDefault="007C7592" w:rsidP="00DB0694">
      <w:pPr>
        <w:pStyle w:val="Default"/>
        <w:rPr>
          <w:rFonts w:ascii="Arial" w:hAnsi="Arial" w:cs="Arial"/>
        </w:rPr>
      </w:pPr>
      <w:r>
        <w:rPr>
          <w:rFonts w:ascii="Arial" w:hAnsi="Arial" w:cs="Arial"/>
        </w:rPr>
        <w:lastRenderedPageBreak/>
        <w:t xml:space="preserve">With regard to the fence, the proposals must be assessed to ensure that it complies with the conditions of </w:t>
      </w:r>
      <w:r w:rsidR="00151BD6" w:rsidRPr="00151BD6">
        <w:rPr>
          <w:rFonts w:ascii="Arial" w:hAnsi="Arial" w:cs="Arial"/>
        </w:rPr>
        <w:t xml:space="preserve">Class A, Part 2, Schedule 2 of the Town and Country Planning (General Permitted Development) (England) Order 2015 which relates to “The erection, construction, maintenance, improvement or alteration of a gate, fence, wall or other means of enclosure”. </w:t>
      </w:r>
    </w:p>
    <w:p w14:paraId="311D194A" w14:textId="77777777" w:rsidR="00DB0694" w:rsidRPr="00151BD6" w:rsidRDefault="00DB0694" w:rsidP="00DB0694">
      <w:pPr>
        <w:pStyle w:val="Default"/>
        <w:rPr>
          <w:rFonts w:ascii="Arial" w:hAnsi="Arial" w:cs="Arial"/>
        </w:rPr>
      </w:pPr>
    </w:p>
    <w:p w14:paraId="21CE9DC3" w14:textId="77777777" w:rsidR="00DB0694" w:rsidRPr="00151BD6" w:rsidRDefault="00DB0694" w:rsidP="00DB0694">
      <w:pPr>
        <w:pStyle w:val="Default"/>
        <w:rPr>
          <w:rFonts w:ascii="Arial" w:hAnsi="Arial" w:cs="Arial"/>
        </w:rPr>
      </w:pPr>
      <w:bookmarkStart w:id="0" w:name="_Hlk210743195"/>
      <w:r w:rsidRPr="00151BD6">
        <w:rPr>
          <w:rFonts w:ascii="Arial" w:hAnsi="Arial" w:cs="Arial"/>
          <w:b/>
          <w:bCs/>
        </w:rPr>
        <w:t xml:space="preserve">With regard for the rear and side extension: </w:t>
      </w:r>
    </w:p>
    <w:bookmarkEnd w:id="0"/>
    <w:p w14:paraId="0E86F52B" w14:textId="77777777" w:rsidR="00DB0694" w:rsidRPr="00151BD6" w:rsidRDefault="00DB0694" w:rsidP="00DB0694">
      <w:pPr>
        <w:pStyle w:val="Default"/>
        <w:rPr>
          <w:rFonts w:ascii="Arial" w:hAnsi="Arial" w:cs="Arial"/>
        </w:rPr>
      </w:pPr>
      <w:r w:rsidRPr="00151BD6">
        <w:rPr>
          <w:rFonts w:ascii="Arial" w:hAnsi="Arial" w:cs="Arial"/>
          <w:b/>
          <w:bCs/>
        </w:rPr>
        <w:t xml:space="preserve">A.1 </w:t>
      </w:r>
      <w:r w:rsidRPr="00151BD6">
        <w:rPr>
          <w:rFonts w:ascii="Arial" w:hAnsi="Arial" w:cs="Arial"/>
        </w:rPr>
        <w:t xml:space="preserve">Development is not permitted by Class A if— </w:t>
      </w:r>
    </w:p>
    <w:p w14:paraId="6A78365B" w14:textId="77777777" w:rsidR="00DB0694" w:rsidRPr="00151BD6" w:rsidRDefault="00DB0694" w:rsidP="00DB0694">
      <w:pPr>
        <w:pStyle w:val="Default"/>
        <w:rPr>
          <w:rFonts w:ascii="Arial" w:hAnsi="Arial" w:cs="Arial"/>
        </w:rPr>
      </w:pPr>
      <w:r w:rsidRPr="00151BD6">
        <w:rPr>
          <w:rFonts w:ascii="Arial" w:hAnsi="Arial" w:cs="Arial"/>
        </w:rPr>
        <w:t xml:space="preserve">(a) permission to use the dwellinghouse as a dwellinghouse has been granted only by virtue of Class G, M, MA, N, P, PA or Q of Part 3 of this Schedule (changes of use); </w:t>
      </w:r>
    </w:p>
    <w:p w14:paraId="20CA22B1"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05A1ADC8" w14:textId="77777777" w:rsidR="00DB0694" w:rsidRPr="00151BD6" w:rsidRDefault="00DB0694" w:rsidP="00DB0694">
      <w:pPr>
        <w:pStyle w:val="Default"/>
        <w:rPr>
          <w:rFonts w:ascii="Arial" w:hAnsi="Arial" w:cs="Arial"/>
        </w:rPr>
      </w:pPr>
      <w:r w:rsidRPr="00151BD6">
        <w:rPr>
          <w:rFonts w:ascii="Arial" w:hAnsi="Arial" w:cs="Arial"/>
        </w:rPr>
        <w:t xml:space="preserve">(b) as a result of the works, the total area of ground covered by buildings within the curtilage of the dwellinghouse (other than the original dwellinghouse) would exceed 50% of the total area of the curtilage (excluding the ground area of the original dwellinghouse); </w:t>
      </w:r>
    </w:p>
    <w:p w14:paraId="26947E17"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29B6072F" w14:textId="77777777" w:rsidR="00DB0694" w:rsidRPr="00151BD6" w:rsidRDefault="00DB0694" w:rsidP="00DB0694">
      <w:pPr>
        <w:pStyle w:val="Default"/>
        <w:rPr>
          <w:rFonts w:ascii="Arial" w:hAnsi="Arial" w:cs="Arial"/>
        </w:rPr>
      </w:pPr>
      <w:r w:rsidRPr="00151BD6">
        <w:rPr>
          <w:rFonts w:ascii="Arial" w:hAnsi="Arial" w:cs="Arial"/>
        </w:rPr>
        <w:t xml:space="preserve">(c) the height of the part of the dwellinghouse enlarged, improved or altered would exceed the height of the highest part of the roof of the existing dwellinghouse; </w:t>
      </w:r>
    </w:p>
    <w:p w14:paraId="473E4CD9"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3C16F234" w14:textId="77777777" w:rsidR="00DB0694" w:rsidRPr="00151BD6" w:rsidRDefault="00DB0694" w:rsidP="00DB0694">
      <w:pPr>
        <w:pStyle w:val="Default"/>
        <w:rPr>
          <w:rFonts w:ascii="Arial" w:hAnsi="Arial" w:cs="Arial"/>
        </w:rPr>
      </w:pPr>
      <w:r w:rsidRPr="00151BD6">
        <w:rPr>
          <w:rFonts w:ascii="Arial" w:hAnsi="Arial" w:cs="Arial"/>
        </w:rPr>
        <w:t xml:space="preserve">(d) the height of the eaves of the part of the dwellinghouse enlarged, improved or altered would exceed the height of the eaves of the existing dwellinghouse; </w:t>
      </w:r>
    </w:p>
    <w:p w14:paraId="575698C5"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302F9C47" w14:textId="77777777" w:rsidR="00DB0694" w:rsidRPr="00151BD6" w:rsidRDefault="00DB0694" w:rsidP="00DB0694">
      <w:pPr>
        <w:pStyle w:val="Default"/>
        <w:rPr>
          <w:rFonts w:ascii="Arial" w:hAnsi="Arial" w:cs="Arial"/>
        </w:rPr>
      </w:pPr>
      <w:r w:rsidRPr="00151BD6">
        <w:rPr>
          <w:rFonts w:ascii="Arial" w:hAnsi="Arial" w:cs="Arial"/>
        </w:rPr>
        <w:t xml:space="preserve">(e) the enlarged part of the dwellinghouse would extend beyond a wall which— </w:t>
      </w:r>
    </w:p>
    <w:p w14:paraId="2D8B1A0C" w14:textId="77777777" w:rsidR="00DB0694" w:rsidRPr="00151BD6" w:rsidRDefault="00DB0694" w:rsidP="00DB0694">
      <w:pPr>
        <w:pStyle w:val="Default"/>
        <w:rPr>
          <w:rFonts w:ascii="Arial" w:hAnsi="Arial" w:cs="Arial"/>
        </w:rPr>
      </w:pPr>
      <w:r w:rsidRPr="00151BD6">
        <w:rPr>
          <w:rFonts w:ascii="Arial" w:hAnsi="Arial" w:cs="Arial"/>
        </w:rPr>
        <w:t xml:space="preserve">(i) forms the principal elevation of the original dwellinghouse; or </w:t>
      </w:r>
    </w:p>
    <w:p w14:paraId="4C73186C"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767CCDCF" w14:textId="77777777" w:rsidR="00DB0694" w:rsidRPr="00151BD6" w:rsidRDefault="00DB0694" w:rsidP="00DB0694">
      <w:pPr>
        <w:pStyle w:val="Default"/>
        <w:rPr>
          <w:rFonts w:ascii="Arial" w:hAnsi="Arial" w:cs="Arial"/>
        </w:rPr>
      </w:pPr>
      <w:r w:rsidRPr="00151BD6">
        <w:rPr>
          <w:rFonts w:ascii="Arial" w:hAnsi="Arial" w:cs="Arial"/>
        </w:rPr>
        <w:t xml:space="preserve">(ii) fronts a highway and forms a side elevation of the original dwellinghouse; </w:t>
      </w:r>
    </w:p>
    <w:p w14:paraId="2CF07197" w14:textId="77777777" w:rsidR="00DB0694" w:rsidRPr="00151BD6" w:rsidRDefault="00DB0694" w:rsidP="00DB0694">
      <w:pPr>
        <w:pStyle w:val="Default"/>
        <w:rPr>
          <w:rFonts w:ascii="Arial" w:hAnsi="Arial" w:cs="Arial"/>
          <w:color w:val="0070C0"/>
        </w:rPr>
      </w:pPr>
      <w:r w:rsidRPr="00151BD6">
        <w:rPr>
          <w:rFonts w:ascii="Arial" w:hAnsi="Arial" w:cs="Arial"/>
          <w:color w:val="0070C0"/>
        </w:rPr>
        <w:t xml:space="preserve">Complies. </w:t>
      </w:r>
    </w:p>
    <w:p w14:paraId="1F427D35" w14:textId="77777777" w:rsidR="00DB0694" w:rsidRPr="00151BD6" w:rsidRDefault="00DB0694" w:rsidP="00DB0694">
      <w:pPr>
        <w:pStyle w:val="Default"/>
        <w:rPr>
          <w:rFonts w:ascii="Arial" w:hAnsi="Arial" w:cs="Arial"/>
        </w:rPr>
      </w:pPr>
      <w:r w:rsidRPr="00151BD6">
        <w:rPr>
          <w:rFonts w:ascii="Arial" w:hAnsi="Arial" w:cs="Arial"/>
        </w:rPr>
        <w:t xml:space="preserve">(f) subject to paragraph (g), the enlarged part of the dwellinghouse would have a single storey and— </w:t>
      </w:r>
    </w:p>
    <w:p w14:paraId="54CA1B71" w14:textId="77777777" w:rsidR="00DB0694" w:rsidRPr="00151BD6" w:rsidRDefault="00DB0694" w:rsidP="00DB0694">
      <w:pPr>
        <w:pStyle w:val="Default"/>
        <w:rPr>
          <w:rFonts w:ascii="Arial" w:hAnsi="Arial" w:cs="Arial"/>
        </w:rPr>
      </w:pPr>
      <w:r w:rsidRPr="00151BD6">
        <w:rPr>
          <w:rFonts w:ascii="Arial" w:hAnsi="Arial" w:cs="Arial"/>
        </w:rPr>
        <w:t xml:space="preserve">(i) extend beyond the rear wall of the original dwellinghouse by more than 4 metres in the case of a detached dwellinghouse, or 3 metres in the case of any other dwellinghouse, or </w:t>
      </w:r>
    </w:p>
    <w:p w14:paraId="688B98F0"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4E7715B0" w14:textId="77777777" w:rsidR="00DB0694" w:rsidRPr="00151BD6" w:rsidRDefault="00DB0694" w:rsidP="00DB0694">
      <w:pPr>
        <w:pStyle w:val="Default"/>
        <w:rPr>
          <w:rFonts w:ascii="Arial" w:hAnsi="Arial" w:cs="Arial"/>
        </w:rPr>
      </w:pPr>
      <w:r w:rsidRPr="00151BD6">
        <w:rPr>
          <w:rFonts w:ascii="Arial" w:hAnsi="Arial" w:cs="Arial"/>
        </w:rPr>
        <w:t xml:space="preserve">(ii) exceed 4 metres in height; </w:t>
      </w:r>
    </w:p>
    <w:p w14:paraId="4987ED5C"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7EA9B5E3" w14:textId="77777777" w:rsidR="00DB0694" w:rsidRPr="00151BD6" w:rsidRDefault="00DB0694" w:rsidP="00DB0694">
      <w:pPr>
        <w:pStyle w:val="Default"/>
        <w:rPr>
          <w:rFonts w:ascii="Arial" w:hAnsi="Arial" w:cs="Arial"/>
        </w:rPr>
      </w:pPr>
      <w:r w:rsidRPr="00151BD6">
        <w:rPr>
          <w:rFonts w:ascii="Arial" w:hAnsi="Arial" w:cs="Arial"/>
        </w:rPr>
        <w:t xml:space="preserve">(g) for a dwellinghouse not on article 2(3) land nor on a site of special scientific interest, the enlarged part of the dwellinghouse would have a single storey and— </w:t>
      </w:r>
    </w:p>
    <w:p w14:paraId="4FB3D301" w14:textId="77777777" w:rsidR="00DB0694" w:rsidRPr="00151BD6" w:rsidRDefault="00DB0694" w:rsidP="00DB0694">
      <w:pPr>
        <w:pStyle w:val="Default"/>
        <w:rPr>
          <w:rFonts w:ascii="Arial" w:hAnsi="Arial" w:cs="Arial"/>
        </w:rPr>
      </w:pPr>
      <w:r w:rsidRPr="00151BD6">
        <w:rPr>
          <w:rFonts w:ascii="Arial" w:hAnsi="Arial" w:cs="Arial"/>
        </w:rPr>
        <w:t xml:space="preserve">(i) extend beyond the rear wall of the original dwellinghouse by more than 8 metres in the case of a detached dwellinghouse, or 6 metres in the case of any other dwellinghouse, or </w:t>
      </w:r>
    </w:p>
    <w:p w14:paraId="40B2ABD9" w14:textId="77777777" w:rsidR="00DB0694" w:rsidRPr="00151BD6" w:rsidRDefault="00DB0694" w:rsidP="00DB0694">
      <w:pPr>
        <w:pStyle w:val="Default"/>
        <w:rPr>
          <w:rFonts w:ascii="Arial" w:hAnsi="Arial" w:cs="Arial"/>
        </w:rPr>
      </w:pPr>
      <w:r w:rsidRPr="00151BD6">
        <w:rPr>
          <w:rFonts w:ascii="Arial" w:hAnsi="Arial" w:cs="Arial"/>
        </w:rPr>
        <w:t xml:space="preserve">(ii) exceed 4 metres in height; </w:t>
      </w:r>
    </w:p>
    <w:p w14:paraId="21777F8C" w14:textId="77777777" w:rsidR="00DB0694" w:rsidRPr="00151BD6" w:rsidRDefault="00DB0694" w:rsidP="00DB0694">
      <w:pPr>
        <w:pStyle w:val="Default"/>
        <w:rPr>
          <w:rFonts w:ascii="Arial" w:hAnsi="Arial" w:cs="Arial"/>
        </w:rPr>
      </w:pPr>
      <w:r w:rsidRPr="00151BD6">
        <w:rPr>
          <w:rFonts w:ascii="Arial" w:hAnsi="Arial" w:cs="Arial"/>
        </w:rPr>
        <w:t xml:space="preserve">(h) the enlarged part of the dwellinghouse would have more than a single storey and— </w:t>
      </w:r>
    </w:p>
    <w:p w14:paraId="0064DDED" w14:textId="77777777" w:rsidR="00DB0694" w:rsidRPr="00151BD6" w:rsidRDefault="00DB0694" w:rsidP="00DB0694">
      <w:pPr>
        <w:pStyle w:val="Default"/>
        <w:rPr>
          <w:rFonts w:ascii="Arial" w:hAnsi="Arial" w:cs="Arial"/>
        </w:rPr>
      </w:pPr>
      <w:r w:rsidRPr="00151BD6">
        <w:rPr>
          <w:rFonts w:ascii="Arial" w:hAnsi="Arial" w:cs="Arial"/>
        </w:rPr>
        <w:t xml:space="preserve">(i) extend beyond the rear wall of the original dwellinghouse by more than 3 metres, or </w:t>
      </w:r>
    </w:p>
    <w:p w14:paraId="2BAF6312" w14:textId="38A28C30" w:rsidR="00DB0694" w:rsidRPr="00151BD6" w:rsidRDefault="00DB0694" w:rsidP="00DB0694">
      <w:pPr>
        <w:rPr>
          <w:rFonts w:cs="Arial"/>
          <w:szCs w:val="24"/>
        </w:rPr>
      </w:pPr>
      <w:r w:rsidRPr="00151BD6">
        <w:rPr>
          <w:rFonts w:cs="Arial"/>
          <w:szCs w:val="24"/>
        </w:rPr>
        <w:t>(ii) be within 7 metres of any boundary of the curtilage of the dwellinghouse being enlarged which is opposite the rear wall of that dwellinghouse;</w:t>
      </w:r>
    </w:p>
    <w:p w14:paraId="7216EF61" w14:textId="77777777" w:rsidR="00DB0694" w:rsidRPr="00151BD6" w:rsidRDefault="00DB0694" w:rsidP="00DB0694">
      <w:pPr>
        <w:pStyle w:val="Default"/>
        <w:rPr>
          <w:rFonts w:ascii="Arial" w:hAnsi="Arial" w:cs="Arial"/>
        </w:rPr>
      </w:pPr>
      <w:r w:rsidRPr="00151BD6">
        <w:rPr>
          <w:rFonts w:ascii="Arial" w:hAnsi="Arial" w:cs="Arial"/>
        </w:rPr>
        <w:t xml:space="preserve">(i) the enlarged part of the dwellinghouse would be within 2 metres of the boundary of the curtilage of the dwellinghouse, and the height of the eaves of the enlarged part would exceed 3 metres; </w:t>
      </w:r>
    </w:p>
    <w:p w14:paraId="74EA54F2" w14:textId="4323FE1C" w:rsidR="00DB0694" w:rsidRPr="00151BD6" w:rsidRDefault="00E439E7" w:rsidP="00DB0694">
      <w:pPr>
        <w:pStyle w:val="Default"/>
        <w:rPr>
          <w:rFonts w:ascii="Arial" w:hAnsi="Arial" w:cs="Arial"/>
          <w:color w:val="006FC0"/>
        </w:rPr>
      </w:pPr>
      <w:r w:rsidRPr="00151BD6">
        <w:rPr>
          <w:rFonts w:ascii="Arial" w:hAnsi="Arial" w:cs="Arial"/>
          <w:b/>
          <w:bCs/>
          <w:color w:val="006FC0"/>
        </w:rPr>
        <w:t>This is not a prior approval larger home extension.</w:t>
      </w:r>
    </w:p>
    <w:p w14:paraId="5CC9B9BB" w14:textId="77777777" w:rsidR="00DB0694" w:rsidRPr="00151BD6" w:rsidRDefault="00DB0694" w:rsidP="00DB0694">
      <w:pPr>
        <w:pStyle w:val="Default"/>
        <w:rPr>
          <w:rFonts w:ascii="Arial" w:hAnsi="Arial" w:cs="Arial"/>
        </w:rPr>
      </w:pPr>
      <w:r w:rsidRPr="00151BD6">
        <w:rPr>
          <w:rFonts w:ascii="Arial" w:hAnsi="Arial" w:cs="Arial"/>
        </w:rPr>
        <w:t xml:space="preserve">(j) the enlarged part of the dwellinghouse would extend beyond a wall forming a side elevation of the original dwellinghouse, and would— </w:t>
      </w:r>
    </w:p>
    <w:p w14:paraId="41E7117A" w14:textId="77777777" w:rsidR="00DB0694" w:rsidRPr="00151BD6" w:rsidRDefault="00DB0694" w:rsidP="00DB0694">
      <w:pPr>
        <w:pStyle w:val="Default"/>
        <w:rPr>
          <w:rFonts w:ascii="Arial" w:hAnsi="Arial" w:cs="Arial"/>
        </w:rPr>
      </w:pPr>
      <w:r w:rsidRPr="00151BD6">
        <w:rPr>
          <w:rFonts w:ascii="Arial" w:hAnsi="Arial" w:cs="Arial"/>
        </w:rPr>
        <w:t xml:space="preserve">(i) exceed 4 metres in height, </w:t>
      </w:r>
    </w:p>
    <w:p w14:paraId="5896474A"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1839D726" w14:textId="77777777" w:rsidR="00DB0694" w:rsidRPr="00151BD6" w:rsidRDefault="00DB0694" w:rsidP="00DB0694">
      <w:pPr>
        <w:pStyle w:val="Default"/>
        <w:rPr>
          <w:rFonts w:ascii="Arial" w:hAnsi="Arial" w:cs="Arial"/>
        </w:rPr>
      </w:pPr>
      <w:r w:rsidRPr="00151BD6">
        <w:rPr>
          <w:rFonts w:ascii="Arial" w:hAnsi="Arial" w:cs="Arial"/>
        </w:rPr>
        <w:lastRenderedPageBreak/>
        <w:t xml:space="preserve">(ii) have more than a single storey, or </w:t>
      </w:r>
    </w:p>
    <w:p w14:paraId="7DFF8A8B"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4F72EA1C" w14:textId="77777777" w:rsidR="00DB0694" w:rsidRPr="00151BD6" w:rsidRDefault="00DB0694" w:rsidP="00DB0694">
      <w:pPr>
        <w:pStyle w:val="Default"/>
        <w:rPr>
          <w:rFonts w:ascii="Arial" w:hAnsi="Arial" w:cs="Arial"/>
        </w:rPr>
      </w:pPr>
      <w:r w:rsidRPr="00151BD6">
        <w:rPr>
          <w:rFonts w:ascii="Arial" w:hAnsi="Arial" w:cs="Arial"/>
        </w:rPr>
        <w:t xml:space="preserve">(iii) have a width greater than half the width of the original dwellinghouse; or </w:t>
      </w:r>
    </w:p>
    <w:p w14:paraId="068C1881"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4794C8A8" w14:textId="77777777" w:rsidR="00DB0694" w:rsidRPr="00151BD6" w:rsidRDefault="00DB0694" w:rsidP="00DB0694">
      <w:pPr>
        <w:pStyle w:val="Default"/>
        <w:rPr>
          <w:rFonts w:ascii="Arial" w:hAnsi="Arial" w:cs="Arial"/>
        </w:rPr>
      </w:pPr>
      <w:r w:rsidRPr="00151BD6">
        <w:rPr>
          <w:rFonts w:ascii="Arial" w:hAnsi="Arial" w:cs="Arial"/>
        </w:rPr>
        <w:t>(</w:t>
      </w:r>
      <w:proofErr w:type="spellStart"/>
      <w:r w:rsidRPr="00151BD6">
        <w:rPr>
          <w:rFonts w:ascii="Arial" w:hAnsi="Arial" w:cs="Arial"/>
        </w:rPr>
        <w:t>ja</w:t>
      </w:r>
      <w:proofErr w:type="spellEnd"/>
      <w:r w:rsidRPr="00151BD6">
        <w:rPr>
          <w:rFonts w:ascii="Arial" w:hAnsi="Arial" w:cs="Arial"/>
        </w:rPr>
        <w:t xml:space="preserve">) any total enlargement (being the enlarged part together with any existing enlargement of the original dwellinghouse to which it will be joined) exceeds or would exceed the limits set out in sub-paragraphs (e) to (j); </w:t>
      </w:r>
    </w:p>
    <w:p w14:paraId="31E2ACEC"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6010B60B" w14:textId="77777777" w:rsidR="00DB0694" w:rsidRPr="00151BD6" w:rsidRDefault="00DB0694" w:rsidP="00DB0694">
      <w:pPr>
        <w:pStyle w:val="Default"/>
        <w:rPr>
          <w:rFonts w:ascii="Arial" w:hAnsi="Arial" w:cs="Arial"/>
        </w:rPr>
      </w:pPr>
      <w:r w:rsidRPr="00151BD6">
        <w:rPr>
          <w:rFonts w:ascii="Arial" w:hAnsi="Arial" w:cs="Arial"/>
        </w:rPr>
        <w:t xml:space="preserve">(k) it would consist of or include— </w:t>
      </w:r>
    </w:p>
    <w:p w14:paraId="7C24BBCE" w14:textId="77777777" w:rsidR="00DB0694" w:rsidRPr="00151BD6" w:rsidRDefault="00DB0694" w:rsidP="00DB0694">
      <w:pPr>
        <w:pStyle w:val="Default"/>
        <w:rPr>
          <w:rFonts w:ascii="Arial" w:hAnsi="Arial" w:cs="Arial"/>
        </w:rPr>
      </w:pPr>
      <w:r w:rsidRPr="00151BD6">
        <w:rPr>
          <w:rFonts w:ascii="Arial" w:hAnsi="Arial" w:cs="Arial"/>
        </w:rPr>
        <w:t xml:space="preserve">(i) the construction or provision of a </w:t>
      </w:r>
      <w:proofErr w:type="spellStart"/>
      <w:r w:rsidRPr="00151BD6">
        <w:rPr>
          <w:rFonts w:ascii="Arial" w:hAnsi="Arial" w:cs="Arial"/>
        </w:rPr>
        <w:t>verandah</w:t>
      </w:r>
      <w:proofErr w:type="spellEnd"/>
      <w:r w:rsidRPr="00151BD6">
        <w:rPr>
          <w:rFonts w:ascii="Arial" w:hAnsi="Arial" w:cs="Arial"/>
        </w:rPr>
        <w:t xml:space="preserve">, balcony or raised platform, </w:t>
      </w:r>
    </w:p>
    <w:p w14:paraId="2845B8AF"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15CAEC51" w14:textId="77777777" w:rsidR="00DB0694" w:rsidRPr="00151BD6" w:rsidRDefault="00DB0694" w:rsidP="00DB0694">
      <w:pPr>
        <w:pStyle w:val="Default"/>
        <w:rPr>
          <w:rFonts w:ascii="Arial" w:hAnsi="Arial" w:cs="Arial"/>
        </w:rPr>
      </w:pPr>
      <w:r w:rsidRPr="00151BD6">
        <w:rPr>
          <w:rFonts w:ascii="Arial" w:hAnsi="Arial" w:cs="Arial"/>
        </w:rPr>
        <w:t xml:space="preserve">(ii) the installation, alteration or replacement of a microwave antenna, </w:t>
      </w:r>
    </w:p>
    <w:p w14:paraId="24D891A1"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23579BCA" w14:textId="77777777" w:rsidR="00DB0694" w:rsidRPr="00151BD6" w:rsidRDefault="00DB0694" w:rsidP="00DB0694">
      <w:pPr>
        <w:pStyle w:val="Default"/>
        <w:rPr>
          <w:rFonts w:ascii="Arial" w:hAnsi="Arial" w:cs="Arial"/>
        </w:rPr>
      </w:pPr>
      <w:r w:rsidRPr="00151BD6">
        <w:rPr>
          <w:rFonts w:ascii="Arial" w:hAnsi="Arial" w:cs="Arial"/>
        </w:rPr>
        <w:t xml:space="preserve">(iii) the installation, alteration or replacement of a chimney, flue or soil and vent pipe, or </w:t>
      </w:r>
    </w:p>
    <w:p w14:paraId="7300671A"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71803EAA" w14:textId="77777777" w:rsidR="00DB0694" w:rsidRPr="00151BD6" w:rsidRDefault="00DB0694" w:rsidP="00DB0694">
      <w:pPr>
        <w:pStyle w:val="Default"/>
        <w:rPr>
          <w:rFonts w:ascii="Arial" w:hAnsi="Arial" w:cs="Arial"/>
        </w:rPr>
      </w:pPr>
      <w:r w:rsidRPr="00151BD6">
        <w:rPr>
          <w:rFonts w:ascii="Arial" w:hAnsi="Arial" w:cs="Arial"/>
        </w:rPr>
        <w:t xml:space="preserve">(iv) an alteration to any part of the roof of the dwellinghouse.; or </w:t>
      </w:r>
    </w:p>
    <w:p w14:paraId="5FF0E117"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36F80766" w14:textId="77777777" w:rsidR="00DB0694" w:rsidRPr="00151BD6" w:rsidRDefault="00DB0694" w:rsidP="00DB0694">
      <w:pPr>
        <w:pStyle w:val="Default"/>
        <w:rPr>
          <w:rFonts w:ascii="Arial" w:hAnsi="Arial" w:cs="Arial"/>
        </w:rPr>
      </w:pPr>
      <w:r w:rsidRPr="00151BD6">
        <w:rPr>
          <w:rFonts w:ascii="Arial" w:hAnsi="Arial" w:cs="Arial"/>
        </w:rPr>
        <w:t xml:space="preserve">(l) the dwellinghouse is built under Part 20 of this Schedule (construction of new dwellinghouses). </w:t>
      </w:r>
    </w:p>
    <w:p w14:paraId="2E8F8C82" w14:textId="644097F0" w:rsidR="00DB0694" w:rsidRPr="00151BD6" w:rsidRDefault="00DB0694" w:rsidP="00DB0694">
      <w:pPr>
        <w:rPr>
          <w:rFonts w:cs="Arial"/>
          <w:color w:val="006FC0"/>
          <w:szCs w:val="24"/>
        </w:rPr>
      </w:pPr>
      <w:r w:rsidRPr="00151BD6">
        <w:rPr>
          <w:rFonts w:cs="Arial"/>
          <w:b/>
          <w:bCs/>
          <w:color w:val="006FC0"/>
          <w:szCs w:val="24"/>
        </w:rPr>
        <w:t xml:space="preserve">Complies, </w:t>
      </w:r>
      <w:r w:rsidRPr="00151BD6">
        <w:rPr>
          <w:rFonts w:cs="Arial"/>
          <w:color w:val="006FC0"/>
          <w:szCs w:val="24"/>
        </w:rPr>
        <w:t>is not part of a demolition and rebuild of the house.</w:t>
      </w:r>
    </w:p>
    <w:p w14:paraId="5D07BC7B" w14:textId="77777777" w:rsidR="00DB0694" w:rsidRPr="00151BD6" w:rsidRDefault="00DB0694" w:rsidP="00DB0694">
      <w:pPr>
        <w:rPr>
          <w:rFonts w:cs="Arial"/>
          <w:color w:val="006FC0"/>
          <w:szCs w:val="24"/>
        </w:rPr>
      </w:pPr>
    </w:p>
    <w:p w14:paraId="4F029D59" w14:textId="77777777" w:rsidR="00DB0694" w:rsidRPr="00151BD6" w:rsidRDefault="00DB0694" w:rsidP="00DB0694">
      <w:pPr>
        <w:pStyle w:val="Default"/>
        <w:rPr>
          <w:rFonts w:ascii="Arial" w:hAnsi="Arial" w:cs="Arial"/>
        </w:rPr>
      </w:pPr>
      <w:r w:rsidRPr="00151BD6">
        <w:rPr>
          <w:rFonts w:ascii="Arial" w:hAnsi="Arial" w:cs="Arial"/>
          <w:b/>
          <w:bCs/>
        </w:rPr>
        <w:t xml:space="preserve">A.2 </w:t>
      </w:r>
      <w:r w:rsidRPr="00151BD6">
        <w:rPr>
          <w:rFonts w:ascii="Arial" w:hAnsi="Arial" w:cs="Arial"/>
        </w:rPr>
        <w:t xml:space="preserve">In the case of a dwellinghouse on article 2(3) land, development is not permitted by Class A if— </w:t>
      </w:r>
    </w:p>
    <w:p w14:paraId="325B5006" w14:textId="77777777" w:rsidR="00DB0694" w:rsidRPr="00151BD6" w:rsidRDefault="00DB0694" w:rsidP="00DB0694">
      <w:pPr>
        <w:pStyle w:val="Default"/>
        <w:rPr>
          <w:rFonts w:ascii="Arial" w:hAnsi="Arial" w:cs="Arial"/>
        </w:rPr>
      </w:pPr>
      <w:r w:rsidRPr="00151BD6">
        <w:rPr>
          <w:rFonts w:ascii="Arial" w:hAnsi="Arial" w:cs="Arial"/>
        </w:rPr>
        <w:t xml:space="preserve">(a) it would consist of or include the cladding of any part of the exterior of the dwellinghouse with stone, artificial stone, pebble dash, render, timber, plastic or tiles; </w:t>
      </w:r>
    </w:p>
    <w:p w14:paraId="7419D735" w14:textId="77777777" w:rsidR="00DB0694" w:rsidRPr="00151BD6" w:rsidRDefault="00DB0694" w:rsidP="00DB0694">
      <w:pPr>
        <w:pStyle w:val="Default"/>
        <w:rPr>
          <w:rFonts w:ascii="Arial" w:hAnsi="Arial" w:cs="Arial"/>
        </w:rPr>
      </w:pPr>
      <w:r w:rsidRPr="00151BD6">
        <w:rPr>
          <w:rFonts w:ascii="Arial" w:hAnsi="Arial" w:cs="Arial"/>
          <w:b/>
          <w:bCs/>
          <w:color w:val="006FC0"/>
        </w:rPr>
        <w:t>Not applicable</w:t>
      </w:r>
      <w:r w:rsidRPr="00151BD6">
        <w:rPr>
          <w:rFonts w:ascii="Arial" w:hAnsi="Arial" w:cs="Arial"/>
          <w:color w:val="006FC0"/>
        </w:rPr>
        <w:t xml:space="preserve">, not on article 2(3) land. </w:t>
      </w:r>
    </w:p>
    <w:p w14:paraId="1E621513" w14:textId="77777777" w:rsidR="00DB0694" w:rsidRPr="00151BD6" w:rsidRDefault="00DB0694" w:rsidP="00DB0694">
      <w:pPr>
        <w:pStyle w:val="Default"/>
        <w:rPr>
          <w:rFonts w:ascii="Arial" w:hAnsi="Arial" w:cs="Arial"/>
        </w:rPr>
      </w:pPr>
      <w:r w:rsidRPr="00151BD6">
        <w:rPr>
          <w:rFonts w:ascii="Arial" w:hAnsi="Arial" w:cs="Arial"/>
        </w:rPr>
        <w:t xml:space="preserve">(b) the enlarged part of the dwellinghouse would extend beyond a wall forming a side elevation of the original dwellinghouse; or </w:t>
      </w:r>
    </w:p>
    <w:p w14:paraId="33CF4774" w14:textId="77777777" w:rsidR="00DB0694" w:rsidRPr="00151BD6" w:rsidRDefault="00DB0694" w:rsidP="00DB0694">
      <w:pPr>
        <w:pStyle w:val="Default"/>
        <w:rPr>
          <w:rFonts w:ascii="Arial" w:hAnsi="Arial" w:cs="Arial"/>
        </w:rPr>
      </w:pPr>
      <w:r w:rsidRPr="00151BD6">
        <w:rPr>
          <w:rFonts w:ascii="Arial" w:hAnsi="Arial" w:cs="Arial"/>
          <w:b/>
          <w:bCs/>
          <w:color w:val="006FC0"/>
        </w:rPr>
        <w:t>Not applicable</w:t>
      </w:r>
      <w:r w:rsidRPr="00151BD6">
        <w:rPr>
          <w:rFonts w:ascii="Arial" w:hAnsi="Arial" w:cs="Arial"/>
          <w:color w:val="006FC0"/>
        </w:rPr>
        <w:t xml:space="preserve">, not on article 2(3) land. </w:t>
      </w:r>
    </w:p>
    <w:p w14:paraId="31F506E8" w14:textId="77777777" w:rsidR="00DB0694" w:rsidRPr="00151BD6" w:rsidRDefault="00DB0694" w:rsidP="00DB0694">
      <w:pPr>
        <w:pStyle w:val="Default"/>
        <w:rPr>
          <w:rFonts w:ascii="Arial" w:hAnsi="Arial" w:cs="Arial"/>
        </w:rPr>
      </w:pPr>
      <w:r w:rsidRPr="00151BD6">
        <w:rPr>
          <w:rFonts w:ascii="Arial" w:hAnsi="Arial" w:cs="Arial"/>
        </w:rPr>
        <w:t xml:space="preserve">(c) the enlarged part of the dwellinghouse would have more than a single storey and extend beyond the rear wall of the original dwellinghouse. </w:t>
      </w:r>
    </w:p>
    <w:p w14:paraId="2016BCFD" w14:textId="77777777" w:rsidR="00DB0694" w:rsidRPr="00151BD6" w:rsidRDefault="00DB0694" w:rsidP="00DB0694">
      <w:pPr>
        <w:pStyle w:val="Default"/>
        <w:rPr>
          <w:rFonts w:ascii="Arial" w:hAnsi="Arial" w:cs="Arial"/>
        </w:rPr>
      </w:pPr>
      <w:r w:rsidRPr="00151BD6">
        <w:rPr>
          <w:rFonts w:ascii="Arial" w:hAnsi="Arial" w:cs="Arial"/>
          <w:b/>
          <w:bCs/>
          <w:color w:val="006FC0"/>
        </w:rPr>
        <w:t>Not applicable</w:t>
      </w:r>
      <w:r w:rsidRPr="00151BD6">
        <w:rPr>
          <w:rFonts w:ascii="Arial" w:hAnsi="Arial" w:cs="Arial"/>
          <w:color w:val="006FC0"/>
        </w:rPr>
        <w:t xml:space="preserve">, not on article 2(3) land. </w:t>
      </w:r>
    </w:p>
    <w:p w14:paraId="235CED0F" w14:textId="77777777" w:rsidR="00DB0694" w:rsidRPr="00151BD6" w:rsidRDefault="00DB0694" w:rsidP="00DB0694">
      <w:pPr>
        <w:pStyle w:val="Default"/>
        <w:rPr>
          <w:rFonts w:ascii="Arial" w:hAnsi="Arial" w:cs="Arial"/>
        </w:rPr>
      </w:pPr>
      <w:r w:rsidRPr="00151BD6">
        <w:rPr>
          <w:rFonts w:ascii="Arial" w:hAnsi="Arial" w:cs="Arial"/>
        </w:rPr>
        <w:t xml:space="preserve">(d) any total enlargement (being the enlarged part together with any existing enlargement of the original dwellinghouse to which it will be joined) exceeds or would exceed the limits set out in sub-paragraphs (b) and (c). </w:t>
      </w:r>
    </w:p>
    <w:p w14:paraId="3EFF264D" w14:textId="77777777" w:rsidR="00DB0694" w:rsidRPr="00151BD6" w:rsidRDefault="00DB0694" w:rsidP="00DB0694">
      <w:pPr>
        <w:pStyle w:val="Default"/>
        <w:rPr>
          <w:rFonts w:ascii="Arial" w:hAnsi="Arial" w:cs="Arial"/>
        </w:rPr>
      </w:pPr>
      <w:r w:rsidRPr="00151BD6">
        <w:rPr>
          <w:rFonts w:ascii="Arial" w:hAnsi="Arial" w:cs="Arial"/>
          <w:b/>
          <w:bCs/>
          <w:color w:val="006FC0"/>
        </w:rPr>
        <w:t>Not applicable</w:t>
      </w:r>
      <w:r w:rsidRPr="00151BD6">
        <w:rPr>
          <w:rFonts w:ascii="Arial" w:hAnsi="Arial" w:cs="Arial"/>
          <w:color w:val="006FC0"/>
        </w:rPr>
        <w:t xml:space="preserve">, not on article 2(3) land. </w:t>
      </w:r>
    </w:p>
    <w:p w14:paraId="374A2679" w14:textId="77777777" w:rsidR="00DB0694" w:rsidRPr="00151BD6" w:rsidRDefault="00DB0694" w:rsidP="00DB0694">
      <w:pPr>
        <w:pStyle w:val="Default"/>
        <w:rPr>
          <w:rFonts w:ascii="Arial" w:hAnsi="Arial" w:cs="Arial"/>
        </w:rPr>
      </w:pPr>
    </w:p>
    <w:p w14:paraId="5D6D273F" w14:textId="4F4F7BB8" w:rsidR="00DB0694" w:rsidRPr="00151BD6" w:rsidRDefault="00DB0694" w:rsidP="00DB0694">
      <w:pPr>
        <w:pStyle w:val="Default"/>
        <w:rPr>
          <w:rFonts w:ascii="Arial" w:hAnsi="Arial" w:cs="Arial"/>
        </w:rPr>
      </w:pPr>
      <w:r w:rsidRPr="00151BD6">
        <w:rPr>
          <w:rFonts w:ascii="Arial" w:hAnsi="Arial" w:cs="Arial"/>
        </w:rPr>
        <w:t xml:space="preserve">Conditions </w:t>
      </w:r>
    </w:p>
    <w:p w14:paraId="1F040ABE" w14:textId="3F877C78" w:rsidR="00DB0694" w:rsidRPr="00151BD6" w:rsidRDefault="00DB0694" w:rsidP="00DB0694">
      <w:pPr>
        <w:rPr>
          <w:rFonts w:cs="Arial"/>
          <w:szCs w:val="24"/>
        </w:rPr>
      </w:pPr>
      <w:r w:rsidRPr="00151BD6">
        <w:rPr>
          <w:rFonts w:cs="Arial"/>
          <w:b/>
          <w:bCs/>
          <w:szCs w:val="24"/>
        </w:rPr>
        <w:t xml:space="preserve">A.3 </w:t>
      </w:r>
      <w:r w:rsidRPr="00151BD6">
        <w:rPr>
          <w:rFonts w:cs="Arial"/>
          <w:szCs w:val="24"/>
        </w:rPr>
        <w:t>Development is permitted by Class A subject to the following conditions—</w:t>
      </w:r>
    </w:p>
    <w:p w14:paraId="534056D8" w14:textId="77777777" w:rsidR="00DB0694" w:rsidRPr="00151BD6" w:rsidRDefault="00DB0694" w:rsidP="00DB0694">
      <w:pPr>
        <w:pStyle w:val="Default"/>
        <w:rPr>
          <w:rFonts w:ascii="Arial" w:hAnsi="Arial" w:cs="Arial"/>
        </w:rPr>
      </w:pPr>
      <w:r w:rsidRPr="00151BD6">
        <w:rPr>
          <w:rFonts w:ascii="Arial" w:hAnsi="Arial" w:cs="Arial"/>
        </w:rPr>
        <w:t xml:space="preserve">(a) the materials used in any exterior work (other than materials used in the construction of a conservatory) must be of a similar appearance to those used in the construction of the exterior of the existing dwellinghouse; </w:t>
      </w:r>
    </w:p>
    <w:p w14:paraId="6650807F"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Complies. </w:t>
      </w:r>
    </w:p>
    <w:p w14:paraId="395E74C9" w14:textId="77777777" w:rsidR="00DB0694" w:rsidRPr="00151BD6" w:rsidRDefault="00DB0694" w:rsidP="00DB0694">
      <w:pPr>
        <w:pStyle w:val="Default"/>
        <w:rPr>
          <w:rFonts w:ascii="Arial" w:hAnsi="Arial" w:cs="Arial"/>
        </w:rPr>
      </w:pPr>
      <w:r w:rsidRPr="00151BD6">
        <w:rPr>
          <w:rFonts w:ascii="Arial" w:hAnsi="Arial" w:cs="Arial"/>
        </w:rPr>
        <w:t xml:space="preserve">(b) any upper-floor window located in a wall or roof slope forming a side elevation of the dwellinghouse must be— </w:t>
      </w:r>
    </w:p>
    <w:p w14:paraId="77B30507" w14:textId="77777777" w:rsidR="00DB0694" w:rsidRPr="00151BD6" w:rsidRDefault="00DB0694" w:rsidP="00DB0694">
      <w:pPr>
        <w:pStyle w:val="Default"/>
        <w:rPr>
          <w:rFonts w:ascii="Arial" w:hAnsi="Arial" w:cs="Arial"/>
        </w:rPr>
      </w:pPr>
      <w:r w:rsidRPr="00151BD6">
        <w:rPr>
          <w:rFonts w:ascii="Arial" w:hAnsi="Arial" w:cs="Arial"/>
        </w:rPr>
        <w:t xml:space="preserve">(i) obscure-glazed, and </w:t>
      </w:r>
    </w:p>
    <w:p w14:paraId="29D4DEB9"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Not applicable. </w:t>
      </w:r>
    </w:p>
    <w:p w14:paraId="66711860" w14:textId="77777777" w:rsidR="00DB0694" w:rsidRPr="00151BD6" w:rsidRDefault="00DB0694" w:rsidP="00DB0694">
      <w:pPr>
        <w:pStyle w:val="Default"/>
        <w:rPr>
          <w:rFonts w:ascii="Arial" w:hAnsi="Arial" w:cs="Arial"/>
        </w:rPr>
      </w:pPr>
      <w:r w:rsidRPr="00151BD6">
        <w:rPr>
          <w:rFonts w:ascii="Arial" w:hAnsi="Arial" w:cs="Arial"/>
        </w:rPr>
        <w:t xml:space="preserve">(ii) non-opening unless the parts of the window which can be opened are more than 1.7 metres above the floor of the room in which the window is installed; and </w:t>
      </w:r>
    </w:p>
    <w:p w14:paraId="1BC10B6B"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lastRenderedPageBreak/>
        <w:t xml:space="preserve">Not applicable. </w:t>
      </w:r>
    </w:p>
    <w:p w14:paraId="57DFDAF7" w14:textId="77777777" w:rsidR="00DB0694" w:rsidRPr="00151BD6" w:rsidRDefault="00DB0694" w:rsidP="00DB0694">
      <w:pPr>
        <w:pStyle w:val="Default"/>
        <w:rPr>
          <w:rFonts w:ascii="Arial" w:hAnsi="Arial" w:cs="Arial"/>
        </w:rPr>
      </w:pPr>
      <w:r w:rsidRPr="00151BD6">
        <w:rPr>
          <w:rFonts w:ascii="Arial" w:hAnsi="Arial" w:cs="Arial"/>
        </w:rPr>
        <w:t xml:space="preserve">(c)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 </w:t>
      </w:r>
    </w:p>
    <w:p w14:paraId="41E0206E" w14:textId="77777777" w:rsidR="00DB0694" w:rsidRPr="00151BD6" w:rsidRDefault="00DB0694" w:rsidP="00DB0694">
      <w:pPr>
        <w:pStyle w:val="Default"/>
        <w:rPr>
          <w:rFonts w:ascii="Arial" w:hAnsi="Arial" w:cs="Arial"/>
          <w:color w:val="006FC0"/>
        </w:rPr>
      </w:pPr>
      <w:r w:rsidRPr="00151BD6">
        <w:rPr>
          <w:rFonts w:ascii="Arial" w:hAnsi="Arial" w:cs="Arial"/>
          <w:b/>
          <w:bCs/>
          <w:color w:val="006FC0"/>
        </w:rPr>
        <w:t xml:space="preserve">Not applicable </w:t>
      </w:r>
    </w:p>
    <w:p w14:paraId="4E48E89D" w14:textId="77777777" w:rsidR="00DB0694" w:rsidRPr="00151BD6" w:rsidRDefault="00DB0694" w:rsidP="00DB0694">
      <w:pPr>
        <w:pStyle w:val="Default"/>
        <w:rPr>
          <w:rFonts w:ascii="Arial" w:hAnsi="Arial" w:cs="Arial"/>
        </w:rPr>
      </w:pPr>
      <w:r w:rsidRPr="00151BD6">
        <w:rPr>
          <w:rFonts w:ascii="Arial" w:hAnsi="Arial" w:cs="Arial"/>
          <w:b/>
          <w:bCs/>
        </w:rPr>
        <w:t>A.4</w:t>
      </w:r>
      <w:r w:rsidRPr="00151BD6">
        <w:rPr>
          <w:rFonts w:ascii="Arial" w:hAnsi="Arial" w:cs="Arial"/>
        </w:rPr>
        <w:t xml:space="preserve">— (1) The following conditions apply to development permitted by Class A which exceeds the limits in paragraph A.1(f) but is allowed by paragraph A.1(g). </w:t>
      </w:r>
    </w:p>
    <w:p w14:paraId="4804CDE4" w14:textId="5E10A1E8" w:rsidR="00DB0694" w:rsidRPr="00151BD6" w:rsidRDefault="00DB0694" w:rsidP="00DB0694">
      <w:pPr>
        <w:rPr>
          <w:rFonts w:cs="Arial"/>
          <w:b/>
          <w:bCs/>
          <w:color w:val="006FC0"/>
          <w:szCs w:val="24"/>
        </w:rPr>
      </w:pPr>
      <w:r w:rsidRPr="00151BD6">
        <w:rPr>
          <w:rFonts w:cs="Arial"/>
          <w:b/>
          <w:bCs/>
          <w:color w:val="006FC0"/>
          <w:szCs w:val="24"/>
        </w:rPr>
        <w:t>Not applicable, the rest of A.4 has been omitted.</w:t>
      </w:r>
    </w:p>
    <w:p w14:paraId="09EDE006" w14:textId="77777777" w:rsidR="00151BD6" w:rsidRDefault="00151BD6" w:rsidP="00151BD6">
      <w:pPr>
        <w:pStyle w:val="Default"/>
        <w:rPr>
          <w:rFonts w:ascii="Arial" w:hAnsi="Arial" w:cs="Arial"/>
          <w:b/>
          <w:bCs/>
        </w:rPr>
      </w:pPr>
    </w:p>
    <w:p w14:paraId="1DE472CC" w14:textId="436B6426" w:rsidR="00151BD6" w:rsidRDefault="00151BD6" w:rsidP="00151BD6">
      <w:pPr>
        <w:pStyle w:val="Default"/>
        <w:rPr>
          <w:rFonts w:ascii="Arial" w:hAnsi="Arial" w:cs="Arial"/>
          <w:b/>
          <w:bCs/>
        </w:rPr>
      </w:pPr>
      <w:r w:rsidRPr="00151BD6">
        <w:rPr>
          <w:rFonts w:ascii="Arial" w:hAnsi="Arial" w:cs="Arial"/>
          <w:b/>
          <w:bCs/>
        </w:rPr>
        <w:t xml:space="preserve">With regard for the gate. </w:t>
      </w:r>
    </w:p>
    <w:p w14:paraId="0B4C40B0" w14:textId="77777777" w:rsidR="00151BD6" w:rsidRDefault="00151BD6" w:rsidP="00151BD6">
      <w:pPr>
        <w:pStyle w:val="Default"/>
        <w:rPr>
          <w:rFonts w:ascii="Arial" w:hAnsi="Arial" w:cs="Arial"/>
          <w:b/>
          <w:bCs/>
          <w:color w:val="1E1E1E"/>
        </w:rPr>
      </w:pPr>
      <w:r>
        <w:rPr>
          <w:rFonts w:ascii="Arial" w:hAnsi="Arial" w:cs="Arial"/>
          <w:b/>
          <w:bCs/>
        </w:rPr>
        <w:t>A.1</w:t>
      </w:r>
      <w:r w:rsidRPr="00151BD6">
        <w:rPr>
          <w:rFonts w:ascii="Arial" w:hAnsi="Arial" w:cs="Arial"/>
          <w:b/>
          <w:bCs/>
        </w:rPr>
        <w:t>Development not permitted</w:t>
      </w:r>
      <w:r>
        <w:rPr>
          <w:rFonts w:ascii="Arial" w:hAnsi="Arial" w:cs="Arial"/>
          <w:b/>
          <w:bCs/>
        </w:rPr>
        <w:t xml:space="preserve"> </w:t>
      </w:r>
    </w:p>
    <w:p w14:paraId="3CA09C73" w14:textId="77777777" w:rsidR="00151BD6" w:rsidRDefault="00151BD6" w:rsidP="00151BD6">
      <w:pPr>
        <w:pStyle w:val="Default"/>
        <w:rPr>
          <w:rFonts w:ascii="Arial" w:hAnsi="Arial" w:cs="Arial"/>
          <w:color w:val="1E1E1E"/>
        </w:rPr>
      </w:pPr>
      <w:r w:rsidRPr="00151BD6">
        <w:rPr>
          <w:rFonts w:ascii="Arial" w:hAnsi="Arial" w:cs="Arial"/>
          <w:color w:val="1E1E1E"/>
        </w:rPr>
        <w:t>Development is not permitted by Class A if—</w:t>
      </w:r>
      <w:r>
        <w:rPr>
          <w:rFonts w:ascii="Arial" w:hAnsi="Arial" w:cs="Arial"/>
          <w:color w:val="1E1E1E"/>
        </w:rPr>
        <w:t xml:space="preserve"> </w:t>
      </w:r>
    </w:p>
    <w:p w14:paraId="0E367113" w14:textId="77777777" w:rsidR="00151BD6" w:rsidRDefault="00151BD6" w:rsidP="00151BD6">
      <w:pPr>
        <w:pStyle w:val="Default"/>
        <w:rPr>
          <w:rFonts w:ascii="Arial" w:hAnsi="Arial" w:cs="Arial"/>
          <w:color w:val="1E1E1E"/>
        </w:rPr>
      </w:pPr>
      <w:r w:rsidRPr="00151BD6">
        <w:rPr>
          <w:rFonts w:ascii="Arial" w:hAnsi="Arial" w:cs="Arial"/>
          <w:color w:val="1E1E1E"/>
        </w:rPr>
        <w:t>(a)the height of any gate, fence, wall or means of enclosure erected or constructed adjacent to a highway used by vehicular traffic would, after the carrying out of the development, exceed—</w:t>
      </w:r>
      <w:r>
        <w:rPr>
          <w:rFonts w:ascii="Arial" w:hAnsi="Arial" w:cs="Arial"/>
          <w:color w:val="1E1E1E"/>
        </w:rPr>
        <w:t xml:space="preserve"> </w:t>
      </w:r>
      <w:r w:rsidRPr="00151BD6">
        <w:rPr>
          <w:rFonts w:ascii="Arial" w:hAnsi="Arial" w:cs="Arial"/>
          <w:color w:val="1E1E1E"/>
        </w:rPr>
        <w:t>(i)for a school, 2 metres above ground level, provided that any part of the gate, fence, wall or means of enclosure which is more than 1 metre above ground level does not create an obstruction to the view of persons using the highway as to be likely to cause danger to such persons;</w:t>
      </w:r>
      <w:r>
        <w:rPr>
          <w:rFonts w:ascii="Arial" w:hAnsi="Arial" w:cs="Arial"/>
          <w:color w:val="1E1E1E"/>
        </w:rPr>
        <w:t xml:space="preserve"> </w:t>
      </w:r>
      <w:r w:rsidRPr="00151BD6">
        <w:rPr>
          <w:rFonts w:ascii="Arial" w:hAnsi="Arial" w:cs="Arial"/>
          <w:color w:val="1E1E1E"/>
        </w:rPr>
        <w:t>(ii)in any other case, 1 metre above ground level;</w:t>
      </w:r>
      <w:r>
        <w:rPr>
          <w:rFonts w:ascii="Arial" w:hAnsi="Arial" w:cs="Arial"/>
          <w:color w:val="1E1E1E"/>
        </w:rPr>
        <w:t xml:space="preserve"> </w:t>
      </w:r>
    </w:p>
    <w:p w14:paraId="6C671378" w14:textId="50DDBB8E" w:rsidR="00151BD6" w:rsidRPr="00151BD6" w:rsidRDefault="00151BD6" w:rsidP="00151BD6">
      <w:pPr>
        <w:pStyle w:val="Default"/>
        <w:rPr>
          <w:rFonts w:ascii="Arial" w:hAnsi="Arial" w:cs="Arial"/>
          <w:b/>
          <w:bCs/>
          <w:color w:val="0070C0"/>
        </w:rPr>
      </w:pPr>
      <w:r w:rsidRPr="00151BD6">
        <w:rPr>
          <w:rFonts w:ascii="Arial" w:hAnsi="Arial" w:cs="Arial"/>
          <w:b/>
          <w:bCs/>
          <w:color w:val="0070C0"/>
        </w:rPr>
        <w:t>Complies- the gate is not adjacent a Highway</w:t>
      </w:r>
    </w:p>
    <w:p w14:paraId="7D541D9E" w14:textId="1F014165" w:rsidR="00151BD6" w:rsidRDefault="00151BD6" w:rsidP="00151BD6">
      <w:pPr>
        <w:pStyle w:val="Default"/>
        <w:rPr>
          <w:rFonts w:ascii="Arial" w:hAnsi="Arial" w:cs="Arial"/>
          <w:color w:val="1E1E1E"/>
        </w:rPr>
      </w:pPr>
      <w:r w:rsidRPr="00151BD6">
        <w:rPr>
          <w:rFonts w:ascii="Arial" w:hAnsi="Arial" w:cs="Arial"/>
          <w:color w:val="1E1E1E"/>
        </w:rPr>
        <w:t>(b)the height of any other gate, fence, wall or means of enclosure erected or constructed would exceed 2 metres above ground level;</w:t>
      </w:r>
      <w:r>
        <w:rPr>
          <w:rFonts w:ascii="Arial" w:hAnsi="Arial" w:cs="Arial"/>
          <w:color w:val="1E1E1E"/>
        </w:rPr>
        <w:t xml:space="preserve"> </w:t>
      </w:r>
    </w:p>
    <w:p w14:paraId="405BB711" w14:textId="6E6DCEDD" w:rsidR="00151BD6" w:rsidRPr="00151BD6" w:rsidRDefault="00151BD6" w:rsidP="00151BD6">
      <w:pPr>
        <w:pStyle w:val="Default"/>
        <w:rPr>
          <w:rFonts w:ascii="Arial" w:hAnsi="Arial" w:cs="Arial"/>
          <w:b/>
          <w:bCs/>
          <w:color w:val="0070C0"/>
        </w:rPr>
      </w:pPr>
      <w:r w:rsidRPr="00151BD6">
        <w:rPr>
          <w:rFonts w:ascii="Arial" w:hAnsi="Arial" w:cs="Arial"/>
          <w:b/>
          <w:bCs/>
          <w:color w:val="0070C0"/>
        </w:rPr>
        <w:t>Complies</w:t>
      </w:r>
    </w:p>
    <w:p w14:paraId="65FD23B2" w14:textId="77777777" w:rsidR="00151BD6" w:rsidRDefault="00151BD6" w:rsidP="00151BD6">
      <w:pPr>
        <w:pStyle w:val="Default"/>
        <w:rPr>
          <w:rFonts w:ascii="Arial" w:hAnsi="Arial" w:cs="Arial"/>
          <w:color w:val="1E1E1E"/>
        </w:rPr>
      </w:pPr>
      <w:r w:rsidRPr="00151BD6">
        <w:rPr>
          <w:rFonts w:ascii="Arial" w:hAnsi="Arial" w:cs="Arial"/>
          <w:color w:val="1E1E1E"/>
        </w:rPr>
        <w:t>(c)the height of any gate, fence, wall or other means of enclosure maintained, improved or altered would, as a result of the development, exceed its former height or the height referred to in paragraph (a) or (b) as the height appropriate to it if erected or constructed, whichever is the greater; or</w:t>
      </w:r>
      <w:r>
        <w:rPr>
          <w:rFonts w:ascii="Arial" w:hAnsi="Arial" w:cs="Arial"/>
          <w:color w:val="1E1E1E"/>
        </w:rPr>
        <w:t xml:space="preserve"> </w:t>
      </w:r>
    </w:p>
    <w:p w14:paraId="4711FA3A" w14:textId="467A2EB0" w:rsidR="00151BD6" w:rsidRPr="00151BD6" w:rsidRDefault="00151BD6" w:rsidP="00151BD6">
      <w:pPr>
        <w:pStyle w:val="Default"/>
        <w:rPr>
          <w:rFonts w:ascii="Arial" w:hAnsi="Arial" w:cs="Arial"/>
          <w:b/>
          <w:bCs/>
          <w:color w:val="0070C0"/>
        </w:rPr>
      </w:pPr>
      <w:r w:rsidRPr="00151BD6">
        <w:rPr>
          <w:rFonts w:ascii="Arial" w:hAnsi="Arial" w:cs="Arial"/>
          <w:b/>
          <w:bCs/>
          <w:color w:val="0070C0"/>
        </w:rPr>
        <w:t>Complies</w:t>
      </w:r>
    </w:p>
    <w:p w14:paraId="7C8ED377" w14:textId="599C8DEA" w:rsidR="00151BD6" w:rsidRPr="00151BD6" w:rsidRDefault="00151BD6" w:rsidP="00151BD6">
      <w:pPr>
        <w:pStyle w:val="Default"/>
        <w:rPr>
          <w:rFonts w:ascii="Arial" w:hAnsi="Arial" w:cs="Arial"/>
          <w:b/>
          <w:bCs/>
        </w:rPr>
      </w:pPr>
      <w:r w:rsidRPr="00151BD6">
        <w:rPr>
          <w:rFonts w:ascii="Arial" w:hAnsi="Arial" w:cs="Arial"/>
          <w:color w:val="1E1E1E"/>
        </w:rPr>
        <w:t>(d)it would involve development within the curtilage of, or to a gate, fence, wall or other means of enclosure surrounding, a listed building</w:t>
      </w:r>
    </w:p>
    <w:p w14:paraId="507F58F2" w14:textId="5C097ECA" w:rsidR="00151BD6" w:rsidRPr="00151BD6" w:rsidRDefault="00151BD6" w:rsidP="00151BD6">
      <w:pPr>
        <w:pStyle w:val="Default"/>
        <w:rPr>
          <w:rFonts w:ascii="Arial" w:hAnsi="Arial" w:cs="Arial"/>
          <w:b/>
          <w:bCs/>
          <w:color w:val="0070C0"/>
        </w:rPr>
      </w:pPr>
      <w:r w:rsidRPr="00151BD6">
        <w:rPr>
          <w:rFonts w:ascii="Arial" w:hAnsi="Arial" w:cs="Arial"/>
          <w:b/>
          <w:bCs/>
          <w:color w:val="0070C0"/>
        </w:rPr>
        <w:t>Complies</w:t>
      </w:r>
    </w:p>
    <w:p w14:paraId="10D4CB95" w14:textId="77777777" w:rsidR="00151BD6" w:rsidRPr="00151BD6" w:rsidRDefault="00151BD6" w:rsidP="00DB0694">
      <w:pPr>
        <w:rPr>
          <w:rFonts w:cs="Arial"/>
          <w:b/>
          <w:bCs/>
          <w:color w:val="006FC0"/>
          <w:szCs w:val="24"/>
        </w:rPr>
      </w:pPr>
    </w:p>
    <w:p w14:paraId="75F376D6" w14:textId="77777777" w:rsidR="00151BD6" w:rsidRPr="00151BD6" w:rsidRDefault="00151BD6" w:rsidP="00DB0694">
      <w:pPr>
        <w:rPr>
          <w:rFonts w:cs="Arial"/>
          <w:b/>
          <w:bCs/>
          <w:color w:val="006FC0"/>
          <w:szCs w:val="24"/>
        </w:rPr>
      </w:pPr>
    </w:p>
    <w:p w14:paraId="0FA10C89" w14:textId="77777777" w:rsidR="00DB0694" w:rsidRPr="00151BD6" w:rsidRDefault="00DB0694" w:rsidP="00DB0694">
      <w:pPr>
        <w:rPr>
          <w:rFonts w:cs="Arial"/>
          <w:b/>
          <w:bCs/>
          <w:color w:val="006FC0"/>
          <w:szCs w:val="24"/>
        </w:rPr>
      </w:pPr>
    </w:p>
    <w:p w14:paraId="75AB9915" w14:textId="77777777" w:rsidR="00DB0694" w:rsidRPr="00151BD6" w:rsidRDefault="00DB0694" w:rsidP="00DB0694">
      <w:pPr>
        <w:pStyle w:val="Default"/>
        <w:rPr>
          <w:rFonts w:ascii="Arial" w:hAnsi="Arial" w:cs="Arial"/>
        </w:rPr>
      </w:pPr>
      <w:r w:rsidRPr="00151BD6">
        <w:rPr>
          <w:rFonts w:ascii="Arial" w:hAnsi="Arial" w:cs="Arial"/>
          <w:b/>
          <w:bCs/>
        </w:rPr>
        <w:t xml:space="preserve">Recommendation </w:t>
      </w:r>
    </w:p>
    <w:p w14:paraId="531CB2F7" w14:textId="3C1E05D9" w:rsidR="00DB0694" w:rsidRPr="00151BD6" w:rsidRDefault="00DB0694" w:rsidP="00DB0694">
      <w:pPr>
        <w:pStyle w:val="Default"/>
        <w:rPr>
          <w:rFonts w:ascii="Arial" w:hAnsi="Arial" w:cs="Arial"/>
        </w:rPr>
      </w:pPr>
      <w:r w:rsidRPr="00151BD6">
        <w:rPr>
          <w:rFonts w:ascii="Arial" w:hAnsi="Arial" w:cs="Arial"/>
        </w:rPr>
        <w:t>The proposal has been assessed against the Town and Country Planning Act 1990 (as amended) and Class A, Part 1, Schedule 2 of the Town and Country Planning (General Permitted Development) (England) Order 2015</w:t>
      </w:r>
      <w:r w:rsidR="003C1506">
        <w:rPr>
          <w:rFonts w:ascii="Arial" w:hAnsi="Arial" w:cs="Arial"/>
        </w:rPr>
        <w:t xml:space="preserve"> and </w:t>
      </w:r>
      <w:r w:rsidR="003C1506" w:rsidRPr="003C1506">
        <w:rPr>
          <w:rFonts w:ascii="Arial" w:hAnsi="Arial" w:cs="Arial"/>
        </w:rPr>
        <w:t xml:space="preserve">Class A, Part </w:t>
      </w:r>
      <w:r w:rsidR="003C1506">
        <w:rPr>
          <w:rFonts w:ascii="Arial" w:hAnsi="Arial" w:cs="Arial"/>
        </w:rPr>
        <w:t>2</w:t>
      </w:r>
      <w:r w:rsidR="003C1506" w:rsidRPr="003C1506">
        <w:rPr>
          <w:rFonts w:ascii="Arial" w:hAnsi="Arial" w:cs="Arial"/>
        </w:rPr>
        <w:t>, Schedule 2 of the Town and Country Planning (General Permitted Development) (England) Order 2015</w:t>
      </w:r>
    </w:p>
    <w:p w14:paraId="03A51191" w14:textId="77777777" w:rsidR="0068343D" w:rsidRPr="00151BD6" w:rsidRDefault="00DB0694" w:rsidP="00DB0694">
      <w:pPr>
        <w:pStyle w:val="Default"/>
        <w:rPr>
          <w:rFonts w:ascii="Arial" w:hAnsi="Arial" w:cs="Arial"/>
        </w:rPr>
      </w:pPr>
      <w:r w:rsidRPr="00151BD6">
        <w:rPr>
          <w:rFonts w:ascii="Arial" w:hAnsi="Arial" w:cs="Arial"/>
        </w:rPr>
        <w:t>It can be confirmed that the proposed operation would be lawful for planning purposes on the basis of the drawings received on:</w:t>
      </w:r>
    </w:p>
    <w:p w14:paraId="2061D056" w14:textId="706F01F5" w:rsidR="00DB0694" w:rsidRPr="00151BD6" w:rsidRDefault="00DB0694" w:rsidP="0068343D">
      <w:pPr>
        <w:pStyle w:val="Default"/>
        <w:rPr>
          <w:rFonts w:ascii="Arial" w:hAnsi="Arial" w:cs="Arial"/>
          <w:b/>
          <w:bCs/>
        </w:rPr>
      </w:pPr>
      <w:r w:rsidRPr="00151BD6">
        <w:rPr>
          <w:rFonts w:ascii="Arial" w:hAnsi="Arial" w:cs="Arial"/>
        </w:rPr>
        <w:t xml:space="preserve"> </w:t>
      </w:r>
    </w:p>
    <w:p w14:paraId="54D1A26B" w14:textId="19FED749" w:rsidR="0068343D" w:rsidRPr="00151BD6" w:rsidRDefault="0068343D" w:rsidP="0068343D">
      <w:pPr>
        <w:pStyle w:val="Default"/>
        <w:rPr>
          <w:rFonts w:ascii="Arial" w:hAnsi="Arial" w:cs="Arial"/>
          <w:b/>
          <w:bCs/>
        </w:rPr>
      </w:pPr>
      <w:r w:rsidRPr="00151BD6">
        <w:rPr>
          <w:rFonts w:ascii="Arial" w:hAnsi="Arial" w:cs="Arial"/>
          <w:b/>
          <w:bCs/>
        </w:rPr>
        <w:t>7th July 2025</w:t>
      </w:r>
    </w:p>
    <w:p w14:paraId="7913E768" w14:textId="77777777" w:rsidR="0068343D" w:rsidRPr="00151BD6" w:rsidRDefault="0068343D" w:rsidP="0068343D">
      <w:pPr>
        <w:pStyle w:val="Default"/>
        <w:rPr>
          <w:rFonts w:ascii="Arial" w:hAnsi="Arial" w:cs="Arial"/>
        </w:rPr>
      </w:pPr>
    </w:p>
    <w:p w14:paraId="63823840" w14:textId="77777777" w:rsidR="00DB0694" w:rsidRPr="00151BD6" w:rsidRDefault="00DB0694" w:rsidP="00DB0694">
      <w:pPr>
        <w:pStyle w:val="Default"/>
        <w:rPr>
          <w:rFonts w:ascii="Arial" w:hAnsi="Arial" w:cs="Arial"/>
        </w:rPr>
      </w:pPr>
      <w:r w:rsidRPr="00151BD6">
        <w:rPr>
          <w:rFonts w:ascii="Arial" w:hAnsi="Arial" w:cs="Arial"/>
        </w:rPr>
        <w:t xml:space="preserve">Sufficient evidence has been provided to demonstrate that a Certificate of Lawfulness should be granted for the proposed. </w:t>
      </w:r>
    </w:p>
    <w:p w14:paraId="6F92E2DA" w14:textId="77777777" w:rsidR="0068343D" w:rsidRPr="00151BD6" w:rsidRDefault="0068343D" w:rsidP="00DB0694">
      <w:pPr>
        <w:pStyle w:val="Default"/>
        <w:rPr>
          <w:rFonts w:ascii="Arial" w:hAnsi="Arial" w:cs="Arial"/>
          <w:b/>
          <w:bCs/>
        </w:rPr>
      </w:pPr>
    </w:p>
    <w:p w14:paraId="15B4D442" w14:textId="6095D82B" w:rsidR="00DB0694" w:rsidRPr="00151BD6" w:rsidRDefault="00DB0694" w:rsidP="00DB0694">
      <w:pPr>
        <w:pStyle w:val="Default"/>
        <w:rPr>
          <w:rFonts w:ascii="Arial" w:hAnsi="Arial" w:cs="Arial"/>
        </w:rPr>
      </w:pPr>
      <w:proofErr w:type="spellStart"/>
      <w:r w:rsidRPr="00151BD6">
        <w:rPr>
          <w:rFonts w:ascii="Arial" w:hAnsi="Arial" w:cs="Arial"/>
          <w:b/>
          <w:bCs/>
        </w:rPr>
        <w:t>Informatives</w:t>
      </w:r>
      <w:proofErr w:type="spellEnd"/>
      <w:r w:rsidRPr="00151BD6">
        <w:rPr>
          <w:rFonts w:ascii="Arial" w:hAnsi="Arial" w:cs="Arial"/>
          <w:b/>
          <w:bCs/>
        </w:rPr>
        <w:t xml:space="preserve"> </w:t>
      </w:r>
    </w:p>
    <w:p w14:paraId="553F95C2" w14:textId="77777777" w:rsidR="00DB0694" w:rsidRPr="00151BD6" w:rsidRDefault="00DB0694" w:rsidP="00DB0694">
      <w:pPr>
        <w:pStyle w:val="Default"/>
        <w:rPr>
          <w:rFonts w:ascii="Arial" w:hAnsi="Arial" w:cs="Arial"/>
        </w:rPr>
      </w:pPr>
      <w:r w:rsidRPr="00151BD6">
        <w:rPr>
          <w:rFonts w:ascii="Arial" w:hAnsi="Arial" w:cs="Arial"/>
        </w:rPr>
        <w:t xml:space="preserve">Building Regulations </w:t>
      </w:r>
    </w:p>
    <w:p w14:paraId="03610CA5" w14:textId="77777777" w:rsidR="00DB0694" w:rsidRPr="00151BD6" w:rsidRDefault="00DB0694" w:rsidP="00DB0694">
      <w:pPr>
        <w:pStyle w:val="Default"/>
        <w:rPr>
          <w:rFonts w:ascii="Arial" w:hAnsi="Arial" w:cs="Arial"/>
        </w:rPr>
      </w:pPr>
      <w:r w:rsidRPr="00151BD6">
        <w:rPr>
          <w:rFonts w:ascii="Arial" w:hAnsi="Arial" w:cs="Arial"/>
        </w:rPr>
        <w:lastRenderedPageBreak/>
        <w:t xml:space="preserve">Encroachment and Party Wall Act </w:t>
      </w:r>
    </w:p>
    <w:p w14:paraId="04D176B5" w14:textId="3D2ECF43" w:rsidR="00DB0694" w:rsidRPr="00151BD6" w:rsidRDefault="00DB0694" w:rsidP="00DB0694">
      <w:pPr>
        <w:rPr>
          <w:rFonts w:cs="Arial"/>
          <w:szCs w:val="24"/>
        </w:rPr>
      </w:pPr>
      <w:r w:rsidRPr="00151BD6">
        <w:rPr>
          <w:rFonts w:cs="Arial"/>
          <w:szCs w:val="24"/>
        </w:rPr>
        <w:t>Construction and Demolition</w:t>
      </w:r>
    </w:p>
    <w:sectPr w:rsidR="00DB0694" w:rsidRPr="00151BD6" w:rsidSect="003E68CB">
      <w:headerReference w:type="default" r:id="rId10"/>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6DCE" w14:textId="77777777" w:rsidR="000E29AA" w:rsidRDefault="000E29AA">
      <w:r>
        <w:separator/>
      </w:r>
    </w:p>
  </w:endnote>
  <w:endnote w:type="continuationSeparator" w:id="0">
    <w:p w14:paraId="1F439137" w14:textId="77777777" w:rsidR="000E29AA" w:rsidRDefault="000E2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F6E5" w14:textId="77777777" w:rsidR="000E29AA" w:rsidRDefault="000E29AA">
      <w:r>
        <w:separator/>
      </w:r>
    </w:p>
  </w:footnote>
  <w:footnote w:type="continuationSeparator" w:id="0">
    <w:p w14:paraId="3B12194D" w14:textId="77777777" w:rsidR="000E29AA" w:rsidRDefault="000E2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3712"/>
    <w:rsid w:val="000D3BE6"/>
    <w:rsid w:val="000E29AA"/>
    <w:rsid w:val="000E61CC"/>
    <w:rsid w:val="000E7A11"/>
    <w:rsid w:val="000F7496"/>
    <w:rsid w:val="001320D1"/>
    <w:rsid w:val="00136ECA"/>
    <w:rsid w:val="00151BD6"/>
    <w:rsid w:val="00157220"/>
    <w:rsid w:val="00165EC3"/>
    <w:rsid w:val="0018236E"/>
    <w:rsid w:val="001843F6"/>
    <w:rsid w:val="00191F65"/>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68AF"/>
    <w:rsid w:val="00367EB9"/>
    <w:rsid w:val="0037410E"/>
    <w:rsid w:val="003751F3"/>
    <w:rsid w:val="003A20DF"/>
    <w:rsid w:val="003A65D8"/>
    <w:rsid w:val="003B4E85"/>
    <w:rsid w:val="003C1506"/>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C82"/>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343D"/>
    <w:rsid w:val="0068471C"/>
    <w:rsid w:val="00697237"/>
    <w:rsid w:val="006B1606"/>
    <w:rsid w:val="006B2315"/>
    <w:rsid w:val="006B27A3"/>
    <w:rsid w:val="006B7479"/>
    <w:rsid w:val="00702196"/>
    <w:rsid w:val="00705892"/>
    <w:rsid w:val="00725D22"/>
    <w:rsid w:val="00730111"/>
    <w:rsid w:val="007333B6"/>
    <w:rsid w:val="0074672F"/>
    <w:rsid w:val="00773638"/>
    <w:rsid w:val="00781D48"/>
    <w:rsid w:val="0078641C"/>
    <w:rsid w:val="007C7592"/>
    <w:rsid w:val="007D1179"/>
    <w:rsid w:val="007D41C3"/>
    <w:rsid w:val="008115D1"/>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956C1"/>
    <w:rsid w:val="009A539D"/>
    <w:rsid w:val="009A64CA"/>
    <w:rsid w:val="009A7F44"/>
    <w:rsid w:val="009B0625"/>
    <w:rsid w:val="009B6E47"/>
    <w:rsid w:val="009D772E"/>
    <w:rsid w:val="009E1FC9"/>
    <w:rsid w:val="009F766A"/>
    <w:rsid w:val="00A00559"/>
    <w:rsid w:val="00A04741"/>
    <w:rsid w:val="00A05D86"/>
    <w:rsid w:val="00A11334"/>
    <w:rsid w:val="00A12A1B"/>
    <w:rsid w:val="00A3079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31D93"/>
    <w:rsid w:val="00D4125F"/>
    <w:rsid w:val="00D4465A"/>
    <w:rsid w:val="00D45D2E"/>
    <w:rsid w:val="00D53FAF"/>
    <w:rsid w:val="00D543D3"/>
    <w:rsid w:val="00D56F5A"/>
    <w:rsid w:val="00D70D79"/>
    <w:rsid w:val="00D73C80"/>
    <w:rsid w:val="00D859B1"/>
    <w:rsid w:val="00DA45A9"/>
    <w:rsid w:val="00DA7320"/>
    <w:rsid w:val="00DB0694"/>
    <w:rsid w:val="00DC470A"/>
    <w:rsid w:val="00DD4901"/>
    <w:rsid w:val="00DD4912"/>
    <w:rsid w:val="00DF274D"/>
    <w:rsid w:val="00DF7360"/>
    <w:rsid w:val="00E15EA8"/>
    <w:rsid w:val="00E20641"/>
    <w:rsid w:val="00E27C80"/>
    <w:rsid w:val="00E35A84"/>
    <w:rsid w:val="00E37AE6"/>
    <w:rsid w:val="00E439E7"/>
    <w:rsid w:val="00E528B3"/>
    <w:rsid w:val="00E53CA2"/>
    <w:rsid w:val="00E654EB"/>
    <w:rsid w:val="00E6597C"/>
    <w:rsid w:val="00E659E1"/>
    <w:rsid w:val="00E84BA4"/>
    <w:rsid w:val="00E85923"/>
    <w:rsid w:val="00E960B8"/>
    <w:rsid w:val="00EC032F"/>
    <w:rsid w:val="00EC06EA"/>
    <w:rsid w:val="00EC28AA"/>
    <w:rsid w:val="00ED2021"/>
    <w:rsid w:val="00ED7CF6"/>
    <w:rsid w:val="00EE23F4"/>
    <w:rsid w:val="00F069C3"/>
    <w:rsid w:val="00F130F4"/>
    <w:rsid w:val="00F1701E"/>
    <w:rsid w:val="00F36DD5"/>
    <w:rsid w:val="00F567AA"/>
    <w:rsid w:val="00F6775F"/>
    <w:rsid w:val="00FA3A22"/>
    <w:rsid w:val="00FB3F87"/>
    <w:rsid w:val="00FB62EC"/>
    <w:rsid w:val="00FC520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paragraph" w:styleId="Heading5">
    <w:name w:val="heading 5"/>
    <w:basedOn w:val="Normal"/>
    <w:next w:val="Normal"/>
    <w:link w:val="Heading5Char"/>
    <w:uiPriority w:val="9"/>
    <w:semiHidden/>
    <w:unhideWhenUsed/>
    <w:qFormat/>
    <w:rsid w:val="00151B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0694"/>
    <w:pPr>
      <w:autoSpaceDE w:val="0"/>
      <w:autoSpaceDN w:val="0"/>
      <w:adjustRightInd w:val="0"/>
    </w:pPr>
    <w:rPr>
      <w:rFonts w:ascii="Trebuchet MS" w:hAnsi="Trebuchet MS" w:cs="Trebuchet MS"/>
      <w:color w:val="000000"/>
      <w:sz w:val="24"/>
      <w:szCs w:val="24"/>
    </w:rPr>
  </w:style>
  <w:style w:type="character" w:customStyle="1" w:styleId="Heading5Char">
    <w:name w:val="Heading 5 Char"/>
    <w:basedOn w:val="DefaultParagraphFont"/>
    <w:link w:val="Heading5"/>
    <w:uiPriority w:val="9"/>
    <w:semiHidden/>
    <w:rsid w:val="00151BD6"/>
    <w:rPr>
      <w:rFonts w:asciiTheme="majorHAnsi" w:eastAsiaTheme="majorEastAsia" w:hAnsiTheme="majorHAnsi" w:cstheme="majorBidi"/>
      <w:color w:val="2F5496" w:themeColor="accent1" w:themeShade="B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362561939">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lcf76f155ced4ddcb4097134ff3c332f xmlns="fcad44c5-711d-4cc8-8d15-9ffa5044bc28">
      <Terms xmlns="http://schemas.microsoft.com/office/infopath/2007/PartnerControls"/>
    </lcf76f155ced4ddcb4097134ff3c332f>
    <TaxCatchAll xmlns="85257cab-393f-49f7-9d1e-3b45e853da0a">
      <Value>2</Value>
      <Value>1</Value>
    </TaxCatchAll>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261D1F-2EA0-4605-9552-009C3C7E97E0}">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5FF88DCA-FDE7-4042-9908-C2C9702B1257}">
  <ds:schemaRefs>
    <ds:schemaRef ds:uri="http://schemas.microsoft.com/sharepoint/v3/contenttype/forms"/>
  </ds:schemaRefs>
</ds:datastoreItem>
</file>

<file path=customXml/itemProps3.xml><?xml version="1.0" encoding="utf-8"?>
<ds:datastoreItem xmlns:ds="http://schemas.openxmlformats.org/officeDocument/2006/customXml" ds:itemID="{0829EE0D-2197-4A93-8123-97EFBD952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1598</Words>
  <Characters>8198</Characters>
  <Application>Microsoft Office Word</Application>
  <DocSecurity>0</DocSecurity>
  <Lines>204</Lines>
  <Paragraphs>148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9648</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salesforceId:b41a81c3-193e-4b62-9238-0b1f909af785</dc:subject>
  <dc:creator>buildtest</dc:creator>
  <cp:keywords/>
  <dc:description/>
  <cp:lastModifiedBy>Humphreys, Ethne</cp:lastModifiedBy>
  <cp:revision>9</cp:revision>
  <dcterms:created xsi:type="dcterms:W3CDTF">2025-10-07T13:50:00Z</dcterms:created>
  <dcterms:modified xsi:type="dcterms:W3CDTF">2025-10-09T10:10:00Z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069P200000ccTZPIA2</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