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679E" w14:textId="77777777" w:rsidR="00E02F6B" w:rsidRPr="00E02F6B" w:rsidRDefault="00E02F6B" w:rsidP="00E02F6B">
      <w:pPr>
        <w:shd w:val="clear" w:color="auto" w:fill="FFFFFF"/>
        <w:spacing w:before="100" w:beforeAutospacing="1" w:after="0" w:line="690" w:lineRule="atLeast"/>
        <w:outlineLvl w:val="1"/>
        <w:rPr>
          <w:rFonts w:ascii="Tahoma" w:eastAsia="Times New Roman" w:hAnsi="Tahoma" w:cs="Tahoma"/>
          <w:b/>
          <w:bCs/>
          <w:color w:val="1A1A1A"/>
          <w:spacing w:val="2"/>
          <w:kern w:val="0"/>
          <w:sz w:val="51"/>
          <w:szCs w:val="51"/>
          <w:lang w:eastAsia="en-GB"/>
          <w14:ligatures w14:val="none"/>
        </w:rPr>
      </w:pPr>
      <w:r w:rsidRPr="00E02F6B">
        <w:rPr>
          <w:rFonts w:ascii="Tahoma" w:eastAsia="Times New Roman" w:hAnsi="Tahoma" w:cs="Tahoma"/>
          <w:b/>
          <w:bCs/>
          <w:color w:val="1A1A1A"/>
          <w:spacing w:val="2"/>
          <w:kern w:val="0"/>
          <w:sz w:val="51"/>
          <w:szCs w:val="51"/>
          <w:lang w:eastAsia="en-GB"/>
          <w14:ligatures w14:val="none"/>
        </w:rPr>
        <w:t>Official list entry</w:t>
      </w:r>
    </w:p>
    <w:p w14:paraId="485A103E"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Heritage Category:</w:t>
      </w:r>
    </w:p>
    <w:p w14:paraId="422E07FE"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Listed Building</w:t>
      </w:r>
    </w:p>
    <w:p w14:paraId="7AF58392"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Grade:</w:t>
      </w:r>
    </w:p>
    <w:p w14:paraId="37C5723F"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II</w:t>
      </w:r>
    </w:p>
    <w:p w14:paraId="2CBCBE9E"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List Entry Number:</w:t>
      </w:r>
    </w:p>
    <w:p w14:paraId="5FE9842B"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1113578</w:t>
      </w:r>
    </w:p>
    <w:p w14:paraId="1C805E7C"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Date first listed:</w:t>
      </w:r>
    </w:p>
    <w:p w14:paraId="03B56E01"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14-Dec-1978</w:t>
      </w:r>
    </w:p>
    <w:p w14:paraId="6249BD41"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Date of most recent amendment:</w:t>
      </w:r>
    </w:p>
    <w:p w14:paraId="41EE5CDA"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16-May-1979</w:t>
      </w:r>
    </w:p>
    <w:p w14:paraId="706CE2CC"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List Entry Name:</w:t>
      </w:r>
    </w:p>
    <w:p w14:paraId="1C459084"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9, SIDMOUTH STREET</w:t>
      </w:r>
    </w:p>
    <w:p w14:paraId="33C5DAB7"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Statutory Address 1:</w:t>
      </w:r>
    </w:p>
    <w:p w14:paraId="48647240"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9, SIDMOUTH STREET</w:t>
      </w:r>
    </w:p>
    <w:p w14:paraId="507FDDF0" w14:textId="77777777" w:rsidR="00E02F6B" w:rsidRPr="00E02F6B" w:rsidRDefault="00E02F6B" w:rsidP="00E02F6B">
      <w:pPr>
        <w:shd w:val="clear" w:color="auto" w:fill="EDFAFD"/>
        <w:spacing w:after="0" w:line="600" w:lineRule="atLeast"/>
        <w:outlineLvl w:val="2"/>
        <w:rPr>
          <w:rFonts w:ascii="Tahoma" w:eastAsia="Times New Roman" w:hAnsi="Tahoma" w:cs="Tahoma"/>
          <w:b/>
          <w:bCs/>
          <w:color w:val="1A1A1A"/>
          <w:spacing w:val="2"/>
          <w:kern w:val="0"/>
          <w:sz w:val="42"/>
          <w:szCs w:val="42"/>
          <w:lang w:eastAsia="en-GB"/>
          <w14:ligatures w14:val="none"/>
        </w:rPr>
      </w:pPr>
      <w:r w:rsidRPr="00E02F6B">
        <w:rPr>
          <w:rFonts w:ascii="Tahoma" w:eastAsia="Times New Roman" w:hAnsi="Tahoma" w:cs="Tahoma"/>
          <w:b/>
          <w:bCs/>
          <w:color w:val="1A1A1A"/>
          <w:spacing w:val="2"/>
          <w:kern w:val="0"/>
          <w:sz w:val="42"/>
          <w:szCs w:val="42"/>
          <w:lang w:eastAsia="en-GB"/>
          <w14:ligatures w14:val="none"/>
        </w:rPr>
        <w:t>The scope of legal protection for listed buildings</w:t>
      </w:r>
    </w:p>
    <w:p w14:paraId="54720E1D" w14:textId="77777777" w:rsidR="00E02F6B" w:rsidRPr="00E02F6B" w:rsidRDefault="00E02F6B" w:rsidP="00E02F6B">
      <w:pPr>
        <w:shd w:val="clear" w:color="auto" w:fill="EDFAFD"/>
        <w:spacing w:after="0" w:line="240" w:lineRule="auto"/>
        <w:rPr>
          <w:rFonts w:ascii="Tahoma" w:eastAsia="Times New Roman" w:hAnsi="Tahoma" w:cs="Tahoma"/>
          <w:color w:val="004258"/>
          <w:spacing w:val="5"/>
          <w:kern w:val="0"/>
          <w:sz w:val="27"/>
          <w:szCs w:val="27"/>
          <w:lang w:eastAsia="en-GB"/>
          <w14:ligatures w14:val="none"/>
        </w:rPr>
      </w:pPr>
      <w:r w:rsidRPr="00E02F6B">
        <w:rPr>
          <w:rFonts w:ascii="Tahoma" w:eastAsia="Times New Roman" w:hAnsi="Tahoma" w:cs="Tahoma"/>
          <w:color w:val="004258"/>
          <w:spacing w:val="5"/>
          <w:kern w:val="0"/>
          <w:sz w:val="27"/>
          <w:szCs w:val="27"/>
          <w:lang w:eastAsia="en-GB"/>
          <w14:ligatures w14:val="none"/>
        </w:rPr>
        <w:t>This List entry helps identify the building designated at this address for its special architectural or historic interest.</w:t>
      </w:r>
    </w:p>
    <w:p w14:paraId="369444C7" w14:textId="77777777" w:rsidR="00E02F6B" w:rsidRPr="00E02F6B" w:rsidRDefault="00E02F6B" w:rsidP="00E02F6B">
      <w:pPr>
        <w:shd w:val="clear" w:color="auto" w:fill="EDFAFD"/>
        <w:spacing w:before="300" w:after="0" w:line="240" w:lineRule="auto"/>
        <w:rPr>
          <w:rFonts w:ascii="Tahoma" w:eastAsia="Times New Roman" w:hAnsi="Tahoma" w:cs="Tahoma"/>
          <w:color w:val="004258"/>
          <w:spacing w:val="5"/>
          <w:kern w:val="0"/>
          <w:sz w:val="27"/>
          <w:szCs w:val="27"/>
          <w:lang w:eastAsia="en-GB"/>
          <w14:ligatures w14:val="none"/>
        </w:rPr>
      </w:pPr>
      <w:r w:rsidRPr="00E02F6B">
        <w:rPr>
          <w:rFonts w:ascii="Tahoma" w:eastAsia="Times New Roman" w:hAnsi="Tahoma" w:cs="Tahoma"/>
          <w:color w:val="004258"/>
          <w:spacing w:val="5"/>
          <w:kern w:val="0"/>
          <w:sz w:val="27"/>
          <w:szCs w:val="27"/>
          <w:lang w:eastAsia="en-GB"/>
          <w14:ligatures w14:val="none"/>
        </w:rPr>
        <w:t>Unless the List entry states otherwise, it includes both the structure itself and any object or structure fixed to it (whether inside or outside) as well as any object or structure within the curtilage of the building.</w:t>
      </w:r>
    </w:p>
    <w:p w14:paraId="711F62C0" w14:textId="77777777" w:rsidR="00E02F6B" w:rsidRPr="00E02F6B" w:rsidRDefault="00E02F6B" w:rsidP="00E02F6B">
      <w:pPr>
        <w:shd w:val="clear" w:color="auto" w:fill="EDFAFD"/>
        <w:spacing w:before="300" w:after="0" w:line="240" w:lineRule="auto"/>
        <w:rPr>
          <w:rFonts w:ascii="Tahoma" w:eastAsia="Times New Roman" w:hAnsi="Tahoma" w:cs="Tahoma"/>
          <w:color w:val="004258"/>
          <w:spacing w:val="5"/>
          <w:kern w:val="0"/>
          <w:sz w:val="27"/>
          <w:szCs w:val="27"/>
          <w:lang w:eastAsia="en-GB"/>
          <w14:ligatures w14:val="none"/>
        </w:rPr>
      </w:pPr>
      <w:r w:rsidRPr="00E02F6B">
        <w:rPr>
          <w:rFonts w:ascii="Tahoma" w:eastAsia="Times New Roman" w:hAnsi="Tahoma" w:cs="Tahoma"/>
          <w:color w:val="004258"/>
          <w:spacing w:val="5"/>
          <w:kern w:val="0"/>
          <w:sz w:val="27"/>
          <w:szCs w:val="27"/>
          <w:lang w:eastAsia="en-GB"/>
          <w14:ligatures w14:val="none"/>
        </w:rPr>
        <w:t>For these purposes, to be included within the curtilage of the building, the object or structure must have formed part of the land since before 1st July 1948.</w:t>
      </w:r>
    </w:p>
    <w:p w14:paraId="5C1C657F" w14:textId="77777777" w:rsidR="00E02F6B" w:rsidRPr="00E02F6B" w:rsidRDefault="00E02F6B" w:rsidP="00E02F6B">
      <w:pPr>
        <w:shd w:val="clear" w:color="auto" w:fill="EDFAFD"/>
        <w:spacing w:before="300" w:after="0" w:line="240" w:lineRule="auto"/>
        <w:rPr>
          <w:rFonts w:ascii="Tahoma" w:eastAsia="Times New Roman" w:hAnsi="Tahoma" w:cs="Tahoma"/>
          <w:color w:val="004258"/>
          <w:spacing w:val="5"/>
          <w:kern w:val="0"/>
          <w:sz w:val="27"/>
          <w:szCs w:val="27"/>
          <w:lang w:eastAsia="en-GB"/>
          <w14:ligatures w14:val="none"/>
        </w:rPr>
      </w:pPr>
      <w:hyperlink r:id="rId4" w:tooltip="Understanding List Entries" w:history="1">
        <w:r w:rsidRPr="00E02F6B">
          <w:rPr>
            <w:rFonts w:ascii="Tahoma" w:eastAsia="Times New Roman" w:hAnsi="Tahoma" w:cs="Tahoma"/>
            <w:b/>
            <w:bCs/>
            <w:color w:val="1A1A1A"/>
            <w:spacing w:val="5"/>
            <w:kern w:val="0"/>
            <w:sz w:val="27"/>
            <w:szCs w:val="27"/>
            <w:u w:val="single"/>
            <w:lang w:eastAsia="en-GB"/>
            <w14:ligatures w14:val="none"/>
          </w:rPr>
          <w:t>Understanding list entries</w:t>
        </w:r>
      </w:hyperlink>
    </w:p>
    <w:p w14:paraId="486E9BD1" w14:textId="77777777" w:rsidR="00E02F6B" w:rsidRPr="00E02F6B" w:rsidRDefault="00E02F6B" w:rsidP="00E02F6B">
      <w:pPr>
        <w:shd w:val="clear" w:color="auto" w:fill="EDFAFD"/>
        <w:spacing w:before="300" w:after="0" w:line="240" w:lineRule="auto"/>
        <w:rPr>
          <w:rFonts w:ascii="Tahoma" w:eastAsia="Times New Roman" w:hAnsi="Tahoma" w:cs="Tahoma"/>
          <w:color w:val="004258"/>
          <w:spacing w:val="5"/>
          <w:kern w:val="0"/>
          <w:sz w:val="27"/>
          <w:szCs w:val="27"/>
          <w:lang w:eastAsia="en-GB"/>
          <w14:ligatures w14:val="none"/>
        </w:rPr>
      </w:pPr>
      <w:hyperlink r:id="rId5" w:tooltip="Minor Amendments" w:history="1">
        <w:r w:rsidRPr="00E02F6B">
          <w:rPr>
            <w:rFonts w:ascii="Tahoma" w:eastAsia="Times New Roman" w:hAnsi="Tahoma" w:cs="Tahoma"/>
            <w:b/>
            <w:bCs/>
            <w:color w:val="1A1A1A"/>
            <w:spacing w:val="5"/>
            <w:kern w:val="0"/>
            <w:sz w:val="27"/>
            <w:szCs w:val="27"/>
            <w:u w:val="single"/>
            <w:lang w:eastAsia="en-GB"/>
            <w14:ligatures w14:val="none"/>
          </w:rPr>
          <w:t>Corrections and minor amendments</w:t>
        </w:r>
      </w:hyperlink>
    </w:p>
    <w:p w14:paraId="565C833B" w14:textId="77777777" w:rsidR="00E02F6B" w:rsidRPr="00E02F6B" w:rsidRDefault="00E02F6B" w:rsidP="00E02F6B">
      <w:pPr>
        <w:shd w:val="clear" w:color="auto" w:fill="FFFFFF"/>
        <w:spacing w:before="600" w:after="0" w:line="600" w:lineRule="atLeast"/>
        <w:outlineLvl w:val="2"/>
        <w:rPr>
          <w:rFonts w:ascii="Tahoma" w:eastAsia="Times New Roman" w:hAnsi="Tahoma" w:cs="Tahoma"/>
          <w:b/>
          <w:bCs/>
          <w:color w:val="1A1A1A"/>
          <w:spacing w:val="2"/>
          <w:kern w:val="0"/>
          <w:sz w:val="42"/>
          <w:szCs w:val="42"/>
          <w:lang w:eastAsia="en-GB"/>
          <w14:ligatures w14:val="none"/>
        </w:rPr>
      </w:pPr>
      <w:r w:rsidRPr="00E02F6B">
        <w:rPr>
          <w:rFonts w:ascii="Tahoma" w:eastAsia="Times New Roman" w:hAnsi="Tahoma" w:cs="Tahoma"/>
          <w:b/>
          <w:bCs/>
          <w:color w:val="1A1A1A"/>
          <w:spacing w:val="2"/>
          <w:kern w:val="0"/>
          <w:sz w:val="42"/>
          <w:szCs w:val="42"/>
          <w:lang w:eastAsia="en-GB"/>
          <w14:ligatures w14:val="none"/>
        </w:rPr>
        <w:t>Location</w:t>
      </w:r>
    </w:p>
    <w:p w14:paraId="36235443"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Statutory Address:</w:t>
      </w:r>
    </w:p>
    <w:p w14:paraId="0464626A"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9, SIDMOUTH STREET</w:t>
      </w:r>
    </w:p>
    <w:p w14:paraId="1A202858" w14:textId="77777777" w:rsidR="00E02F6B" w:rsidRPr="00E02F6B" w:rsidRDefault="00E02F6B" w:rsidP="00E02F6B">
      <w:pPr>
        <w:shd w:val="clear" w:color="auto" w:fill="FFFFFF"/>
        <w:spacing w:before="300" w:after="0" w:line="240" w:lineRule="auto"/>
        <w:rPr>
          <w:rFonts w:ascii="Tahoma" w:eastAsia="Times New Roman" w:hAnsi="Tahoma" w:cs="Tahoma"/>
          <w:color w:val="1A1A1A"/>
          <w:spacing w:val="5"/>
          <w:kern w:val="0"/>
          <w:sz w:val="27"/>
          <w:szCs w:val="27"/>
          <w:lang w:eastAsia="en-GB"/>
          <w14:ligatures w14:val="none"/>
        </w:rPr>
      </w:pPr>
      <w:r w:rsidRPr="00E02F6B">
        <w:rPr>
          <w:rFonts w:ascii="Tahoma" w:eastAsia="Times New Roman" w:hAnsi="Tahoma" w:cs="Tahoma"/>
          <w:color w:val="1A1A1A"/>
          <w:spacing w:val="5"/>
          <w:kern w:val="0"/>
          <w:sz w:val="27"/>
          <w:szCs w:val="27"/>
          <w:lang w:eastAsia="en-GB"/>
          <w14:ligatures w14:val="none"/>
        </w:rPr>
        <w:t>The building or site itself may lie within the boundary of more than one authority.</w:t>
      </w:r>
    </w:p>
    <w:p w14:paraId="5EB87569"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lastRenderedPageBreak/>
        <w:t>District:</w:t>
      </w:r>
    </w:p>
    <w:p w14:paraId="657D14E2"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Reading (Unitary Authority)</w:t>
      </w:r>
    </w:p>
    <w:p w14:paraId="0A9716D8"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Parish:</w:t>
      </w:r>
    </w:p>
    <w:p w14:paraId="61540FCB"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Non Civil Parish</w:t>
      </w:r>
    </w:p>
    <w:p w14:paraId="70EEC8D8" w14:textId="77777777" w:rsidR="00E02F6B" w:rsidRPr="00E02F6B" w:rsidRDefault="00E02F6B" w:rsidP="00E02F6B">
      <w:pPr>
        <w:shd w:val="clear" w:color="auto" w:fill="FFFFFF"/>
        <w:spacing w:after="0" w:line="240" w:lineRule="auto"/>
        <w:rPr>
          <w:rFonts w:ascii="Tahoma" w:eastAsia="Times New Roman" w:hAnsi="Tahoma" w:cs="Tahoma"/>
          <w:color w:val="000000"/>
          <w:spacing w:val="5"/>
          <w:kern w:val="0"/>
          <w:sz w:val="27"/>
          <w:szCs w:val="27"/>
          <w:lang w:eastAsia="en-GB"/>
          <w14:ligatures w14:val="none"/>
        </w:rPr>
      </w:pPr>
      <w:r w:rsidRPr="00E02F6B">
        <w:rPr>
          <w:rFonts w:ascii="Tahoma" w:eastAsia="Times New Roman" w:hAnsi="Tahoma" w:cs="Tahoma"/>
          <w:color w:val="000000"/>
          <w:spacing w:val="5"/>
          <w:kern w:val="0"/>
          <w:sz w:val="27"/>
          <w:szCs w:val="27"/>
          <w:lang w:eastAsia="en-GB"/>
          <w14:ligatures w14:val="none"/>
        </w:rPr>
        <w:t>National Grid Reference:</w:t>
      </w:r>
    </w:p>
    <w:p w14:paraId="139BE81A" w14:textId="77777777" w:rsidR="00E02F6B" w:rsidRPr="00E02F6B" w:rsidRDefault="00E02F6B" w:rsidP="00E02F6B">
      <w:pPr>
        <w:shd w:val="clear" w:color="auto" w:fill="FFFFFF"/>
        <w:spacing w:after="0" w:line="240" w:lineRule="auto"/>
        <w:ind w:left="720"/>
        <w:rPr>
          <w:rFonts w:ascii="Tahoma" w:eastAsia="Times New Roman" w:hAnsi="Tahoma" w:cs="Tahoma"/>
          <w:b/>
          <w:bCs/>
          <w:color w:val="000000"/>
          <w:spacing w:val="5"/>
          <w:kern w:val="0"/>
          <w:sz w:val="27"/>
          <w:szCs w:val="27"/>
          <w:lang w:eastAsia="en-GB"/>
          <w14:ligatures w14:val="none"/>
        </w:rPr>
      </w:pPr>
      <w:r w:rsidRPr="00E02F6B">
        <w:rPr>
          <w:rFonts w:ascii="Tahoma" w:eastAsia="Times New Roman" w:hAnsi="Tahoma" w:cs="Tahoma"/>
          <w:b/>
          <w:bCs/>
          <w:color w:val="000000"/>
          <w:spacing w:val="5"/>
          <w:kern w:val="0"/>
          <w:sz w:val="27"/>
          <w:szCs w:val="27"/>
          <w:lang w:eastAsia="en-GB"/>
          <w14:ligatures w14:val="none"/>
        </w:rPr>
        <w:t>SU 72105 73120</w:t>
      </w:r>
    </w:p>
    <w:p w14:paraId="5F23FAFF" w14:textId="77777777" w:rsidR="00E02F6B" w:rsidRPr="00E02F6B" w:rsidRDefault="00E02F6B" w:rsidP="00E02F6B">
      <w:pPr>
        <w:shd w:val="clear" w:color="auto" w:fill="FFFFFF"/>
        <w:spacing w:before="600" w:after="0" w:line="600" w:lineRule="atLeast"/>
        <w:outlineLvl w:val="2"/>
        <w:rPr>
          <w:rFonts w:ascii="Tahoma" w:eastAsia="Times New Roman" w:hAnsi="Tahoma" w:cs="Tahoma"/>
          <w:b/>
          <w:bCs/>
          <w:color w:val="1A1A1A"/>
          <w:spacing w:val="2"/>
          <w:kern w:val="0"/>
          <w:sz w:val="42"/>
          <w:szCs w:val="42"/>
          <w:lang w:eastAsia="en-GB"/>
          <w14:ligatures w14:val="none"/>
        </w:rPr>
      </w:pPr>
      <w:r w:rsidRPr="00E02F6B">
        <w:rPr>
          <w:rFonts w:ascii="Tahoma" w:eastAsia="Times New Roman" w:hAnsi="Tahoma" w:cs="Tahoma"/>
          <w:b/>
          <w:bCs/>
          <w:color w:val="1A1A1A"/>
          <w:spacing w:val="2"/>
          <w:kern w:val="0"/>
          <w:sz w:val="42"/>
          <w:szCs w:val="42"/>
          <w:lang w:eastAsia="en-GB"/>
          <w14:ligatures w14:val="none"/>
        </w:rPr>
        <w:t>Details</w:t>
      </w:r>
    </w:p>
    <w:p w14:paraId="0260E268" w14:textId="77777777" w:rsidR="00E02F6B" w:rsidRPr="00E02F6B" w:rsidRDefault="00E02F6B" w:rsidP="00E02F6B">
      <w:pPr>
        <w:shd w:val="clear" w:color="auto" w:fill="FFFFFF"/>
        <w:spacing w:before="300" w:after="0" w:line="240" w:lineRule="auto"/>
        <w:rPr>
          <w:rFonts w:ascii="Tahoma" w:eastAsia="Times New Roman" w:hAnsi="Tahoma" w:cs="Tahoma"/>
          <w:color w:val="1A1A1A"/>
          <w:spacing w:val="5"/>
          <w:kern w:val="0"/>
          <w:sz w:val="27"/>
          <w:szCs w:val="27"/>
          <w:lang w:eastAsia="en-GB"/>
          <w14:ligatures w14:val="none"/>
        </w:rPr>
      </w:pPr>
      <w:r w:rsidRPr="00E02F6B">
        <w:rPr>
          <w:rFonts w:ascii="Tahoma" w:eastAsia="Times New Roman" w:hAnsi="Tahoma" w:cs="Tahoma"/>
          <w:color w:val="1A1A1A"/>
          <w:spacing w:val="5"/>
          <w:kern w:val="0"/>
          <w:sz w:val="27"/>
          <w:szCs w:val="27"/>
          <w:lang w:eastAsia="en-GB"/>
          <w14:ligatures w14:val="none"/>
        </w:rPr>
        <w:t>In the entry for</w:t>
      </w:r>
      <w:r w:rsidRPr="00E02F6B">
        <w:rPr>
          <w:rFonts w:ascii="Tahoma" w:eastAsia="Times New Roman" w:hAnsi="Tahoma" w:cs="Tahoma"/>
          <w:color w:val="1A1A1A"/>
          <w:spacing w:val="5"/>
          <w:kern w:val="0"/>
          <w:sz w:val="27"/>
          <w:szCs w:val="27"/>
          <w:lang w:eastAsia="en-GB"/>
          <w14:ligatures w14:val="none"/>
        </w:rPr>
        <w:br/>
      </w:r>
      <w:r w:rsidRPr="00E02F6B">
        <w:rPr>
          <w:rFonts w:ascii="Tahoma" w:eastAsia="Times New Roman" w:hAnsi="Tahoma" w:cs="Tahoma"/>
          <w:color w:val="1A1A1A"/>
          <w:spacing w:val="5"/>
          <w:kern w:val="0"/>
          <w:sz w:val="27"/>
          <w:szCs w:val="27"/>
          <w:lang w:eastAsia="en-GB"/>
          <w14:ligatures w14:val="none"/>
        </w:rPr>
        <w:br/>
        <w:t>SIDMOUTH STREET</w:t>
      </w:r>
      <w:r w:rsidRPr="00E02F6B">
        <w:rPr>
          <w:rFonts w:ascii="Tahoma" w:eastAsia="Times New Roman" w:hAnsi="Tahoma" w:cs="Tahoma"/>
          <w:color w:val="1A1A1A"/>
          <w:spacing w:val="5"/>
          <w:kern w:val="0"/>
          <w:sz w:val="27"/>
          <w:szCs w:val="27"/>
          <w:lang w:eastAsia="en-GB"/>
          <w14:ligatures w14:val="none"/>
        </w:rPr>
        <w:br/>
      </w:r>
      <w:r w:rsidRPr="00E02F6B">
        <w:rPr>
          <w:rFonts w:ascii="Tahoma" w:eastAsia="Times New Roman" w:hAnsi="Tahoma" w:cs="Tahoma"/>
          <w:color w:val="1A1A1A"/>
          <w:spacing w:val="5"/>
          <w:kern w:val="0"/>
          <w:sz w:val="27"/>
          <w:szCs w:val="27"/>
          <w:lang w:eastAsia="en-GB"/>
          <w14:ligatures w14:val="none"/>
        </w:rPr>
        <w:br/>
        <w:t>7/569 No 11 the number shall be amended to read No 9</w:t>
      </w:r>
      <w:r w:rsidRPr="00E02F6B">
        <w:rPr>
          <w:rFonts w:ascii="Tahoma" w:eastAsia="Times New Roman" w:hAnsi="Tahoma" w:cs="Tahoma"/>
          <w:color w:val="1A1A1A"/>
          <w:spacing w:val="5"/>
          <w:kern w:val="0"/>
          <w:sz w:val="27"/>
          <w:szCs w:val="27"/>
          <w:lang w:eastAsia="en-GB"/>
          <w14:ligatures w14:val="none"/>
        </w:rPr>
        <w:br/>
      </w:r>
      <w:r w:rsidRPr="00E02F6B">
        <w:rPr>
          <w:rFonts w:ascii="Tahoma" w:eastAsia="Times New Roman" w:hAnsi="Tahoma" w:cs="Tahoma"/>
          <w:color w:val="1A1A1A"/>
          <w:spacing w:val="5"/>
          <w:kern w:val="0"/>
          <w:sz w:val="27"/>
          <w:szCs w:val="27"/>
          <w:lang w:eastAsia="en-GB"/>
          <w14:ligatures w14:val="none"/>
        </w:rPr>
        <w:br/>
        <w:t>------------------------------------</w:t>
      </w:r>
      <w:r w:rsidRPr="00E02F6B">
        <w:rPr>
          <w:rFonts w:ascii="Tahoma" w:eastAsia="Times New Roman" w:hAnsi="Tahoma" w:cs="Tahoma"/>
          <w:color w:val="1A1A1A"/>
          <w:spacing w:val="5"/>
          <w:kern w:val="0"/>
          <w:sz w:val="27"/>
          <w:szCs w:val="27"/>
          <w:lang w:eastAsia="en-GB"/>
          <w14:ligatures w14:val="none"/>
        </w:rPr>
        <w:br/>
      </w:r>
      <w:r w:rsidRPr="00E02F6B">
        <w:rPr>
          <w:rFonts w:ascii="Tahoma" w:eastAsia="Times New Roman" w:hAnsi="Tahoma" w:cs="Tahoma"/>
          <w:color w:val="1A1A1A"/>
          <w:spacing w:val="5"/>
          <w:kern w:val="0"/>
          <w:sz w:val="27"/>
          <w:szCs w:val="27"/>
          <w:lang w:eastAsia="en-GB"/>
          <w14:ligatures w14:val="none"/>
        </w:rPr>
        <w:br/>
        <w:t>SIDMOUTH STREET 1. 5128 No 11 SU 7273 7/569 II 2. 1850s - an unusual composition forming a 2 storey end of terrace to the 3 storey Nos 54-70 (even) South Street, which if slightly later, are under the same roof line. Grey brick, stucco lintels. Stucco plinth and band over ground floor. Stucco quoins to ground floor. Curved brackets to flat eaves. Hipped slate roof. 2x3 bays, glazing bar sash windows. Arched entrance to recessed door.</w:t>
      </w:r>
      <w:r w:rsidRPr="00E02F6B">
        <w:rPr>
          <w:rFonts w:ascii="Tahoma" w:eastAsia="Times New Roman" w:hAnsi="Tahoma" w:cs="Tahoma"/>
          <w:color w:val="1A1A1A"/>
          <w:spacing w:val="5"/>
          <w:kern w:val="0"/>
          <w:sz w:val="27"/>
          <w:szCs w:val="27"/>
          <w:lang w:eastAsia="en-GB"/>
          <w14:ligatures w14:val="none"/>
        </w:rPr>
        <w:br/>
      </w:r>
      <w:r w:rsidRPr="00E02F6B">
        <w:rPr>
          <w:rFonts w:ascii="Tahoma" w:eastAsia="Times New Roman" w:hAnsi="Tahoma" w:cs="Tahoma"/>
          <w:color w:val="1A1A1A"/>
          <w:spacing w:val="5"/>
          <w:kern w:val="0"/>
          <w:sz w:val="27"/>
          <w:szCs w:val="27"/>
          <w:lang w:eastAsia="en-GB"/>
          <w14:ligatures w14:val="none"/>
        </w:rPr>
        <w:br/>
        <w:t>Listing NGR: SU7210573120</w:t>
      </w:r>
    </w:p>
    <w:p w14:paraId="0F092593" w14:textId="77777777" w:rsidR="00E02F6B" w:rsidRDefault="00E02F6B"/>
    <w:sectPr w:rsidR="00E02F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F6B"/>
    <w:rsid w:val="004D0F0F"/>
    <w:rsid w:val="008622D0"/>
    <w:rsid w:val="00E02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4A88"/>
  <w15:chartTrackingRefBased/>
  <w15:docId w15:val="{8FFA18CE-537C-4FED-B1C6-3F516CF2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F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F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F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F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F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F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F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F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F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F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F6B"/>
    <w:rPr>
      <w:rFonts w:eastAsiaTheme="majorEastAsia" w:cstheme="majorBidi"/>
      <w:color w:val="272727" w:themeColor="text1" w:themeTint="D8"/>
    </w:rPr>
  </w:style>
  <w:style w:type="paragraph" w:styleId="Title">
    <w:name w:val="Title"/>
    <w:basedOn w:val="Normal"/>
    <w:next w:val="Normal"/>
    <w:link w:val="TitleChar"/>
    <w:uiPriority w:val="10"/>
    <w:qFormat/>
    <w:rsid w:val="00E02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F6B"/>
    <w:pPr>
      <w:spacing w:before="160"/>
      <w:jc w:val="center"/>
    </w:pPr>
    <w:rPr>
      <w:i/>
      <w:iCs/>
      <w:color w:val="404040" w:themeColor="text1" w:themeTint="BF"/>
    </w:rPr>
  </w:style>
  <w:style w:type="character" w:customStyle="1" w:styleId="QuoteChar">
    <w:name w:val="Quote Char"/>
    <w:basedOn w:val="DefaultParagraphFont"/>
    <w:link w:val="Quote"/>
    <w:uiPriority w:val="29"/>
    <w:rsid w:val="00E02F6B"/>
    <w:rPr>
      <w:i/>
      <w:iCs/>
      <w:color w:val="404040" w:themeColor="text1" w:themeTint="BF"/>
    </w:rPr>
  </w:style>
  <w:style w:type="paragraph" w:styleId="ListParagraph">
    <w:name w:val="List Paragraph"/>
    <w:basedOn w:val="Normal"/>
    <w:uiPriority w:val="34"/>
    <w:qFormat/>
    <w:rsid w:val="00E02F6B"/>
    <w:pPr>
      <w:ind w:left="720"/>
      <w:contextualSpacing/>
    </w:pPr>
  </w:style>
  <w:style w:type="character" w:styleId="IntenseEmphasis">
    <w:name w:val="Intense Emphasis"/>
    <w:basedOn w:val="DefaultParagraphFont"/>
    <w:uiPriority w:val="21"/>
    <w:qFormat/>
    <w:rsid w:val="00E02F6B"/>
    <w:rPr>
      <w:i/>
      <w:iCs/>
      <w:color w:val="0F4761" w:themeColor="accent1" w:themeShade="BF"/>
    </w:rPr>
  </w:style>
  <w:style w:type="paragraph" w:styleId="IntenseQuote">
    <w:name w:val="Intense Quote"/>
    <w:basedOn w:val="Normal"/>
    <w:next w:val="Normal"/>
    <w:link w:val="IntenseQuoteChar"/>
    <w:uiPriority w:val="30"/>
    <w:qFormat/>
    <w:rsid w:val="00E02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F6B"/>
    <w:rPr>
      <w:i/>
      <w:iCs/>
      <w:color w:val="0F4761" w:themeColor="accent1" w:themeShade="BF"/>
    </w:rPr>
  </w:style>
  <w:style w:type="character" w:styleId="IntenseReference">
    <w:name w:val="Intense Reference"/>
    <w:basedOn w:val="DefaultParagraphFont"/>
    <w:uiPriority w:val="32"/>
    <w:qFormat/>
    <w:rsid w:val="00E02F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istoricengland.org.uk/listing/the-list/minor-amendments/" TargetMode="External"/><Relationship Id="rId4" Type="http://schemas.openxmlformats.org/officeDocument/2006/relationships/hyperlink" Target="https://historicengland.org.uk/listing/the-list/understanding-list-en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1415</Characters>
  <Application>Microsoft Office Word</Application>
  <DocSecurity>0</DocSecurity>
  <Lines>56</Lines>
  <Paragraphs>33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Causton</dc:creator>
  <cp:keywords/>
  <dc:description/>
  <cp:lastModifiedBy>Brian Causton</cp:lastModifiedBy>
  <cp:revision>2</cp:revision>
  <dcterms:created xsi:type="dcterms:W3CDTF">2025-10-02T10:47:00Z</dcterms:created>
  <dcterms:modified xsi:type="dcterms:W3CDTF">2025-10-05T11:05:00Z</dcterms:modified>
</cp:coreProperties>
</file>