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76B7D" w14:textId="75504169" w:rsidR="00771EF5" w:rsidRPr="00723628" w:rsidRDefault="00771EF5">
      <w:pPr>
        <w:rPr>
          <w:b/>
          <w:bCs/>
        </w:rPr>
      </w:pPr>
      <w:r w:rsidRPr="00723628">
        <w:rPr>
          <w:b/>
          <w:bCs/>
        </w:rPr>
        <w:t>02/10/2025</w:t>
      </w:r>
    </w:p>
    <w:p w14:paraId="49ACAADB" w14:textId="05F1CF39" w:rsidR="00771EF5" w:rsidRDefault="00771EF5">
      <w:r w:rsidRPr="00771EF5">
        <w:t xml:space="preserve">Planning Application Ref: </w:t>
      </w:r>
      <w:r>
        <w:tab/>
      </w:r>
      <w:r w:rsidRPr="00771EF5">
        <w:t>PL/25/1315</w:t>
      </w:r>
      <w:r w:rsidRPr="00771EF5">
        <w:br/>
        <w:t xml:space="preserve">Officer: </w:t>
      </w:r>
      <w:r>
        <w:tab/>
      </w:r>
      <w:r>
        <w:tab/>
      </w:r>
      <w:r>
        <w:tab/>
      </w:r>
      <w:r w:rsidRPr="00771EF5">
        <w:t>Sian Hickey</w:t>
      </w:r>
      <w:r w:rsidRPr="00771EF5">
        <w:br/>
        <w:t xml:space="preserve">Application Type: </w:t>
      </w:r>
      <w:r>
        <w:tab/>
      </w:r>
      <w:r>
        <w:tab/>
      </w:r>
      <w:r w:rsidRPr="00771EF5">
        <w:t xml:space="preserve">Prior approval Part 3 Class MA: Commercial, business and </w:t>
      </w:r>
    </w:p>
    <w:p w14:paraId="05C21F02" w14:textId="77777777" w:rsidR="00771EF5" w:rsidRDefault="00771EF5" w:rsidP="00771EF5">
      <w:r>
        <w:tab/>
      </w:r>
      <w:r>
        <w:tab/>
      </w:r>
      <w:r>
        <w:tab/>
      </w:r>
      <w:r>
        <w:tab/>
      </w:r>
      <w:r w:rsidRPr="00771EF5">
        <w:t>service uses to dwellinghouses</w:t>
      </w:r>
      <w:r w:rsidRPr="00771EF5">
        <w:br/>
        <w:t xml:space="preserve">Address: </w:t>
      </w:r>
      <w:r>
        <w:tab/>
      </w:r>
      <w:r>
        <w:tab/>
      </w:r>
      <w:r>
        <w:tab/>
      </w:r>
      <w:r w:rsidRPr="00771EF5">
        <w:t>97 YORK ROAD, READING, RG1 8DU</w:t>
      </w:r>
      <w:r w:rsidRPr="00771EF5">
        <w:br/>
        <w:t>Proposal:</w:t>
      </w:r>
      <w:r>
        <w:tab/>
      </w:r>
      <w:r>
        <w:tab/>
      </w:r>
      <w:r>
        <w:tab/>
      </w:r>
      <w:r w:rsidRPr="00771EF5">
        <w:t xml:space="preserve">Change of use from Class E (offices) to C3 (dwelling houses) to </w:t>
      </w:r>
    </w:p>
    <w:p w14:paraId="56C9F4A7" w14:textId="77777777" w:rsidR="00771EF5" w:rsidRDefault="00771EF5" w:rsidP="00771EF5">
      <w:pPr>
        <w:ind w:left="2160" w:firstLine="720"/>
      </w:pPr>
      <w:r w:rsidRPr="00771EF5">
        <w:t xml:space="preserve">comprise 2 x 1-bed dwellings. Prior Notification under Class MA, </w:t>
      </w:r>
    </w:p>
    <w:p w14:paraId="62A62314" w14:textId="77777777" w:rsidR="00771EF5" w:rsidRDefault="00771EF5" w:rsidP="00771EF5">
      <w:pPr>
        <w:ind w:left="2160" w:firstLine="720"/>
      </w:pPr>
      <w:r w:rsidRPr="00771EF5">
        <w:t xml:space="preserve">Part 3 of Schedule 2 of the Town and Country Planning (General </w:t>
      </w:r>
    </w:p>
    <w:p w14:paraId="55F476F6" w14:textId="4FC1AD94" w:rsidR="00771EF5" w:rsidRDefault="00771EF5" w:rsidP="00125D6C">
      <w:pPr>
        <w:ind w:left="2160" w:firstLine="720"/>
      </w:pPr>
      <w:r w:rsidRPr="00771EF5">
        <w:t>Permitted Development) Order 2015.</w:t>
      </w:r>
      <w:r w:rsidRPr="00771EF5">
        <w:br/>
      </w:r>
    </w:p>
    <w:p w14:paraId="061EAE8F" w14:textId="20F1AD53" w:rsidR="00125D6C" w:rsidRDefault="00125D6C" w:rsidP="00275A3B">
      <w:pPr>
        <w:jc w:val="both"/>
      </w:pPr>
      <w:r w:rsidRPr="00AA09F3">
        <w:t xml:space="preserve">The site is within Zone 2, the primary core area but on the periphery of the central core area which lies at the heart of Reading Borough, consisting primarily of retail and commercial office developments with good transport hubs.  Extensive parking restrictions are in place around the site. </w:t>
      </w:r>
      <w:r>
        <w:t xml:space="preserve">This application </w:t>
      </w:r>
      <w:r>
        <w:t xml:space="preserve">seeks the change of use from Class E into 2 x 1 bedroom C3 </w:t>
      </w:r>
      <w:r w:rsidR="004071A7">
        <w:t>dwellings</w:t>
      </w:r>
      <w:r>
        <w:t xml:space="preserve">. There has been a recent application on this site, </w:t>
      </w:r>
      <w:r w:rsidRPr="00ED3A2A">
        <w:t>PL/25/</w:t>
      </w:r>
      <w:r w:rsidR="00001AA1" w:rsidRPr="00ED3A2A">
        <w:t>1274</w:t>
      </w:r>
      <w:r w:rsidR="00001AA1">
        <w:t xml:space="preserve"> that</w:t>
      </w:r>
      <w:r>
        <w:t xml:space="preserve"> related to the </w:t>
      </w:r>
      <w:r w:rsidR="000806A3">
        <w:t>e</w:t>
      </w:r>
      <w:r w:rsidRPr="0052174A">
        <w:t>xternal works to the existing building only</w:t>
      </w:r>
      <w:r w:rsidR="00E64EF2">
        <w:t xml:space="preserve"> for which Transport comments have already been provided. </w:t>
      </w:r>
    </w:p>
    <w:p w14:paraId="49CBCBA1" w14:textId="621B6369" w:rsidR="00125D6C" w:rsidRDefault="00125D6C" w:rsidP="00275A3B">
      <w:pPr>
        <w:jc w:val="both"/>
      </w:pPr>
    </w:p>
    <w:p w14:paraId="6CCA0362" w14:textId="23E87A3A" w:rsidR="00125D6C" w:rsidRDefault="00125D6C" w:rsidP="00275A3B">
      <w:pPr>
        <w:jc w:val="both"/>
      </w:pPr>
      <w:r w:rsidRPr="00236CDA">
        <w:t>In accordance with the adopted Parking SPD, the development would require</w:t>
      </w:r>
      <w:r w:rsidR="005F58A0">
        <w:t xml:space="preserve"> each dwelling t</w:t>
      </w:r>
      <w:r w:rsidR="00DD5778">
        <w:t>o</w:t>
      </w:r>
      <w:r w:rsidR="005F58A0">
        <w:t xml:space="preserve"> be provided with 1 off street parking space</w:t>
      </w:r>
      <w:r w:rsidR="00332CD3">
        <w:t>.  The submitted planning statement states this is to be a car free development</w:t>
      </w:r>
      <w:r w:rsidR="00D13BEF">
        <w:t>.  T</w:t>
      </w:r>
      <w:r>
        <w:t>he site is on the border of Zone 1 and close to the town centre Reading main station and access to all main bus routes</w:t>
      </w:r>
      <w:r w:rsidR="003234A0">
        <w:t xml:space="preserve">.  </w:t>
      </w:r>
      <w:r w:rsidR="00025944">
        <w:t>It</w:t>
      </w:r>
      <w:r>
        <w:t xml:space="preserve"> is</w:t>
      </w:r>
      <w:r w:rsidR="004F0BA9">
        <w:t xml:space="preserve"> located</w:t>
      </w:r>
      <w:r>
        <w:t xml:space="preserve"> with walking distance to </w:t>
      </w:r>
      <w:r w:rsidR="004F0BA9">
        <w:t>Reading and Caversham centre</w:t>
      </w:r>
      <w:r w:rsidR="003C2BD8">
        <w:t xml:space="preserve">s </w:t>
      </w:r>
      <w:r w:rsidR="00001AA1">
        <w:t>and bus</w:t>
      </w:r>
      <w:r>
        <w:t xml:space="preserve"> stops and access to Reading Main train station</w:t>
      </w:r>
      <w:r w:rsidR="00F6188E">
        <w:t xml:space="preserve">, there are </w:t>
      </w:r>
      <w:r w:rsidR="00BA46FD">
        <w:t>,</w:t>
      </w:r>
      <w:r w:rsidRPr="00125D6C">
        <w:t>cycle routes which link to the town centre,</w:t>
      </w:r>
      <w:r>
        <w:t xml:space="preserve"> and wider </w:t>
      </w:r>
      <w:r w:rsidRPr="00125D6C">
        <w:t>Caversham</w:t>
      </w:r>
      <w:r>
        <w:t xml:space="preserve"> area.</w:t>
      </w:r>
      <w:r w:rsidR="000A0863">
        <w:t xml:space="preserve">  Given the sites highly sustainable location a car free development can be accepted on this instance.  </w:t>
      </w:r>
    </w:p>
    <w:p w14:paraId="7ED5109C" w14:textId="77777777" w:rsidR="00125D6C" w:rsidRDefault="00125D6C"/>
    <w:p w14:paraId="7A77835C" w14:textId="77777777" w:rsidR="00DD5778" w:rsidRPr="00F103EF" w:rsidRDefault="00DD5778" w:rsidP="00DD5778">
      <w:pPr>
        <w:pStyle w:val="Default"/>
        <w:jc w:val="both"/>
        <w:rPr>
          <w:rFonts w:asciiTheme="minorHAnsi" w:eastAsiaTheme="minorHAnsi" w:hAnsiTheme="minorHAnsi" w:cstheme="minorBidi"/>
          <w:color w:val="auto"/>
          <w:sz w:val="22"/>
          <w:szCs w:val="22"/>
          <w:lang w:eastAsia="en-US"/>
        </w:rPr>
      </w:pPr>
      <w:r w:rsidRPr="00F103EF">
        <w:rPr>
          <w:rFonts w:asciiTheme="minorHAnsi" w:eastAsiaTheme="minorHAnsi" w:hAnsiTheme="minorHAnsi" w:cstheme="minorBidi"/>
          <w:color w:val="auto"/>
          <w:sz w:val="22"/>
          <w:szCs w:val="22"/>
          <w:lang w:eastAsia="en-US"/>
        </w:rPr>
        <w:t xml:space="preserve">The Councils Residential Permit Parking Scheme operates in this area, therefore under the Borough’s current parking standards, this proposal would generate additional pressure for parking in the area, if this application is approved there should be an assumption that any future occupants of the proposed dwellings will </w:t>
      </w:r>
      <w:r w:rsidRPr="00BA45DE">
        <w:rPr>
          <w:rFonts w:asciiTheme="minorHAnsi" w:eastAsiaTheme="minorHAnsi" w:hAnsiTheme="minorHAnsi" w:cstheme="minorBidi"/>
          <w:color w:val="auto"/>
          <w:sz w:val="22"/>
          <w:szCs w:val="22"/>
          <w:lang w:eastAsia="en-US"/>
        </w:rPr>
        <w:t>not</w:t>
      </w:r>
      <w:r w:rsidRPr="00F103EF">
        <w:rPr>
          <w:rFonts w:asciiTheme="minorHAnsi" w:eastAsiaTheme="minorHAnsi" w:hAnsiTheme="minorHAnsi" w:cstheme="minorBidi"/>
          <w:color w:val="auto"/>
          <w:sz w:val="22"/>
          <w:szCs w:val="22"/>
          <w:lang w:eastAsia="en-US"/>
        </w:rPr>
        <w:t xml:space="preserve"> be issued with resident or visitor parking permits, this will ensure that the development does not harm the existing amenities of the neighbouring residential properties by adding to the already high level of on street car parking in the area.  </w:t>
      </w:r>
    </w:p>
    <w:p w14:paraId="55F76BDD" w14:textId="77777777" w:rsidR="00DD5778" w:rsidRPr="00F103EF" w:rsidRDefault="00DD5778" w:rsidP="00DD5778">
      <w:pPr>
        <w:pStyle w:val="Default"/>
        <w:jc w:val="both"/>
        <w:rPr>
          <w:rFonts w:asciiTheme="minorHAnsi" w:eastAsiaTheme="minorHAnsi" w:hAnsiTheme="minorHAnsi" w:cstheme="minorBidi"/>
          <w:color w:val="auto"/>
          <w:sz w:val="22"/>
          <w:szCs w:val="22"/>
          <w:lang w:eastAsia="en-US"/>
        </w:rPr>
      </w:pPr>
    </w:p>
    <w:p w14:paraId="0FF1D87A" w14:textId="47DE257E" w:rsidR="00DD5778" w:rsidRDefault="00DD5778" w:rsidP="00DD5778">
      <w:pPr>
        <w:jc w:val="both"/>
      </w:pPr>
      <w:r w:rsidRPr="00F103EF">
        <w:t>In line with the Council’s adopted Parking Standards and Design SPD, each of the 1 and 2 bedroom unit should be provided with 0.5 secure cycle parking, however under GPD we would not comment on this</w:t>
      </w:r>
      <w:r w:rsidR="004071A7">
        <w:t xml:space="preserve"> although it is noted that plans illustrate an internal storage area within each</w:t>
      </w:r>
    </w:p>
    <w:p w14:paraId="4B0C66AD" w14:textId="641E4D69" w:rsidR="004071A7" w:rsidRPr="00F103EF" w:rsidRDefault="004071A7" w:rsidP="00DD5778">
      <w:pPr>
        <w:jc w:val="both"/>
      </w:pPr>
      <w:r>
        <w:t xml:space="preserve">unit for 1 cycle. </w:t>
      </w:r>
    </w:p>
    <w:p w14:paraId="4C0A75F8" w14:textId="77777777" w:rsidR="00DD5778" w:rsidRPr="00F103EF" w:rsidRDefault="00DD5778" w:rsidP="00DD5778">
      <w:pPr>
        <w:jc w:val="both"/>
      </w:pPr>
    </w:p>
    <w:p w14:paraId="485C8708" w14:textId="77777777" w:rsidR="00DD5778" w:rsidRPr="00F103EF" w:rsidRDefault="00DD5778" w:rsidP="00DD5778">
      <w:pPr>
        <w:jc w:val="both"/>
      </w:pPr>
      <w:r w:rsidRPr="00F103EF">
        <w:t xml:space="preserve">Bin storage should comply with Manual for Streets and British Standard 5906: 2005 for Waste Management in Buildings and should be located no further than 10m from the access point of the site to avoid the stationing of service vehicles on the carriageway for excessive periods.  It is recommended that the Councils Waste Management team be contacted to ensure the correct capacity of bins is provided.  </w:t>
      </w:r>
    </w:p>
    <w:p w14:paraId="20B512E1" w14:textId="77777777" w:rsidR="00DD5778" w:rsidRPr="00F103EF" w:rsidRDefault="00DD5778" w:rsidP="00DD5778">
      <w:pPr>
        <w:pStyle w:val="Default"/>
        <w:jc w:val="both"/>
        <w:rPr>
          <w:rFonts w:asciiTheme="minorHAnsi" w:eastAsiaTheme="minorHAnsi" w:hAnsiTheme="minorHAnsi" w:cstheme="minorBidi"/>
          <w:color w:val="auto"/>
          <w:sz w:val="22"/>
          <w:szCs w:val="22"/>
          <w:lang w:eastAsia="en-US"/>
        </w:rPr>
      </w:pPr>
    </w:p>
    <w:p w14:paraId="22F4218C" w14:textId="3452624C" w:rsidR="00771EF5" w:rsidRPr="00BA45DE" w:rsidRDefault="00BD2D69" w:rsidP="00BD2D69">
      <w:pPr>
        <w:pStyle w:val="PlainText"/>
        <w:jc w:val="both"/>
        <w:rPr>
          <w:rFonts w:asciiTheme="minorHAnsi" w:hAnsiTheme="minorHAnsi"/>
          <w:szCs w:val="22"/>
        </w:rPr>
      </w:pPr>
      <w:r>
        <w:rPr>
          <w:rFonts w:asciiTheme="minorHAnsi" w:hAnsiTheme="minorHAnsi"/>
          <w:szCs w:val="22"/>
        </w:rPr>
        <w:t xml:space="preserve">As advised </w:t>
      </w:r>
      <w:r w:rsidR="00E64EF2">
        <w:rPr>
          <w:rFonts w:asciiTheme="minorHAnsi" w:hAnsiTheme="minorHAnsi"/>
          <w:szCs w:val="22"/>
        </w:rPr>
        <w:t>for</w:t>
      </w:r>
      <w:r>
        <w:rPr>
          <w:rFonts w:asciiTheme="minorHAnsi" w:hAnsiTheme="minorHAnsi"/>
          <w:szCs w:val="22"/>
        </w:rPr>
        <w:t xml:space="preserve"> application </w:t>
      </w:r>
      <w:r w:rsidR="00E64EF2" w:rsidRPr="00BA45DE">
        <w:rPr>
          <w:rFonts w:asciiTheme="minorHAnsi" w:hAnsiTheme="minorHAnsi"/>
          <w:szCs w:val="22"/>
        </w:rPr>
        <w:t>PL/25/1274</w:t>
      </w:r>
      <w:r w:rsidR="00301F62">
        <w:rPr>
          <w:rFonts w:asciiTheme="minorHAnsi" w:hAnsiTheme="minorHAnsi"/>
          <w:szCs w:val="22"/>
        </w:rPr>
        <w:t xml:space="preserve"> </w:t>
      </w:r>
      <w:r>
        <w:rPr>
          <w:rFonts w:asciiTheme="minorHAnsi" w:hAnsiTheme="minorHAnsi"/>
          <w:szCs w:val="22"/>
        </w:rPr>
        <w:t>t</w:t>
      </w:r>
      <w:r w:rsidR="00771EF5" w:rsidRPr="00BA45DE">
        <w:rPr>
          <w:rFonts w:asciiTheme="minorHAnsi" w:hAnsiTheme="minorHAnsi"/>
          <w:szCs w:val="22"/>
        </w:rPr>
        <w:t>he introduction of Juliette balconies is noted and as illustrated in the proposed front elevations below:</w:t>
      </w:r>
    </w:p>
    <w:p w14:paraId="0AB7C471" w14:textId="77777777" w:rsidR="00771EF5" w:rsidRDefault="00771EF5" w:rsidP="00771EF5">
      <w:pPr>
        <w:jc w:val="both"/>
      </w:pPr>
      <w:r w:rsidRPr="00060737">
        <w:rPr>
          <w:noProof/>
        </w:rPr>
        <w:drawing>
          <wp:inline distT="0" distB="0" distL="0" distR="0" wp14:anchorId="13640EB4" wp14:editId="7E447A5E">
            <wp:extent cx="2482850" cy="1561748"/>
            <wp:effectExtent l="0" t="0" r="0" b="635"/>
            <wp:docPr id="294262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2255" cy="1567664"/>
                    </a:xfrm>
                    <a:prstGeom prst="rect">
                      <a:avLst/>
                    </a:prstGeom>
                    <a:noFill/>
                    <a:ln>
                      <a:noFill/>
                    </a:ln>
                  </pic:spPr>
                </pic:pic>
              </a:graphicData>
            </a:graphic>
          </wp:inline>
        </w:drawing>
      </w:r>
    </w:p>
    <w:p w14:paraId="46F7C897" w14:textId="77777777" w:rsidR="00771EF5" w:rsidRDefault="00771EF5" w:rsidP="00771EF5">
      <w:pPr>
        <w:jc w:val="both"/>
      </w:pPr>
    </w:p>
    <w:p w14:paraId="2AD722C5" w14:textId="58DDDF40" w:rsidR="00771EF5" w:rsidRDefault="00771EF5" w:rsidP="00771EF5">
      <w:pPr>
        <w:jc w:val="both"/>
      </w:pPr>
      <w:r>
        <w:lastRenderedPageBreak/>
        <w:t xml:space="preserve">The applicant should be made aware that given the Juliet balcony would overhang the public highway, a Section 177 </w:t>
      </w:r>
      <w:r w:rsidR="00520ED4">
        <w:t>overhang license</w:t>
      </w:r>
      <w:r>
        <w:t xml:space="preserve"> would need to be applied for. </w:t>
      </w:r>
    </w:p>
    <w:p w14:paraId="1A5DB836" w14:textId="77777777" w:rsidR="00771EF5" w:rsidRDefault="00771EF5" w:rsidP="00771EF5">
      <w:pPr>
        <w:jc w:val="both"/>
      </w:pPr>
    </w:p>
    <w:p w14:paraId="18709E86" w14:textId="1F20793D" w:rsidR="00771EF5" w:rsidRDefault="00771EF5" w:rsidP="00771EF5">
      <w:pPr>
        <w:jc w:val="both"/>
      </w:pPr>
      <w:r>
        <w:t>Any unrequired vehicle crossings will need to be reinstated and realigned with the footway</w:t>
      </w:r>
      <w:r w:rsidR="00BA45DE">
        <w:t xml:space="preserve">.  </w:t>
      </w:r>
      <w:r>
        <w:t>All works on any part of the public highway will require a license from the Councils Highway Departments.</w:t>
      </w:r>
    </w:p>
    <w:p w14:paraId="64CBED1A" w14:textId="77777777" w:rsidR="00BA45DE" w:rsidRDefault="00BA45DE" w:rsidP="00771EF5">
      <w:pPr>
        <w:jc w:val="both"/>
      </w:pPr>
    </w:p>
    <w:p w14:paraId="77237A8F" w14:textId="5FA666C4" w:rsidR="00BA45DE" w:rsidRDefault="00BA45DE" w:rsidP="00771EF5">
      <w:pPr>
        <w:jc w:val="both"/>
      </w:pPr>
      <w:r>
        <w:t>Suggested conditions</w:t>
      </w:r>
      <w:r w:rsidR="00CB7DC1">
        <w:t xml:space="preserve"> for this application:</w:t>
      </w:r>
    </w:p>
    <w:p w14:paraId="19EE2694" w14:textId="77777777" w:rsidR="00BA45DE" w:rsidRDefault="00BA45DE" w:rsidP="00771EF5">
      <w:pPr>
        <w:jc w:val="both"/>
      </w:pPr>
    </w:p>
    <w:p w14:paraId="3F44065D" w14:textId="77777777" w:rsidR="00CB7DC1" w:rsidRDefault="00CB7DC1" w:rsidP="00CB7DC1">
      <w:pPr>
        <w:ind w:left="11" w:hanging="11"/>
        <w:jc w:val="both"/>
        <w:rPr>
          <w:rFonts w:ascii="Trebuchet MS" w:hAnsi="Trebuchet MS" w:cs="Arial"/>
          <w:b/>
        </w:rPr>
      </w:pPr>
      <w:r w:rsidRPr="00DE4E5C">
        <w:rPr>
          <w:rFonts w:ascii="Trebuchet MS" w:hAnsi="Trebuchet MS" w:cs="Arial"/>
          <w:b/>
        </w:rPr>
        <w:t>IF3</w:t>
      </w:r>
      <w:r w:rsidRPr="00DE4E5C">
        <w:rPr>
          <w:rFonts w:ascii="Trebuchet MS" w:hAnsi="Trebuchet MS" w:cs="Arial"/>
          <w:b/>
        </w:rPr>
        <w:tab/>
        <w:t>Highways</w:t>
      </w:r>
    </w:p>
    <w:p w14:paraId="2FB4E378" w14:textId="77777777" w:rsidR="00CB7DC1" w:rsidRDefault="00CB7DC1" w:rsidP="00CB7DC1">
      <w:pPr>
        <w:ind w:right="29"/>
        <w:jc w:val="both"/>
        <w:rPr>
          <w:rFonts w:ascii="Trebuchet MS" w:hAnsi="Trebuchet MS"/>
          <w:b/>
        </w:rPr>
      </w:pPr>
      <w:r w:rsidRPr="00DE4E5C">
        <w:rPr>
          <w:rFonts w:ascii="Trebuchet MS" w:hAnsi="Trebuchet MS"/>
          <w:b/>
        </w:rPr>
        <w:t>I13</w:t>
      </w:r>
      <w:r w:rsidRPr="00DE4E5C">
        <w:rPr>
          <w:rFonts w:ascii="Trebuchet MS" w:hAnsi="Trebuchet MS"/>
          <w:b/>
        </w:rPr>
        <w:tab/>
        <w:t xml:space="preserve">Parking Permits  </w:t>
      </w:r>
    </w:p>
    <w:p w14:paraId="6DC399AE" w14:textId="77777777" w:rsidR="005C6AD2" w:rsidRDefault="005C6AD2" w:rsidP="00CB7DC1">
      <w:pPr>
        <w:ind w:right="29"/>
        <w:jc w:val="both"/>
        <w:rPr>
          <w:rFonts w:ascii="Trebuchet MS" w:hAnsi="Trebuchet MS"/>
          <w:b/>
        </w:rPr>
      </w:pPr>
    </w:p>
    <w:p w14:paraId="104850DC" w14:textId="77777777" w:rsidR="00301F62" w:rsidRDefault="00301F62" w:rsidP="00CB7DC1">
      <w:pPr>
        <w:ind w:right="29"/>
        <w:jc w:val="both"/>
        <w:rPr>
          <w:rFonts w:ascii="Trebuchet MS" w:hAnsi="Trebuchet MS"/>
          <w:b/>
        </w:rPr>
      </w:pPr>
    </w:p>
    <w:p w14:paraId="1DC0EBAB" w14:textId="5548CACF" w:rsidR="00301F62" w:rsidRDefault="00301F62" w:rsidP="00CB7DC1">
      <w:pPr>
        <w:ind w:right="29"/>
        <w:jc w:val="both"/>
        <w:rPr>
          <w:rFonts w:ascii="Trebuchet MS" w:hAnsi="Trebuchet MS"/>
          <w:b/>
        </w:rPr>
      </w:pPr>
      <w:r>
        <w:rPr>
          <w:rFonts w:ascii="Trebuchet MS" w:hAnsi="Trebuchet MS"/>
          <w:b/>
        </w:rPr>
        <w:t>N. Hussain</w:t>
      </w:r>
    </w:p>
    <w:p w14:paraId="0E79906E" w14:textId="283034AC" w:rsidR="00301F62" w:rsidRPr="00DE4E5C" w:rsidRDefault="00301F62" w:rsidP="00CB7DC1">
      <w:pPr>
        <w:ind w:right="29"/>
        <w:jc w:val="both"/>
        <w:rPr>
          <w:rFonts w:ascii="Trebuchet MS" w:hAnsi="Trebuchet MS"/>
          <w:b/>
        </w:rPr>
      </w:pPr>
      <w:r>
        <w:rPr>
          <w:rFonts w:ascii="Trebuchet MS" w:hAnsi="Trebuchet MS"/>
          <w:b/>
        </w:rPr>
        <w:t xml:space="preserve">Transport Development Control Advisor </w:t>
      </w:r>
    </w:p>
    <w:p w14:paraId="49874996" w14:textId="77777777" w:rsidR="00CB7DC1" w:rsidRDefault="00CB7DC1" w:rsidP="00CB7DC1">
      <w:pPr>
        <w:pStyle w:val="PlainText"/>
        <w:jc w:val="both"/>
        <w:rPr>
          <w:rFonts w:asciiTheme="minorHAnsi" w:hAnsiTheme="minorHAnsi"/>
          <w:szCs w:val="22"/>
        </w:rPr>
      </w:pPr>
    </w:p>
    <w:p w14:paraId="2B996D0E" w14:textId="77777777" w:rsidR="00BA45DE" w:rsidRDefault="00BA45DE" w:rsidP="00771EF5">
      <w:pPr>
        <w:jc w:val="both"/>
      </w:pPr>
    </w:p>
    <w:p w14:paraId="337E4948" w14:textId="77777777" w:rsidR="00771EF5" w:rsidRDefault="00771EF5" w:rsidP="00771EF5">
      <w:pPr>
        <w:jc w:val="both"/>
      </w:pPr>
    </w:p>
    <w:p w14:paraId="172FE1BF" w14:textId="77777777" w:rsidR="00771EF5" w:rsidRDefault="00771EF5"/>
    <w:sectPr w:rsidR="00771EF5" w:rsidSect="00BA45DE">
      <w:pgSz w:w="11906" w:h="16838"/>
      <w:pgMar w:top="907" w:right="1440" w:bottom="79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264E1" w14:textId="77777777" w:rsidR="00EA4E53" w:rsidRDefault="00EA4E53" w:rsidP="00BA45DE">
      <w:r>
        <w:separator/>
      </w:r>
    </w:p>
  </w:endnote>
  <w:endnote w:type="continuationSeparator" w:id="0">
    <w:p w14:paraId="743A642A" w14:textId="77777777" w:rsidR="00EA4E53" w:rsidRDefault="00EA4E53" w:rsidP="00BA4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3E837" w14:textId="77777777" w:rsidR="00EA4E53" w:rsidRDefault="00EA4E53" w:rsidP="00BA45DE">
      <w:r>
        <w:separator/>
      </w:r>
    </w:p>
  </w:footnote>
  <w:footnote w:type="continuationSeparator" w:id="0">
    <w:p w14:paraId="2A0FA251" w14:textId="77777777" w:rsidR="00EA4E53" w:rsidRDefault="00EA4E53" w:rsidP="00BA45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EF5"/>
    <w:rsid w:val="00001AA1"/>
    <w:rsid w:val="00025944"/>
    <w:rsid w:val="000806A3"/>
    <w:rsid w:val="000A0863"/>
    <w:rsid w:val="00125D6C"/>
    <w:rsid w:val="00275A3B"/>
    <w:rsid w:val="00301F62"/>
    <w:rsid w:val="003234A0"/>
    <w:rsid w:val="00332CD3"/>
    <w:rsid w:val="003C2BD8"/>
    <w:rsid w:val="004071A7"/>
    <w:rsid w:val="0047770F"/>
    <w:rsid w:val="004F0BA9"/>
    <w:rsid w:val="00520ED4"/>
    <w:rsid w:val="005C6AD2"/>
    <w:rsid w:val="005F58A0"/>
    <w:rsid w:val="006D0F65"/>
    <w:rsid w:val="00723628"/>
    <w:rsid w:val="00734BB2"/>
    <w:rsid w:val="00771EF5"/>
    <w:rsid w:val="008E3CD5"/>
    <w:rsid w:val="00952E65"/>
    <w:rsid w:val="00A55D3E"/>
    <w:rsid w:val="00A87E89"/>
    <w:rsid w:val="00BA45DE"/>
    <w:rsid w:val="00BA46FD"/>
    <w:rsid w:val="00BD2D69"/>
    <w:rsid w:val="00C85020"/>
    <w:rsid w:val="00CB7DC1"/>
    <w:rsid w:val="00D04AD4"/>
    <w:rsid w:val="00D13BEF"/>
    <w:rsid w:val="00DD5778"/>
    <w:rsid w:val="00E050A8"/>
    <w:rsid w:val="00E64EF2"/>
    <w:rsid w:val="00EA4E53"/>
    <w:rsid w:val="00ED22BC"/>
    <w:rsid w:val="00F61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893AB"/>
  <w15:chartTrackingRefBased/>
  <w15:docId w15:val="{F00C736F-BBBB-43C4-9A95-018CDDD6E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E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1E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1E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1E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1E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1E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E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E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E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E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1E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1E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1E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1E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1E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E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E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EF5"/>
    <w:rPr>
      <w:rFonts w:eastAsiaTheme="majorEastAsia" w:cstheme="majorBidi"/>
      <w:color w:val="272727" w:themeColor="text1" w:themeTint="D8"/>
    </w:rPr>
  </w:style>
  <w:style w:type="paragraph" w:styleId="Title">
    <w:name w:val="Title"/>
    <w:basedOn w:val="Normal"/>
    <w:next w:val="Normal"/>
    <w:link w:val="TitleChar"/>
    <w:uiPriority w:val="10"/>
    <w:qFormat/>
    <w:rsid w:val="00771E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E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EF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E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EF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1EF5"/>
    <w:rPr>
      <w:i/>
      <w:iCs/>
      <w:color w:val="404040" w:themeColor="text1" w:themeTint="BF"/>
    </w:rPr>
  </w:style>
  <w:style w:type="paragraph" w:styleId="ListParagraph">
    <w:name w:val="List Paragraph"/>
    <w:basedOn w:val="Normal"/>
    <w:uiPriority w:val="34"/>
    <w:qFormat/>
    <w:rsid w:val="00771EF5"/>
    <w:pPr>
      <w:ind w:left="720"/>
      <w:contextualSpacing/>
    </w:pPr>
  </w:style>
  <w:style w:type="character" w:styleId="IntenseEmphasis">
    <w:name w:val="Intense Emphasis"/>
    <w:basedOn w:val="DefaultParagraphFont"/>
    <w:uiPriority w:val="21"/>
    <w:qFormat/>
    <w:rsid w:val="00771EF5"/>
    <w:rPr>
      <w:i/>
      <w:iCs/>
      <w:color w:val="0F4761" w:themeColor="accent1" w:themeShade="BF"/>
    </w:rPr>
  </w:style>
  <w:style w:type="paragraph" w:styleId="IntenseQuote">
    <w:name w:val="Intense Quote"/>
    <w:basedOn w:val="Normal"/>
    <w:next w:val="Normal"/>
    <w:link w:val="IntenseQuoteChar"/>
    <w:uiPriority w:val="30"/>
    <w:qFormat/>
    <w:rsid w:val="00771E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1EF5"/>
    <w:rPr>
      <w:i/>
      <w:iCs/>
      <w:color w:val="0F4761" w:themeColor="accent1" w:themeShade="BF"/>
    </w:rPr>
  </w:style>
  <w:style w:type="character" w:styleId="IntenseReference">
    <w:name w:val="Intense Reference"/>
    <w:basedOn w:val="DefaultParagraphFont"/>
    <w:uiPriority w:val="32"/>
    <w:qFormat/>
    <w:rsid w:val="00771EF5"/>
    <w:rPr>
      <w:b/>
      <w:bCs/>
      <w:smallCaps/>
      <w:color w:val="0F4761" w:themeColor="accent1" w:themeShade="BF"/>
      <w:spacing w:val="5"/>
    </w:rPr>
  </w:style>
  <w:style w:type="paragraph" w:styleId="PlainText">
    <w:name w:val="Plain Text"/>
    <w:basedOn w:val="Normal"/>
    <w:link w:val="PlainTextChar"/>
    <w:uiPriority w:val="99"/>
    <w:unhideWhenUsed/>
    <w:rsid w:val="00DD5778"/>
    <w:rPr>
      <w:rFonts w:ascii="Calibri" w:hAnsi="Calibri"/>
      <w:szCs w:val="21"/>
    </w:rPr>
  </w:style>
  <w:style w:type="character" w:customStyle="1" w:styleId="PlainTextChar">
    <w:name w:val="Plain Text Char"/>
    <w:basedOn w:val="DefaultParagraphFont"/>
    <w:link w:val="PlainText"/>
    <w:uiPriority w:val="99"/>
    <w:rsid w:val="00DD5778"/>
    <w:rPr>
      <w:rFonts w:ascii="Calibri" w:hAnsi="Calibri"/>
      <w:szCs w:val="21"/>
    </w:rPr>
  </w:style>
  <w:style w:type="paragraph" w:customStyle="1" w:styleId="Default">
    <w:name w:val="Default"/>
    <w:rsid w:val="00DD5778"/>
    <w:pPr>
      <w:autoSpaceDE w:val="0"/>
      <w:autoSpaceDN w:val="0"/>
      <w:adjustRightInd w:val="0"/>
    </w:pPr>
    <w:rPr>
      <w:rFonts w:ascii="Gadugi" w:eastAsia="Times New Roman" w:hAnsi="Gadugi" w:cs="Gadugi"/>
      <w:color w:val="000000"/>
      <w:sz w:val="24"/>
      <w:szCs w:val="24"/>
      <w:lang w:eastAsia="en-GB"/>
    </w:rPr>
  </w:style>
  <w:style w:type="paragraph" w:styleId="Header">
    <w:name w:val="header"/>
    <w:basedOn w:val="Normal"/>
    <w:link w:val="HeaderChar"/>
    <w:uiPriority w:val="99"/>
    <w:unhideWhenUsed/>
    <w:rsid w:val="00BA45DE"/>
    <w:pPr>
      <w:tabs>
        <w:tab w:val="center" w:pos="4513"/>
        <w:tab w:val="right" w:pos="9026"/>
      </w:tabs>
    </w:pPr>
  </w:style>
  <w:style w:type="character" w:customStyle="1" w:styleId="HeaderChar">
    <w:name w:val="Header Char"/>
    <w:basedOn w:val="DefaultParagraphFont"/>
    <w:link w:val="Header"/>
    <w:uiPriority w:val="99"/>
    <w:rsid w:val="00BA45DE"/>
  </w:style>
  <w:style w:type="paragraph" w:styleId="Footer">
    <w:name w:val="footer"/>
    <w:basedOn w:val="Normal"/>
    <w:link w:val="FooterChar"/>
    <w:uiPriority w:val="99"/>
    <w:unhideWhenUsed/>
    <w:rsid w:val="00BA45DE"/>
    <w:pPr>
      <w:tabs>
        <w:tab w:val="center" w:pos="4513"/>
        <w:tab w:val="right" w:pos="9026"/>
      </w:tabs>
    </w:pPr>
  </w:style>
  <w:style w:type="character" w:customStyle="1" w:styleId="FooterChar">
    <w:name w:val="Footer Char"/>
    <w:basedOn w:val="DefaultParagraphFont"/>
    <w:link w:val="Footer"/>
    <w:uiPriority w:val="99"/>
    <w:rsid w:val="00BA4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6BE7B9-733E-4101-AD70-7549C6EEC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6E23-725C-4F24-9D85-3A7B8B026368}">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9D1752C7-31FE-4A77-BDF5-DA02157976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2</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27</cp:revision>
  <dcterms:created xsi:type="dcterms:W3CDTF">2025-10-02T10:17:00Z</dcterms:created>
  <dcterms:modified xsi:type="dcterms:W3CDTF">2025-10-02T13:05:00Z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