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FA018" w14:textId="77777777" w:rsidR="00C76F01" w:rsidRDefault="00C76F01"/>
    <w:p w14:paraId="31B1F090" w14:textId="77777777" w:rsidR="00306106" w:rsidRDefault="00306106" w:rsidP="00834769">
      <w:pPr>
        <w:rPr>
          <w:rFonts w:ascii="Aptos" w:hAnsi="Aptos"/>
          <w:b/>
          <w:bCs/>
        </w:rPr>
      </w:pPr>
    </w:p>
    <w:p w14:paraId="0A63C198" w14:textId="140A0077" w:rsidR="00834769" w:rsidRPr="00834769" w:rsidRDefault="00306106" w:rsidP="00834769">
      <w:pPr>
        <w:rPr>
          <w:rFonts w:ascii="Aptos" w:hAnsi="Aptos"/>
          <w:b/>
          <w:bCs/>
        </w:rPr>
      </w:pPr>
      <w:r>
        <w:rPr>
          <w:rFonts w:ascii="Aptos" w:hAnsi="Aptos"/>
          <w:b/>
          <w:bCs/>
        </w:rPr>
        <w:t>C</w:t>
      </w:r>
      <w:r w:rsidR="00834769">
        <w:rPr>
          <w:rFonts w:ascii="Aptos" w:hAnsi="Aptos"/>
          <w:b/>
          <w:bCs/>
        </w:rPr>
        <w:t xml:space="preserve">omments </w:t>
      </w:r>
      <w:r w:rsidR="00C76238">
        <w:rPr>
          <w:rFonts w:ascii="Aptos" w:hAnsi="Aptos"/>
          <w:b/>
          <w:bCs/>
        </w:rPr>
        <w:t xml:space="preserve">and concerns </w:t>
      </w:r>
      <w:r w:rsidR="00834769">
        <w:rPr>
          <w:rFonts w:ascii="Aptos" w:hAnsi="Aptos"/>
          <w:b/>
          <w:bCs/>
        </w:rPr>
        <w:t xml:space="preserve">regarding </w:t>
      </w:r>
      <w:r w:rsidR="00834769" w:rsidRPr="00834769">
        <w:rPr>
          <w:rFonts w:ascii="Aptos" w:hAnsi="Aptos"/>
          <w:b/>
          <w:bCs/>
        </w:rPr>
        <w:t>PL/24/1161</w:t>
      </w:r>
    </w:p>
    <w:p w14:paraId="5343E8E9" w14:textId="3C5815F4" w:rsidR="00D84B0E" w:rsidRDefault="00D84B0E" w:rsidP="00D84B0E">
      <w:pPr>
        <w:rPr>
          <w:rFonts w:ascii="Aptos" w:hAnsi="Aptos"/>
        </w:rPr>
      </w:pPr>
      <w:r w:rsidRPr="00D84B0E">
        <w:rPr>
          <w:rFonts w:ascii="Aptos" w:hAnsi="Aptos"/>
        </w:rPr>
        <w:t>We have contacted our local Member of Parliament, who has spoken with the case officer and informed us that the application is still under consideration at this time.</w:t>
      </w:r>
    </w:p>
    <w:p w14:paraId="4F19CAE8" w14:textId="77777777" w:rsidR="00D84B0E" w:rsidRDefault="00D84B0E" w:rsidP="00D84B0E">
      <w:pPr>
        <w:rPr>
          <w:rFonts w:ascii="Aptos" w:hAnsi="Aptos"/>
        </w:rPr>
      </w:pPr>
      <w:r w:rsidRPr="00D84B0E">
        <w:rPr>
          <w:rFonts w:ascii="Aptos" w:hAnsi="Aptos"/>
        </w:rPr>
        <w:t>I acknowledge there has been a delay in determining the application due to the Council’s need to commission independent affordable housing valuation assessments. Affordable housing was not referenced in the original application, which proposed a single dwelling comprising five bedrooms.</w:t>
      </w:r>
    </w:p>
    <w:p w14:paraId="15DBB89A" w14:textId="77777777" w:rsidR="00D84B0E" w:rsidRDefault="00D84B0E" w:rsidP="00D84B0E">
      <w:pPr>
        <w:rPr>
          <w:rFonts w:ascii="Aptos" w:hAnsi="Aptos"/>
        </w:rPr>
      </w:pPr>
      <w:r w:rsidRPr="00D84B0E">
        <w:rPr>
          <w:rFonts w:ascii="Aptos" w:hAnsi="Aptos"/>
        </w:rPr>
        <w:t>Given that this represents a material change to the original proposal, a new planning application should be submitted, and all residents should be duly notified and given an opportunity to provide feedback.</w:t>
      </w:r>
    </w:p>
    <w:p w14:paraId="4B58D540" w14:textId="77777777" w:rsidR="00D84B0E" w:rsidRDefault="00D84B0E" w:rsidP="00D84B0E">
      <w:pPr>
        <w:rPr>
          <w:rFonts w:ascii="Aptos" w:hAnsi="Aptos"/>
        </w:rPr>
      </w:pPr>
      <w:r w:rsidRPr="00D84B0E">
        <w:rPr>
          <w:rFonts w:ascii="Aptos" w:hAnsi="Aptos"/>
        </w:rPr>
        <w:t>It is concerning that the adjacent neighbour was only made aware of the development after the consultation period had closed, suggesting insufficient effort was made to inform those most likely to be affected by the proposals.</w:t>
      </w:r>
    </w:p>
    <w:p w14:paraId="6EE9BC47" w14:textId="29FE926E" w:rsidR="00D84B0E" w:rsidRDefault="00D84B0E" w:rsidP="00D84B0E">
      <w:pPr>
        <w:rPr>
          <w:rFonts w:ascii="Aptos" w:hAnsi="Aptos"/>
        </w:rPr>
      </w:pPr>
      <w:r w:rsidRPr="00D84B0E">
        <w:rPr>
          <w:rFonts w:ascii="Aptos" w:hAnsi="Aptos"/>
        </w:rPr>
        <w:t>I concur with the comments and objections raised by the owner of 10 and 10a Holmes Road</w:t>
      </w:r>
      <w:r w:rsidR="00381A24">
        <w:rPr>
          <w:rFonts w:ascii="Aptos" w:hAnsi="Aptos"/>
        </w:rPr>
        <w:t>.</w:t>
      </w:r>
      <w:r w:rsidR="00F53B21">
        <w:rPr>
          <w:rFonts w:ascii="Aptos" w:hAnsi="Aptos"/>
        </w:rPr>
        <w:t xml:space="preserve"> </w:t>
      </w:r>
    </w:p>
    <w:p w14:paraId="6E087F1A" w14:textId="77777777" w:rsidR="00D84B0E" w:rsidRDefault="00D84B0E" w:rsidP="00D84B0E">
      <w:pPr>
        <w:rPr>
          <w:rFonts w:ascii="Aptos" w:hAnsi="Aptos"/>
        </w:rPr>
      </w:pPr>
      <w:r w:rsidRPr="00D84B0E">
        <w:rPr>
          <w:rFonts w:ascii="Aptos" w:hAnsi="Aptos"/>
        </w:rPr>
        <w:t xml:space="preserve">Historically, the property has been used for commercial purposes and is not configured as a residential dwelling. Additional internal works and roofing required for compliance with building regulations may cause significant noise and </w:t>
      </w:r>
      <w:proofErr w:type="gramStart"/>
      <w:r w:rsidRPr="00D84B0E">
        <w:rPr>
          <w:rFonts w:ascii="Aptos" w:hAnsi="Aptos"/>
        </w:rPr>
        <w:t>disruption, and</w:t>
      </w:r>
      <w:proofErr w:type="gramEnd"/>
      <w:r w:rsidRPr="00D84B0E">
        <w:rPr>
          <w:rFonts w:ascii="Aptos" w:hAnsi="Aptos"/>
        </w:rPr>
        <w:t xml:space="preserve"> could potentially damage adjoining party walls. Neighbouring residents require clear information regarding the insurance coverage for any construction activity.</w:t>
      </w:r>
    </w:p>
    <w:p w14:paraId="2A99E2B2" w14:textId="21389594" w:rsidR="006B6769" w:rsidRDefault="006B6769" w:rsidP="006B6769">
      <w:pPr>
        <w:rPr>
          <w:rFonts w:ascii="Aptos" w:hAnsi="Aptos"/>
        </w:rPr>
      </w:pPr>
      <w:r w:rsidRPr="006B6769">
        <w:rPr>
          <w:rFonts w:ascii="Aptos" w:hAnsi="Aptos"/>
        </w:rPr>
        <w:t xml:space="preserve">The mention of affordable housing indicates a possible plan to subdivide the property into flats, </w:t>
      </w:r>
      <w:r w:rsidR="001621CA">
        <w:rPr>
          <w:rFonts w:ascii="Aptos" w:hAnsi="Aptos"/>
        </w:rPr>
        <w:t xml:space="preserve">akin to </w:t>
      </w:r>
      <w:r w:rsidRPr="006B6769">
        <w:rPr>
          <w:rFonts w:ascii="Aptos" w:hAnsi="Aptos"/>
        </w:rPr>
        <w:t xml:space="preserve">a House in Multiple Occupation (HMO). Given that the local area already contains an adequate number of HMOs, additional conversions </w:t>
      </w:r>
      <w:r w:rsidR="001621CA">
        <w:rPr>
          <w:rFonts w:ascii="Aptos" w:hAnsi="Aptos"/>
        </w:rPr>
        <w:t xml:space="preserve">are not required or </w:t>
      </w:r>
      <w:r w:rsidRPr="006B6769">
        <w:rPr>
          <w:rFonts w:ascii="Aptos" w:hAnsi="Aptos"/>
        </w:rPr>
        <w:t>warranted.</w:t>
      </w:r>
    </w:p>
    <w:p w14:paraId="04837F7A" w14:textId="77777777" w:rsidR="00C23C82" w:rsidRDefault="00C23C82" w:rsidP="00C23C82">
      <w:pPr>
        <w:rPr>
          <w:rFonts w:ascii="Aptos" w:hAnsi="Aptos"/>
        </w:rPr>
      </w:pPr>
      <w:r>
        <w:rPr>
          <w:rFonts w:ascii="Aptos" w:hAnsi="Aptos"/>
        </w:rPr>
        <w:t xml:space="preserve">If the application were to proceed, and a signed </w:t>
      </w:r>
      <w:r w:rsidRPr="00D84B0E">
        <w:rPr>
          <w:rFonts w:ascii="Aptos" w:hAnsi="Aptos"/>
        </w:rPr>
        <w:t>Section 106 legal agreement</w:t>
      </w:r>
      <w:r>
        <w:rPr>
          <w:rFonts w:ascii="Aptos" w:hAnsi="Aptos"/>
        </w:rPr>
        <w:t xml:space="preserve"> was to be drawn up</w:t>
      </w:r>
      <w:r w:rsidRPr="00D84B0E">
        <w:rPr>
          <w:rFonts w:ascii="Aptos" w:hAnsi="Aptos"/>
        </w:rPr>
        <w:t>, there is no clarity regarding the specific obligations of the s106 or how these would be enforced. This lack of information raises concerns about transparency and whether residents and the community are being adequately informed.</w:t>
      </w:r>
    </w:p>
    <w:p w14:paraId="400FB957" w14:textId="0ECF4038" w:rsidR="00C76F01" w:rsidRPr="006B6769" w:rsidRDefault="006B6769" w:rsidP="006B6769">
      <w:pPr>
        <w:rPr>
          <w:rFonts w:ascii="Aptos" w:hAnsi="Aptos"/>
        </w:rPr>
      </w:pPr>
      <w:r w:rsidRPr="006B6769">
        <w:rPr>
          <w:rFonts w:ascii="Aptos" w:hAnsi="Aptos"/>
        </w:rPr>
        <w:t>Furthermore, the proposed Section 106 contribution appears limited in comparison to the overall scale of the development and its potential community impact. Consequently, it does not sufficiently address broader concerns and may be viewed as providing inadequate mitigation for the issues raised by residents. It is therefore recommended that this contribution should not serve as justification for a development deemed unsuitable.</w:t>
      </w:r>
      <w:r w:rsidR="00381A24">
        <w:rPr>
          <w:rFonts w:ascii="Aptos" w:hAnsi="Aptos"/>
        </w:rPr>
        <w:t xml:space="preserve"> </w:t>
      </w:r>
      <w:r w:rsidR="00A96BD7">
        <w:rPr>
          <w:rFonts w:ascii="Aptos" w:hAnsi="Aptos"/>
        </w:rPr>
        <w:t xml:space="preserve">Please </w:t>
      </w:r>
      <w:r w:rsidR="00381A24" w:rsidRPr="00D84B0E">
        <w:rPr>
          <w:rFonts w:ascii="Aptos" w:hAnsi="Aptos"/>
        </w:rPr>
        <w:t>review the current application thoroughly and consider rejecting it as unsuitable.</w:t>
      </w:r>
    </w:p>
    <w:sectPr w:rsidR="00C76F01" w:rsidRPr="006B6769" w:rsidSect="00A96BD7">
      <w:pgSz w:w="11906" w:h="16838"/>
      <w:pgMar w:top="993"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F01"/>
    <w:rsid w:val="001621CA"/>
    <w:rsid w:val="00183725"/>
    <w:rsid w:val="002A777A"/>
    <w:rsid w:val="00306106"/>
    <w:rsid w:val="00381A24"/>
    <w:rsid w:val="00443359"/>
    <w:rsid w:val="00674CC3"/>
    <w:rsid w:val="006B6769"/>
    <w:rsid w:val="006C7FFA"/>
    <w:rsid w:val="0082313A"/>
    <w:rsid w:val="00834769"/>
    <w:rsid w:val="00913C31"/>
    <w:rsid w:val="009941B1"/>
    <w:rsid w:val="009F4C7D"/>
    <w:rsid w:val="00A06FDF"/>
    <w:rsid w:val="00A96BD7"/>
    <w:rsid w:val="00C23622"/>
    <w:rsid w:val="00C23C82"/>
    <w:rsid w:val="00C76238"/>
    <w:rsid w:val="00C76F01"/>
    <w:rsid w:val="00D56EE5"/>
    <w:rsid w:val="00D84B0E"/>
    <w:rsid w:val="00F53B21"/>
    <w:rsid w:val="00FB7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C4E35"/>
  <w15:chartTrackingRefBased/>
  <w15:docId w15:val="{3C864E06-1DA3-4F5D-B70E-3A672484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6F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6F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6F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F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F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F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F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F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F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F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6F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6F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F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6F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6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F01"/>
    <w:rPr>
      <w:rFonts w:eastAsiaTheme="majorEastAsia" w:cstheme="majorBidi"/>
      <w:color w:val="272727" w:themeColor="text1" w:themeTint="D8"/>
    </w:rPr>
  </w:style>
  <w:style w:type="paragraph" w:styleId="Title">
    <w:name w:val="Title"/>
    <w:basedOn w:val="Normal"/>
    <w:next w:val="Normal"/>
    <w:link w:val="TitleChar"/>
    <w:uiPriority w:val="10"/>
    <w:qFormat/>
    <w:rsid w:val="00C76F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F01"/>
    <w:pPr>
      <w:spacing w:before="160"/>
      <w:jc w:val="center"/>
    </w:pPr>
    <w:rPr>
      <w:i/>
      <w:iCs/>
      <w:color w:val="404040" w:themeColor="text1" w:themeTint="BF"/>
    </w:rPr>
  </w:style>
  <w:style w:type="character" w:customStyle="1" w:styleId="QuoteChar">
    <w:name w:val="Quote Char"/>
    <w:basedOn w:val="DefaultParagraphFont"/>
    <w:link w:val="Quote"/>
    <w:uiPriority w:val="29"/>
    <w:rsid w:val="00C76F01"/>
    <w:rPr>
      <w:i/>
      <w:iCs/>
      <w:color w:val="404040" w:themeColor="text1" w:themeTint="BF"/>
    </w:rPr>
  </w:style>
  <w:style w:type="paragraph" w:styleId="ListParagraph">
    <w:name w:val="List Paragraph"/>
    <w:basedOn w:val="Normal"/>
    <w:uiPriority w:val="34"/>
    <w:qFormat/>
    <w:rsid w:val="00C76F01"/>
    <w:pPr>
      <w:ind w:left="720"/>
      <w:contextualSpacing/>
    </w:pPr>
  </w:style>
  <w:style w:type="character" w:styleId="IntenseEmphasis">
    <w:name w:val="Intense Emphasis"/>
    <w:basedOn w:val="DefaultParagraphFont"/>
    <w:uiPriority w:val="21"/>
    <w:qFormat/>
    <w:rsid w:val="00C76F01"/>
    <w:rPr>
      <w:i/>
      <w:iCs/>
      <w:color w:val="0F4761" w:themeColor="accent1" w:themeShade="BF"/>
    </w:rPr>
  </w:style>
  <w:style w:type="paragraph" w:styleId="IntenseQuote">
    <w:name w:val="Intense Quote"/>
    <w:basedOn w:val="Normal"/>
    <w:next w:val="Normal"/>
    <w:link w:val="IntenseQuoteChar"/>
    <w:uiPriority w:val="30"/>
    <w:qFormat/>
    <w:rsid w:val="00C76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F01"/>
    <w:rPr>
      <w:i/>
      <w:iCs/>
      <w:color w:val="0F4761" w:themeColor="accent1" w:themeShade="BF"/>
    </w:rPr>
  </w:style>
  <w:style w:type="character" w:styleId="IntenseReference">
    <w:name w:val="Intense Reference"/>
    <w:basedOn w:val="DefaultParagraphFont"/>
    <w:uiPriority w:val="32"/>
    <w:qFormat/>
    <w:rsid w:val="00C76F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0a58a55-8d55-4c7b-aa85-1ae890a4cc64}" enabled="1" method="Standard" siteId="{e85feadf-11e7-47bb-a160-43b98dcc96f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2172</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Reid</dc:creator>
  <cp:keywords/>
  <dc:description/>
  <cp:lastModifiedBy>Harding, Matthew</cp:lastModifiedBy>
  <cp:revision>2</cp:revision>
  <dcterms:created xsi:type="dcterms:W3CDTF">2025-08-05T14:26:00Z</dcterms:created>
  <dcterms:modified xsi:type="dcterms:W3CDTF">2025-08-05T14:26:00Z</dcterms:modified>
</cp:coreProperties>
</file>