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DA6A7" w14:textId="45104995" w:rsidR="00CF1279" w:rsidRPr="00CF1279" w:rsidRDefault="00CF1279" w:rsidP="00CF1279">
      <w:pPr>
        <w:rPr>
          <w:b/>
          <w:bCs/>
          <w:u w:val="single"/>
        </w:rPr>
      </w:pPr>
      <w:r w:rsidRPr="00CF1279">
        <w:rPr>
          <w:b/>
          <w:bCs/>
          <w:u w:val="single"/>
        </w:rPr>
        <w:t xml:space="preserve">Service </w:t>
      </w:r>
      <w:r w:rsidR="008A5B7A">
        <w:rPr>
          <w:b/>
          <w:bCs/>
          <w:u w:val="single"/>
        </w:rPr>
        <w:t xml:space="preserve">And Outlet </w:t>
      </w:r>
      <w:r w:rsidRPr="00CF1279">
        <w:rPr>
          <w:b/>
          <w:bCs/>
          <w:u w:val="single"/>
        </w:rPr>
        <w:t>Strategy:</w:t>
      </w:r>
    </w:p>
    <w:p w14:paraId="026FD998" w14:textId="77777777" w:rsidR="00CF1279" w:rsidRDefault="00CF1279" w:rsidP="00CF1279"/>
    <w:p w14:paraId="5934DE5F" w14:textId="7CEF467B" w:rsidR="00CF1279" w:rsidRDefault="00CF1279" w:rsidP="00CF1279">
      <w:r>
        <w:t xml:space="preserve">After a walk around site, we managed to identify some properties that have already had their services renewed, new outlets run, and meter boxes positioned (findings below). </w:t>
      </w:r>
    </w:p>
    <w:p w14:paraId="5C43CB43" w14:textId="77777777" w:rsidR="00CF1279" w:rsidRDefault="00CF1279" w:rsidP="00CF1279"/>
    <w:p w14:paraId="2FD9A0A2" w14:textId="77777777" w:rsidR="00CF1279" w:rsidRDefault="00CF1279" w:rsidP="00CF1279">
      <w:r>
        <w:t xml:space="preserve">After investigation, our conclusion is the ground floor properties will be straight forward; we will first aim to push back the services to the original position, the outdoor storage cupboards. This will show no external changes. Failing that, we will use the same method as found at the site on a couple of occasions shown below. Where we use a low-level house entry tee and reconnect in the cupboards, showing as minimal pipework as possible. </w:t>
      </w:r>
    </w:p>
    <w:p w14:paraId="4AF431C8" w14:textId="77777777" w:rsidR="00CF1279" w:rsidRDefault="00CF1279" w:rsidP="00CF1279"/>
    <w:p w14:paraId="152691B6" w14:textId="269C2071" w:rsidR="00CF1279" w:rsidRDefault="00CF1279" w:rsidP="00CF1279">
      <w:r>
        <w:rPr>
          <w:noProof/>
        </w:rPr>
        <w:drawing>
          <wp:inline distT="0" distB="0" distL="0" distR="0" wp14:anchorId="6A339DAD" wp14:editId="4B525A39">
            <wp:extent cx="5731510" cy="3440430"/>
            <wp:effectExtent l="0" t="0" r="2540" b="7620"/>
            <wp:docPr id="1238881134" name="Picture 1" descr="A close-up of a brick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881134" name="Picture 1" descr="A close-up of a brick wall&#10;&#10;AI-generated content may be incorrect."/>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731510" cy="3440430"/>
                    </a:xfrm>
                    <a:prstGeom prst="rect">
                      <a:avLst/>
                    </a:prstGeom>
                    <a:noFill/>
                    <a:ln>
                      <a:noFill/>
                    </a:ln>
                  </pic:spPr>
                </pic:pic>
              </a:graphicData>
            </a:graphic>
          </wp:inline>
        </w:drawing>
      </w:r>
    </w:p>
    <w:p w14:paraId="03B0B49C" w14:textId="77777777" w:rsidR="00CF1279" w:rsidRDefault="00CF1279" w:rsidP="00CF1279"/>
    <w:p w14:paraId="2D0D6EB5" w14:textId="77777777" w:rsidR="00CF1279" w:rsidRDefault="00CF1279" w:rsidP="00CF1279">
      <w:r>
        <w:t xml:space="preserve">When it comes to the upper floors, again we will first aim to insert the service through the old steel service showing no visible external changes. This will always be our preferred method, but if we fail to do so, we will look to mirror the way it has been done at property 46. It is of our opinion and our specialist contractor, that any meter boxes we need to install, we can make it look more aesthetically pleasing than the one in situ currently (see photos below). We can do this by painting the pipework to blend in the background, </w:t>
      </w:r>
      <w:proofErr w:type="spellStart"/>
      <w:r>
        <w:t>e.g</w:t>
      </w:r>
      <w:proofErr w:type="spellEnd"/>
      <w:r>
        <w:t xml:space="preserve"> white paint if over facia boards, or black paint near drainage, and hiding the pipework where possible.  </w:t>
      </w:r>
    </w:p>
    <w:p w14:paraId="775CEBC5" w14:textId="77777777" w:rsidR="00CF1279" w:rsidRDefault="00CF1279" w:rsidP="00CF1279"/>
    <w:p w14:paraId="39DEB50E" w14:textId="44D9D2ED" w:rsidR="006179B4" w:rsidRDefault="008A5B7A">
      <w:pPr>
        <w:rPr>
          <w:noProof/>
        </w:rPr>
      </w:pPr>
      <w:r>
        <w:rPr>
          <w:noProof/>
        </w:rPr>
        <w:lastRenderedPageBreak/>
        <w:drawing>
          <wp:inline distT="0" distB="0" distL="0" distR="0" wp14:anchorId="076FD3D6" wp14:editId="7B795BE0">
            <wp:extent cx="5731510" cy="7155815"/>
            <wp:effectExtent l="0" t="0" r="2540" b="6985"/>
            <wp:docPr id="692715876" name="Picture 5" descr="A collage of plants growing on a brick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715876" name="Picture 5" descr="A collage of plants growing on a brick wall&#10;&#10;AI-generated content may be incorrect."/>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731510" cy="7155815"/>
                    </a:xfrm>
                    <a:prstGeom prst="rect">
                      <a:avLst/>
                    </a:prstGeom>
                    <a:noFill/>
                    <a:ln>
                      <a:noFill/>
                    </a:ln>
                  </pic:spPr>
                </pic:pic>
              </a:graphicData>
            </a:graphic>
          </wp:inline>
        </w:drawing>
      </w:r>
    </w:p>
    <w:p w14:paraId="3E221249" w14:textId="77777777" w:rsidR="008A5B7A" w:rsidRPr="008A5B7A" w:rsidRDefault="008A5B7A" w:rsidP="008A5B7A"/>
    <w:p w14:paraId="58C23F39" w14:textId="77777777" w:rsidR="008A5B7A" w:rsidRPr="008A5B7A" w:rsidRDefault="008A5B7A" w:rsidP="008A5B7A"/>
    <w:p w14:paraId="5A49A348" w14:textId="4766DEE9" w:rsidR="008A5B7A" w:rsidRPr="008A5B7A" w:rsidRDefault="008A5B7A" w:rsidP="008A5B7A">
      <w:pPr>
        <w:tabs>
          <w:tab w:val="left" w:pos="2053"/>
        </w:tabs>
      </w:pPr>
      <w:r w:rsidRPr="008A5B7A">
        <w:t xml:space="preserve">I would just like to reiterate, that we would always use our resources to achieve a result that everyone is happy with and we pride ourselves on that as a business. </w:t>
      </w:r>
    </w:p>
    <w:p w14:paraId="191C9F22" w14:textId="5609DB98" w:rsidR="008A5B7A" w:rsidRPr="008A5B7A" w:rsidRDefault="008A5B7A" w:rsidP="008A5B7A">
      <w:pPr>
        <w:tabs>
          <w:tab w:val="left" w:pos="2053"/>
        </w:tabs>
      </w:pPr>
    </w:p>
    <w:sectPr w:rsidR="008A5B7A" w:rsidRPr="008A5B7A">
      <w:headerReference w:type="even" r:id="rId10"/>
      <w:headerReference w:type="default" r:id="rId11"/>
      <w:head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E9623" w14:textId="77777777" w:rsidR="00CF1279" w:rsidRDefault="00CF1279" w:rsidP="00CF1279">
      <w:r>
        <w:separator/>
      </w:r>
    </w:p>
  </w:endnote>
  <w:endnote w:type="continuationSeparator" w:id="0">
    <w:p w14:paraId="5829AD23" w14:textId="77777777" w:rsidR="00CF1279" w:rsidRDefault="00CF1279" w:rsidP="00CF1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50B54" w14:textId="77777777" w:rsidR="00CF1279" w:rsidRDefault="00CF1279" w:rsidP="00CF1279">
      <w:r>
        <w:separator/>
      </w:r>
    </w:p>
  </w:footnote>
  <w:footnote w:type="continuationSeparator" w:id="0">
    <w:p w14:paraId="6EB08D47" w14:textId="77777777" w:rsidR="00CF1279" w:rsidRDefault="00CF1279" w:rsidP="00CF1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16B8F" w14:textId="61ED9BD9" w:rsidR="00CF1279" w:rsidRDefault="00CF1279">
    <w:pPr>
      <w:pStyle w:val="Header"/>
    </w:pPr>
    <w:r>
      <w:rPr>
        <w:noProof/>
        <w14:ligatures w14:val="standardContextual"/>
      </w:rPr>
      <mc:AlternateContent>
        <mc:Choice Requires="wps">
          <w:drawing>
            <wp:anchor distT="0" distB="0" distL="0" distR="0" simplePos="0" relativeHeight="251659264" behindDoc="0" locked="0" layoutInCell="1" allowOverlap="1" wp14:anchorId="7380C8DE" wp14:editId="63DED3AE">
              <wp:simplePos x="635" y="635"/>
              <wp:positionH relativeFrom="page">
                <wp:align>left</wp:align>
              </wp:positionH>
              <wp:positionV relativeFrom="page">
                <wp:align>top</wp:align>
              </wp:positionV>
              <wp:extent cx="1311910" cy="345440"/>
              <wp:effectExtent l="0" t="0" r="2540" b="16510"/>
              <wp:wrapNone/>
              <wp:docPr id="1547403262" name="Text Box 3" descr="Classified as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11910" cy="345440"/>
                      </a:xfrm>
                      <a:prstGeom prst="rect">
                        <a:avLst/>
                      </a:prstGeom>
                      <a:noFill/>
                      <a:ln>
                        <a:noFill/>
                      </a:ln>
                    </wps:spPr>
                    <wps:txbx>
                      <w:txbxContent>
                        <w:p w14:paraId="015B9970" w14:textId="321A18F5" w:rsidR="00CF1279" w:rsidRPr="00CF1279" w:rsidRDefault="00CF1279" w:rsidP="00CF1279">
                          <w:pPr>
                            <w:rPr>
                              <w:rFonts w:ascii="Calibri" w:eastAsia="Calibri" w:hAnsi="Calibri" w:cs="Calibri"/>
                              <w:noProof/>
                              <w:color w:val="000000"/>
                              <w:sz w:val="20"/>
                              <w:szCs w:val="20"/>
                            </w:rPr>
                          </w:pPr>
                          <w:r w:rsidRPr="00CF1279">
                            <w:rPr>
                              <w:rFonts w:ascii="Calibri" w:eastAsia="Calibri" w:hAnsi="Calibri" w:cs="Calibri"/>
                              <w:noProof/>
                              <w:color w:val="000000"/>
                              <w:sz w:val="20"/>
                              <w:szCs w:val="20"/>
                            </w:rPr>
                            <w:t>Classified as 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380C8DE" id="_x0000_t202" coordsize="21600,21600" o:spt="202" path="m,l,21600r21600,l21600,xe">
              <v:stroke joinstyle="miter"/>
              <v:path gradientshapeok="t" o:connecttype="rect"/>
            </v:shapetype>
            <v:shape id="Text Box 3" o:spid="_x0000_s1026" type="#_x0000_t202" alt="Classified as Internal" style="position:absolute;margin-left:0;margin-top:0;width:103.3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" filled="f" stroked="f">
              <v:fill o:detectmouseclick="t"/>
              <v:textbox style="mso-fit-shape-to-text:t" inset="20pt,15pt,0,0">
                <w:txbxContent>
                  <w:p w14:paraId="015B9970" w14:textId="321A18F5" w:rsidR="00CF1279" w:rsidRPr="00CF1279" w:rsidRDefault="00CF1279" w:rsidP="00CF1279">
                    <w:pPr>
                      <w:rPr>
                        <w:rFonts w:ascii="Calibri" w:eastAsia="Calibri" w:hAnsi="Calibri" w:cs="Calibri"/>
                        <w:noProof/>
                        <w:color w:val="000000"/>
                        <w:sz w:val="20"/>
                        <w:szCs w:val="20"/>
                      </w:rPr>
                    </w:pPr>
                    <w:r w:rsidRPr="00CF1279">
                      <w:rPr>
                        <w:rFonts w:ascii="Calibri" w:eastAsia="Calibri" w:hAnsi="Calibri" w:cs="Calibri"/>
                        <w:noProof/>
                        <w:color w:val="000000"/>
                        <w:sz w:val="20"/>
                        <w:szCs w:val="20"/>
                      </w:rPr>
                      <w:t>Classified as 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FE828" w14:textId="1A2990BB" w:rsidR="00CF1279" w:rsidRDefault="00CF1279">
    <w:pPr>
      <w:pStyle w:val="Header"/>
    </w:pPr>
    <w:r>
      <w:rPr>
        <w:noProof/>
        <w14:ligatures w14:val="standardContextual"/>
      </w:rPr>
      <mc:AlternateContent>
        <mc:Choice Requires="wps">
          <w:drawing>
            <wp:anchor distT="0" distB="0" distL="0" distR="0" simplePos="0" relativeHeight="251660288" behindDoc="0" locked="0" layoutInCell="1" allowOverlap="1" wp14:anchorId="47A21626" wp14:editId="13BC0099">
              <wp:simplePos x="635" y="635"/>
              <wp:positionH relativeFrom="page">
                <wp:align>left</wp:align>
              </wp:positionH>
              <wp:positionV relativeFrom="page">
                <wp:align>top</wp:align>
              </wp:positionV>
              <wp:extent cx="1311910" cy="345440"/>
              <wp:effectExtent l="0" t="0" r="2540" b="16510"/>
              <wp:wrapNone/>
              <wp:docPr id="935120524" name="Text Box 4" descr="Classified as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11910" cy="345440"/>
                      </a:xfrm>
                      <a:prstGeom prst="rect">
                        <a:avLst/>
                      </a:prstGeom>
                      <a:noFill/>
                      <a:ln>
                        <a:noFill/>
                      </a:ln>
                    </wps:spPr>
                    <wps:txbx>
                      <w:txbxContent>
                        <w:p w14:paraId="31E9B51F" w14:textId="6DD64126" w:rsidR="00CF1279" w:rsidRPr="00CF1279" w:rsidRDefault="00CF1279" w:rsidP="00CF1279">
                          <w:pPr>
                            <w:rPr>
                              <w:rFonts w:ascii="Calibri" w:eastAsia="Calibri" w:hAnsi="Calibri" w:cs="Calibri"/>
                              <w:noProof/>
                              <w:color w:val="000000"/>
                              <w:sz w:val="20"/>
                              <w:szCs w:val="20"/>
                            </w:rPr>
                          </w:pPr>
                          <w:r w:rsidRPr="00CF1279">
                            <w:rPr>
                              <w:rFonts w:ascii="Calibri" w:eastAsia="Calibri" w:hAnsi="Calibri" w:cs="Calibri"/>
                              <w:noProof/>
                              <w:color w:val="000000"/>
                              <w:sz w:val="20"/>
                              <w:szCs w:val="20"/>
                            </w:rPr>
                            <w:t>Classified as 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7A21626" id="_x0000_t202" coordsize="21600,21600" o:spt="202" path="m,l,21600r21600,l21600,xe">
              <v:stroke joinstyle="miter"/>
              <v:path gradientshapeok="t" o:connecttype="rect"/>
            </v:shapetype>
            <v:shape id="Text Box 4" o:spid="_x0000_s1027" type="#_x0000_t202" alt="Classified as Internal" style="position:absolute;margin-left:0;margin-top:0;width:103.3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" filled="f" stroked="f">
              <v:fill o:detectmouseclick="t"/>
              <v:textbox style="mso-fit-shape-to-text:t" inset="20pt,15pt,0,0">
                <w:txbxContent>
                  <w:p w14:paraId="31E9B51F" w14:textId="6DD64126" w:rsidR="00CF1279" w:rsidRPr="00CF1279" w:rsidRDefault="00CF1279" w:rsidP="00CF1279">
                    <w:pPr>
                      <w:rPr>
                        <w:rFonts w:ascii="Calibri" w:eastAsia="Calibri" w:hAnsi="Calibri" w:cs="Calibri"/>
                        <w:noProof/>
                        <w:color w:val="000000"/>
                        <w:sz w:val="20"/>
                        <w:szCs w:val="20"/>
                      </w:rPr>
                    </w:pPr>
                    <w:r w:rsidRPr="00CF1279">
                      <w:rPr>
                        <w:rFonts w:ascii="Calibri" w:eastAsia="Calibri" w:hAnsi="Calibri" w:cs="Calibri"/>
                        <w:noProof/>
                        <w:color w:val="000000"/>
                        <w:sz w:val="20"/>
                        <w:szCs w:val="20"/>
                      </w:rPr>
                      <w:t>Classified as Internal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5F838" w14:textId="4FC5EEA0" w:rsidR="00CF1279" w:rsidRDefault="00CF1279">
    <w:pPr>
      <w:pStyle w:val="Header"/>
    </w:pPr>
    <w:r>
      <w:rPr>
        <w:noProof/>
        <w14:ligatures w14:val="standardContextual"/>
      </w:rPr>
      <mc:AlternateContent>
        <mc:Choice Requires="wps">
          <w:drawing>
            <wp:anchor distT="0" distB="0" distL="0" distR="0" simplePos="0" relativeHeight="251658240" behindDoc="0" locked="0" layoutInCell="1" allowOverlap="1" wp14:anchorId="77605A25" wp14:editId="790BFB10">
              <wp:simplePos x="635" y="635"/>
              <wp:positionH relativeFrom="page">
                <wp:align>left</wp:align>
              </wp:positionH>
              <wp:positionV relativeFrom="page">
                <wp:align>top</wp:align>
              </wp:positionV>
              <wp:extent cx="1311910" cy="345440"/>
              <wp:effectExtent l="0" t="0" r="2540" b="16510"/>
              <wp:wrapNone/>
              <wp:docPr id="899135071" name="Text Box 2" descr="Classified as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11910" cy="345440"/>
                      </a:xfrm>
                      <a:prstGeom prst="rect">
                        <a:avLst/>
                      </a:prstGeom>
                      <a:noFill/>
                      <a:ln>
                        <a:noFill/>
                      </a:ln>
                    </wps:spPr>
                    <wps:txbx>
                      <w:txbxContent>
                        <w:p w14:paraId="37D610F7" w14:textId="2A559DD6" w:rsidR="00CF1279" w:rsidRPr="00CF1279" w:rsidRDefault="00CF1279" w:rsidP="00CF1279">
                          <w:pPr>
                            <w:rPr>
                              <w:rFonts w:ascii="Calibri" w:eastAsia="Calibri" w:hAnsi="Calibri" w:cs="Calibri"/>
                              <w:noProof/>
                              <w:color w:val="000000"/>
                              <w:sz w:val="20"/>
                              <w:szCs w:val="20"/>
                            </w:rPr>
                          </w:pPr>
                          <w:r w:rsidRPr="00CF1279">
                            <w:rPr>
                              <w:rFonts w:ascii="Calibri" w:eastAsia="Calibri" w:hAnsi="Calibri" w:cs="Calibri"/>
                              <w:noProof/>
                              <w:color w:val="000000"/>
                              <w:sz w:val="20"/>
                              <w:szCs w:val="20"/>
                            </w:rPr>
                            <w:t>Classified as 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7605A25" id="_x0000_t202" coordsize="21600,21600" o:spt="202" path="m,l,21600r21600,l21600,xe">
              <v:stroke joinstyle="miter"/>
              <v:path gradientshapeok="t" o:connecttype="rect"/>
            </v:shapetype>
            <v:shape id="Text Box 2" o:spid="_x0000_s1028" type="#_x0000_t202" alt="Classified as Internal" style="position:absolute;margin-left:0;margin-top:0;width:103.3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" filled="f" stroked="f">
              <v:fill o:detectmouseclick="t"/>
              <v:textbox style="mso-fit-shape-to-text:t" inset="20pt,15pt,0,0">
                <w:txbxContent>
                  <w:p w14:paraId="37D610F7" w14:textId="2A559DD6" w:rsidR="00CF1279" w:rsidRPr="00CF1279" w:rsidRDefault="00CF1279" w:rsidP="00CF1279">
                    <w:pPr>
                      <w:rPr>
                        <w:rFonts w:ascii="Calibri" w:eastAsia="Calibri" w:hAnsi="Calibri" w:cs="Calibri"/>
                        <w:noProof/>
                        <w:color w:val="000000"/>
                        <w:sz w:val="20"/>
                        <w:szCs w:val="20"/>
                      </w:rPr>
                    </w:pPr>
                    <w:r w:rsidRPr="00CF1279">
                      <w:rPr>
                        <w:rFonts w:ascii="Calibri" w:eastAsia="Calibri" w:hAnsi="Calibri" w:cs="Calibri"/>
                        <w:noProof/>
                        <w:color w:val="000000"/>
                        <w:sz w:val="20"/>
                        <w:szCs w:val="20"/>
                      </w:rPr>
                      <w:t>Classified as Internal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C0A"/>
    <w:rsid w:val="0003463F"/>
    <w:rsid w:val="00260392"/>
    <w:rsid w:val="00297411"/>
    <w:rsid w:val="002A6159"/>
    <w:rsid w:val="006179B4"/>
    <w:rsid w:val="00722540"/>
    <w:rsid w:val="008A5B7A"/>
    <w:rsid w:val="00CF1279"/>
    <w:rsid w:val="00D40C0A"/>
    <w:rsid w:val="00D569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AA5DF"/>
  <w15:chartTrackingRefBased/>
  <w15:docId w15:val="{09154012-67AA-4978-A387-9851034C2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279"/>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D40C0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40C0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40C0A"/>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40C0A"/>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40C0A"/>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40C0A"/>
    <w:pPr>
      <w:keepNext/>
      <w:keepLines/>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40C0A"/>
    <w:pPr>
      <w:keepNext/>
      <w:keepLines/>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40C0A"/>
    <w:pPr>
      <w:keepNext/>
      <w:keepLines/>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40C0A"/>
    <w:pPr>
      <w:keepNext/>
      <w:keepLines/>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0C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0C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0C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0C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0C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0C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0C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0C0A"/>
    <w:rPr>
      <w:rFonts w:eastAsiaTheme="majorEastAsia" w:cstheme="majorBidi"/>
      <w:color w:val="272727" w:themeColor="text1" w:themeTint="D8"/>
    </w:rPr>
  </w:style>
  <w:style w:type="paragraph" w:styleId="Title">
    <w:name w:val="Title"/>
    <w:basedOn w:val="Normal"/>
    <w:next w:val="Normal"/>
    <w:link w:val="TitleChar"/>
    <w:uiPriority w:val="10"/>
    <w:qFormat/>
    <w:rsid w:val="00D40C0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40C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0C0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40C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0C0A"/>
    <w:pPr>
      <w:spacing w:before="160" w:after="160" w:line="259"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40C0A"/>
    <w:rPr>
      <w:i/>
      <w:iCs/>
      <w:color w:val="404040" w:themeColor="text1" w:themeTint="BF"/>
    </w:rPr>
  </w:style>
  <w:style w:type="paragraph" w:styleId="ListParagraph">
    <w:name w:val="List Paragraph"/>
    <w:basedOn w:val="Normal"/>
    <w:uiPriority w:val="34"/>
    <w:qFormat/>
    <w:rsid w:val="00D40C0A"/>
    <w:pPr>
      <w:spacing w:after="160" w:line="259"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D40C0A"/>
    <w:rPr>
      <w:i/>
      <w:iCs/>
      <w:color w:val="0F4761" w:themeColor="accent1" w:themeShade="BF"/>
    </w:rPr>
  </w:style>
  <w:style w:type="paragraph" w:styleId="IntenseQuote">
    <w:name w:val="Intense Quote"/>
    <w:basedOn w:val="Normal"/>
    <w:next w:val="Normal"/>
    <w:link w:val="IntenseQuoteChar"/>
    <w:uiPriority w:val="30"/>
    <w:qFormat/>
    <w:rsid w:val="00D40C0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40C0A"/>
    <w:rPr>
      <w:i/>
      <w:iCs/>
      <w:color w:val="0F4761" w:themeColor="accent1" w:themeShade="BF"/>
    </w:rPr>
  </w:style>
  <w:style w:type="character" w:styleId="IntenseReference">
    <w:name w:val="Intense Reference"/>
    <w:basedOn w:val="DefaultParagraphFont"/>
    <w:uiPriority w:val="32"/>
    <w:qFormat/>
    <w:rsid w:val="00D40C0A"/>
    <w:rPr>
      <w:b/>
      <w:bCs/>
      <w:smallCaps/>
      <w:color w:val="0F4761" w:themeColor="accent1" w:themeShade="BF"/>
      <w:spacing w:val="5"/>
    </w:rPr>
  </w:style>
  <w:style w:type="paragraph" w:styleId="Header">
    <w:name w:val="header"/>
    <w:basedOn w:val="Normal"/>
    <w:link w:val="HeaderChar"/>
    <w:uiPriority w:val="99"/>
    <w:unhideWhenUsed/>
    <w:rsid w:val="00CF1279"/>
    <w:pPr>
      <w:tabs>
        <w:tab w:val="center" w:pos="4513"/>
        <w:tab w:val="right" w:pos="9026"/>
      </w:tabs>
    </w:pPr>
  </w:style>
  <w:style w:type="character" w:customStyle="1" w:styleId="HeaderChar">
    <w:name w:val="Header Char"/>
    <w:basedOn w:val="DefaultParagraphFont"/>
    <w:link w:val="Header"/>
    <w:uiPriority w:val="99"/>
    <w:rsid w:val="00CF1279"/>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947352">
      <w:bodyDiv w:val="1"/>
      <w:marLeft w:val="0"/>
      <w:marRight w:val="0"/>
      <w:marTop w:val="0"/>
      <w:marBottom w:val="0"/>
      <w:divBdr>
        <w:top w:val="none" w:sz="0" w:space="0" w:color="auto"/>
        <w:left w:val="none" w:sz="0" w:space="0" w:color="auto"/>
        <w:bottom w:val="none" w:sz="0" w:space="0" w:color="auto"/>
        <w:right w:val="none" w:sz="0" w:space="0" w:color="auto"/>
      </w:divBdr>
    </w:div>
    <w:div w:id="1335767539">
      <w:bodyDiv w:val="1"/>
      <w:marLeft w:val="0"/>
      <w:marRight w:val="0"/>
      <w:marTop w:val="0"/>
      <w:marBottom w:val="0"/>
      <w:divBdr>
        <w:top w:val="none" w:sz="0" w:space="0" w:color="auto"/>
        <w:left w:val="none" w:sz="0" w:space="0" w:color="auto"/>
        <w:bottom w:val="none" w:sz="0" w:space="0" w:color="auto"/>
        <w:right w:val="none" w:sz="0" w:space="0" w:color="auto"/>
      </w:divBdr>
    </w:div>
    <w:div w:id="209481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cid:image001.png@01DBFD54.F268DB80"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cid:image005.png@01DBFD54.F268DB8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220</Words>
  <Characters>1256</Characters>
  <Application>Microsoft Office Word</Application>
  <DocSecurity>0</DocSecurity>
  <Lines>10</Lines>
  <Paragraphs>2</Paragraphs>
  <ScaleCrop>false</ScaleCrop>
  <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Masters</dc:creator>
  <cp:keywords/>
  <dc:description/>
  <cp:lastModifiedBy>Thomas Masters</cp:lastModifiedBy>
  <cp:revision>3</cp:revision>
  <dcterms:created xsi:type="dcterms:W3CDTF">2025-07-28T08:06:00Z</dcterms:created>
  <dcterms:modified xsi:type="dcterms:W3CDTF">2025-07-28T08:07:00Z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3597b65f,5c3b7ffe,37bcce8c</vt:lpwstr>
  </property>
  <property fmtid="{D5CDD505-2E9C-101B-9397-08002B2CF9AE}" pid="3" name="ClassificationContentMarkingHeaderFontProps">
    <vt:lpwstr>#000000,10,Calibri</vt:lpwstr>
  </property>
  <property fmtid="{D5CDD505-2E9C-101B-9397-08002B2CF9AE}" pid="4" name="ClassificationContentMarkingHeaderText">
    <vt:lpwstr>Classified as Internal</vt:lpwstr>
  </property>
  <property fmtid="{D5CDD505-2E9C-101B-9397-08002B2CF9AE}" pid="5" name="MSIP_Label_2b73dd0b-afe1-4a46-943f-1bdb914b8a49_Enabled">
    <vt:lpwstr>true</vt:lpwstr>
  </property>
  <property fmtid="{D5CDD505-2E9C-101B-9397-08002B2CF9AE}" pid="6" name="MSIP_Label_2b73dd0b-afe1-4a46-943f-1bdb914b8a49_SetDate">
    <vt:lpwstr>2025-07-28T08:06:35Z</vt:lpwstr>
  </property>
  <property fmtid="{D5CDD505-2E9C-101B-9397-08002B2CF9AE}" pid="7" name="MSIP_Label_2b73dd0b-afe1-4a46-943f-1bdb914b8a49_Method">
    <vt:lpwstr>Standard</vt:lpwstr>
  </property>
  <property fmtid="{D5CDD505-2E9C-101B-9397-08002B2CF9AE}" pid="8" name="MSIP_Label_2b73dd0b-afe1-4a46-943f-1bdb914b8a49_Name">
    <vt:lpwstr>Internal</vt:lpwstr>
  </property>
  <property fmtid="{D5CDD505-2E9C-101B-9397-08002B2CF9AE}" pid="9" name="MSIP_Label_2b73dd0b-afe1-4a46-943f-1bdb914b8a49_SiteId">
    <vt:lpwstr>b9563cbc-9874-41ab-b448-7e0f61aff3eb</vt:lpwstr>
  </property>
  <property fmtid="{D5CDD505-2E9C-101B-9397-08002B2CF9AE}" pid="10" name="MSIP_Label_2b73dd0b-afe1-4a46-943f-1bdb914b8a49_ActionId">
    <vt:lpwstr>d50e89ec-6727-420c-8b76-e2eb22271a53</vt:lpwstr>
  </property>
  <property fmtid="{D5CDD505-2E9C-101B-9397-08002B2CF9AE}" pid="11" name="MSIP_Label_2b73dd0b-afe1-4a46-943f-1bdb914b8a49_ContentBits">
    <vt:lpwstr>1</vt:lpwstr>
  </property>
  <property fmtid="{D5CDD505-2E9C-101B-9397-08002B2CF9AE}" pid="12" name="MSIP_Label_2b73dd0b-afe1-4a46-943f-1bdb914b8a49_Tag">
    <vt:lpwstr>10, 3, 0, 1</vt:lpwstr>
  </property>
</Properties>
</file>