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61970" w14:textId="70DA99FE" w:rsidR="00FB0F0E" w:rsidRPr="00FB0F0E" w:rsidRDefault="00FB0F0E" w:rsidP="00FB0F0E">
      <w:pPr>
        <w:pStyle w:val="Title"/>
        <w:jc w:val="center"/>
        <w:rPr>
          <w:rFonts w:asciiTheme="minorHAnsi" w:hAnsiTheme="minorHAnsi" w:cstheme="minorHAnsi"/>
          <w:sz w:val="28"/>
          <w:szCs w:val="28"/>
          <w:u w:val="single"/>
        </w:rPr>
      </w:pPr>
      <w:r w:rsidRPr="00FB0F0E">
        <w:rPr>
          <w:rFonts w:asciiTheme="minorHAnsi" w:hAnsiTheme="minorHAnsi" w:cstheme="minorHAnsi"/>
          <w:sz w:val="28"/>
          <w:szCs w:val="28"/>
          <w:u w:val="single"/>
        </w:rPr>
        <w:t>Acoustic Report Compliance with Planning Policy</w:t>
      </w:r>
      <w:r w:rsidR="003461F1">
        <w:rPr>
          <w:rFonts w:asciiTheme="minorHAnsi" w:hAnsiTheme="minorHAnsi" w:cstheme="minorHAnsi"/>
          <w:sz w:val="28"/>
          <w:szCs w:val="28"/>
          <w:u w:val="single"/>
        </w:rPr>
        <w:t xml:space="preserve"> and British Standards</w:t>
      </w:r>
    </w:p>
    <w:p w14:paraId="1857C86E" w14:textId="77777777" w:rsidR="00FB0F0E" w:rsidRPr="00FB0F0E" w:rsidRDefault="00FB0F0E" w:rsidP="00FB0F0E">
      <w:pPr>
        <w:pStyle w:val="Heading1"/>
        <w:rPr>
          <w:rFonts w:asciiTheme="minorHAnsi" w:hAnsiTheme="minorHAnsi" w:cstheme="minorHAnsi"/>
          <w:color w:val="auto"/>
          <w:sz w:val="24"/>
          <w:szCs w:val="24"/>
          <w:u w:val="single"/>
        </w:rPr>
      </w:pPr>
      <w:r w:rsidRPr="00FB0F0E">
        <w:rPr>
          <w:rFonts w:asciiTheme="minorHAnsi" w:hAnsiTheme="minorHAnsi" w:cstheme="minorHAnsi"/>
          <w:color w:val="auto"/>
          <w:sz w:val="24"/>
          <w:szCs w:val="24"/>
          <w:u w:val="single"/>
        </w:rPr>
        <w:t>Introduction</w:t>
      </w:r>
    </w:p>
    <w:p w14:paraId="7B29E248" w14:textId="0AE564AF" w:rsidR="00FB0F0E" w:rsidRPr="00FB0F0E" w:rsidRDefault="00FB0F0E" w:rsidP="00FB0F0E">
      <w:pPr>
        <w:rPr>
          <w:rFonts w:asciiTheme="minorHAnsi" w:hAnsiTheme="minorHAnsi" w:cstheme="minorHAnsi"/>
        </w:rPr>
      </w:pPr>
      <w:r w:rsidRPr="00FB0F0E">
        <w:rPr>
          <w:rFonts w:asciiTheme="minorHAnsi" w:hAnsiTheme="minorHAnsi" w:cstheme="minorHAnsi"/>
        </w:rPr>
        <w:t xml:space="preserve">This </w:t>
      </w:r>
      <w:r w:rsidR="00950544">
        <w:rPr>
          <w:rFonts w:asciiTheme="minorHAnsi" w:hAnsiTheme="minorHAnsi" w:cstheme="minorHAnsi"/>
        </w:rPr>
        <w:t>summary</w:t>
      </w:r>
      <w:r w:rsidRPr="00FB0F0E">
        <w:rPr>
          <w:rFonts w:asciiTheme="minorHAnsi" w:hAnsiTheme="minorHAnsi" w:cstheme="minorHAnsi"/>
        </w:rPr>
        <w:t xml:space="preserve"> outlines the compliance of the proposed development with the relevant planning policy regarding acoustic performance. The noise assessment has been conducted to ensure that the internal noise levels within habitable rooms</w:t>
      </w:r>
      <w:r>
        <w:rPr>
          <w:rFonts w:asciiTheme="minorHAnsi" w:hAnsiTheme="minorHAnsi" w:cstheme="minorHAnsi"/>
        </w:rPr>
        <w:t xml:space="preserve"> when windows are close</w:t>
      </w:r>
      <w:r w:rsidRPr="00FB0F0E">
        <w:rPr>
          <w:rFonts w:asciiTheme="minorHAnsi" w:hAnsiTheme="minorHAnsi" w:cstheme="minorHAnsi"/>
        </w:rPr>
        <w:t xml:space="preserve"> meet the standards set by BS</w:t>
      </w:r>
      <w:r>
        <w:rPr>
          <w:rFonts w:asciiTheme="minorHAnsi" w:hAnsiTheme="minorHAnsi" w:cstheme="minorHAnsi"/>
        </w:rPr>
        <w:t>:</w:t>
      </w:r>
      <w:r w:rsidRPr="00FB0F0E">
        <w:rPr>
          <w:rFonts w:asciiTheme="minorHAnsi" w:hAnsiTheme="minorHAnsi" w:cstheme="minorHAnsi"/>
        </w:rPr>
        <w:t>8233 and the World Health Organization (WHO).</w:t>
      </w:r>
      <w:r>
        <w:rPr>
          <w:rFonts w:asciiTheme="minorHAnsi" w:hAnsiTheme="minorHAnsi" w:cstheme="minorHAnsi"/>
        </w:rPr>
        <w:t xml:space="preserve"> As outlined in the standards the noise assessment is for habitable rooms with windows closed.</w:t>
      </w:r>
    </w:p>
    <w:p w14:paraId="52EA45A8" w14:textId="77777777" w:rsidR="00FB0F0E" w:rsidRPr="00FB0F0E" w:rsidRDefault="00FB0F0E" w:rsidP="00FB0F0E">
      <w:pPr>
        <w:pStyle w:val="Heading1"/>
        <w:rPr>
          <w:rFonts w:asciiTheme="minorHAnsi" w:hAnsiTheme="minorHAnsi" w:cstheme="minorHAnsi"/>
          <w:color w:val="auto"/>
          <w:sz w:val="24"/>
          <w:szCs w:val="24"/>
          <w:u w:val="single"/>
        </w:rPr>
      </w:pPr>
      <w:r w:rsidRPr="00FB0F0E">
        <w:rPr>
          <w:rFonts w:asciiTheme="minorHAnsi" w:hAnsiTheme="minorHAnsi" w:cstheme="minorHAnsi"/>
          <w:color w:val="auto"/>
          <w:sz w:val="24"/>
          <w:szCs w:val="24"/>
          <w:u w:val="single"/>
        </w:rPr>
        <w:t>Noise Intrusion Assessment</w:t>
      </w:r>
    </w:p>
    <w:p w14:paraId="4685B822" w14:textId="54F9568A" w:rsidR="00FB0F0E" w:rsidRDefault="00FB0F0E" w:rsidP="00FB0F0E">
      <w:pPr>
        <w:rPr>
          <w:rFonts w:asciiTheme="minorHAnsi" w:hAnsiTheme="minorHAnsi" w:cstheme="minorHAnsi"/>
        </w:rPr>
      </w:pPr>
      <w:r w:rsidRPr="00FB0F0E">
        <w:rPr>
          <w:rFonts w:asciiTheme="minorHAnsi" w:hAnsiTheme="minorHAnsi" w:cstheme="minorHAnsi"/>
        </w:rPr>
        <w:t>The noise intrusion assessment demonstrate</w:t>
      </w:r>
      <w:r>
        <w:rPr>
          <w:rFonts w:asciiTheme="minorHAnsi" w:hAnsiTheme="minorHAnsi" w:cstheme="minorHAnsi"/>
        </w:rPr>
        <w:t>d</w:t>
      </w:r>
      <w:r w:rsidRPr="00FB0F0E">
        <w:rPr>
          <w:rFonts w:asciiTheme="minorHAnsi" w:hAnsiTheme="minorHAnsi" w:cstheme="minorHAnsi"/>
        </w:rPr>
        <w:t xml:space="preserve"> that, through the adoption of the proposed glazing and ventilation strategy, the internal noise levels within habitable rooms at the </w:t>
      </w:r>
      <w:r>
        <w:rPr>
          <w:rFonts w:asciiTheme="minorHAnsi" w:hAnsiTheme="minorHAnsi" w:cstheme="minorHAnsi"/>
        </w:rPr>
        <w:t>rear</w:t>
      </w:r>
      <w:r w:rsidRPr="00FB0F0E">
        <w:rPr>
          <w:rFonts w:asciiTheme="minorHAnsi" w:hAnsiTheme="minorHAnsi" w:cstheme="minorHAnsi"/>
        </w:rPr>
        <w:t xml:space="preserve"> and front of the site align with the guide values outlined in BS</w:t>
      </w:r>
      <w:r>
        <w:rPr>
          <w:rFonts w:asciiTheme="minorHAnsi" w:hAnsiTheme="minorHAnsi" w:cstheme="minorHAnsi"/>
        </w:rPr>
        <w:t>:</w:t>
      </w:r>
      <w:r w:rsidRPr="00FB0F0E">
        <w:rPr>
          <w:rFonts w:asciiTheme="minorHAnsi" w:hAnsiTheme="minorHAnsi" w:cstheme="minorHAnsi"/>
        </w:rPr>
        <w:t>8233 and the WHO guidelines. This ensures that the living conditions for occupants are within acceptable noise limits.</w:t>
      </w:r>
    </w:p>
    <w:p w14:paraId="7056E81F" w14:textId="77777777" w:rsidR="00FB0F0E" w:rsidRPr="00FB0F0E" w:rsidRDefault="00FB0F0E" w:rsidP="00FB0F0E">
      <w:pPr>
        <w:rPr>
          <w:rFonts w:asciiTheme="minorHAnsi" w:hAnsiTheme="minorHAnsi" w:cstheme="minorHAnsi"/>
        </w:rPr>
      </w:pPr>
    </w:p>
    <w:p w14:paraId="5D9FAB9A" w14:textId="77777777" w:rsidR="00FB0F0E" w:rsidRPr="00FB0F0E" w:rsidRDefault="00FB0F0E" w:rsidP="00FB0F0E">
      <w:pPr>
        <w:pStyle w:val="Heading2"/>
        <w:rPr>
          <w:rFonts w:asciiTheme="minorHAnsi" w:hAnsiTheme="minorHAnsi" w:cstheme="minorHAnsi"/>
          <w:color w:val="auto"/>
          <w:sz w:val="24"/>
          <w:szCs w:val="24"/>
          <w:u w:val="single"/>
        </w:rPr>
      </w:pPr>
      <w:r w:rsidRPr="00FB0F0E">
        <w:rPr>
          <w:rFonts w:asciiTheme="minorHAnsi" w:hAnsiTheme="minorHAnsi" w:cstheme="minorHAnsi"/>
          <w:color w:val="auto"/>
          <w:sz w:val="24"/>
          <w:szCs w:val="24"/>
          <w:u w:val="single"/>
        </w:rPr>
        <w:t>Glazing and Ventilation Strategy</w:t>
      </w:r>
    </w:p>
    <w:p w14:paraId="426A8646" w14:textId="7A148875" w:rsidR="00FB0F0E" w:rsidRPr="00FB0F0E" w:rsidRDefault="00FB0F0E" w:rsidP="00FB0F0E">
      <w:pPr>
        <w:rPr>
          <w:rFonts w:asciiTheme="minorHAnsi" w:hAnsiTheme="minorHAnsi" w:cstheme="minorHAnsi"/>
        </w:rPr>
      </w:pPr>
      <w:r w:rsidRPr="00FB0F0E">
        <w:rPr>
          <w:rFonts w:asciiTheme="minorHAnsi" w:hAnsiTheme="minorHAnsi" w:cstheme="minorHAnsi"/>
        </w:rPr>
        <w:t xml:space="preserve">The proposed strategy involves the use of specific glazing and </w:t>
      </w:r>
      <w:r>
        <w:rPr>
          <w:rFonts w:asciiTheme="minorHAnsi" w:hAnsiTheme="minorHAnsi" w:cstheme="minorHAnsi"/>
        </w:rPr>
        <w:t xml:space="preserve">background </w:t>
      </w:r>
      <w:r w:rsidRPr="00FB0F0E">
        <w:rPr>
          <w:rFonts w:asciiTheme="minorHAnsi" w:hAnsiTheme="minorHAnsi" w:cstheme="minorHAnsi"/>
        </w:rPr>
        <w:t>ventilation systems that are designed to mitigate noise intrusion effectively. The assessment highlights that products with higher acoustic performance specifications may be utilized if desired. This allows for flexibility in achieving the desired acoustic environment.</w:t>
      </w:r>
      <w:r>
        <w:rPr>
          <w:rFonts w:asciiTheme="minorHAnsi" w:hAnsiTheme="minorHAnsi" w:cstheme="minorHAnsi"/>
        </w:rPr>
        <w:t xml:space="preserve"> </w:t>
      </w:r>
      <w:r w:rsidRPr="00FB0F0E">
        <w:rPr>
          <w:rFonts w:asciiTheme="minorHAnsi" w:hAnsiTheme="minorHAnsi" w:cstheme="minorHAnsi"/>
        </w:rPr>
        <w:t>The assessment include</w:t>
      </w:r>
      <w:r>
        <w:rPr>
          <w:rFonts w:asciiTheme="minorHAnsi" w:hAnsiTheme="minorHAnsi" w:cstheme="minorHAnsi"/>
        </w:rPr>
        <w:t>d</w:t>
      </w:r>
      <w:r w:rsidRPr="00FB0F0E">
        <w:rPr>
          <w:rFonts w:asciiTheme="minorHAnsi" w:hAnsiTheme="minorHAnsi" w:cstheme="minorHAnsi"/>
        </w:rPr>
        <w:t xml:space="preserve"> </w:t>
      </w:r>
      <w:r>
        <w:rPr>
          <w:rFonts w:asciiTheme="minorHAnsi" w:hAnsiTheme="minorHAnsi" w:cstheme="minorHAnsi"/>
        </w:rPr>
        <w:t xml:space="preserve">the </w:t>
      </w:r>
      <w:r w:rsidRPr="00FB0F0E">
        <w:rPr>
          <w:rFonts w:asciiTheme="minorHAnsi" w:hAnsiTheme="minorHAnsi" w:cstheme="minorHAnsi"/>
        </w:rPr>
        <w:t xml:space="preserve">means of </w:t>
      </w:r>
      <w:r>
        <w:rPr>
          <w:rFonts w:asciiTheme="minorHAnsi" w:hAnsiTheme="minorHAnsi" w:cstheme="minorHAnsi"/>
        </w:rPr>
        <w:t xml:space="preserve">background </w:t>
      </w:r>
      <w:r w:rsidRPr="00FB0F0E">
        <w:rPr>
          <w:rFonts w:asciiTheme="minorHAnsi" w:hAnsiTheme="minorHAnsi" w:cstheme="minorHAnsi"/>
        </w:rPr>
        <w:t>ventilation that provides occupants with the ability to maintain adequate background ventilation rates for heating and cooling. Importantly, this system does not rely entirely on openable windows, which could compromise the acoustic performance. The ventilation strategy ensures that the internal environment remains comfortable without external noise intrusion.</w:t>
      </w:r>
    </w:p>
    <w:p w14:paraId="07BB5EF9" w14:textId="77777777" w:rsidR="00FB0F0E" w:rsidRPr="00FB0F0E" w:rsidRDefault="00FB0F0E" w:rsidP="00FB0F0E">
      <w:pPr>
        <w:pStyle w:val="Heading1"/>
        <w:rPr>
          <w:rFonts w:asciiTheme="minorHAnsi" w:hAnsiTheme="minorHAnsi" w:cstheme="minorHAnsi"/>
          <w:color w:val="auto"/>
          <w:sz w:val="24"/>
          <w:szCs w:val="24"/>
          <w:u w:val="single"/>
        </w:rPr>
      </w:pPr>
      <w:r w:rsidRPr="00FB0F0E">
        <w:rPr>
          <w:rFonts w:asciiTheme="minorHAnsi" w:hAnsiTheme="minorHAnsi" w:cstheme="minorHAnsi"/>
          <w:color w:val="auto"/>
          <w:sz w:val="24"/>
          <w:szCs w:val="24"/>
          <w:u w:val="single"/>
        </w:rPr>
        <w:t>Compliance with Planning Policy</w:t>
      </w:r>
    </w:p>
    <w:p w14:paraId="787458D1" w14:textId="305C47B1" w:rsidR="00FB0F0E" w:rsidRPr="00FB0F0E" w:rsidRDefault="00FB0F0E" w:rsidP="00FB0F0E">
      <w:pPr>
        <w:rPr>
          <w:rFonts w:asciiTheme="minorHAnsi" w:hAnsiTheme="minorHAnsi" w:cstheme="minorHAnsi"/>
        </w:rPr>
      </w:pPr>
      <w:r w:rsidRPr="00FB0F0E">
        <w:rPr>
          <w:rFonts w:asciiTheme="minorHAnsi" w:hAnsiTheme="minorHAnsi" w:cstheme="minorHAnsi"/>
        </w:rPr>
        <w:t xml:space="preserve">The findings of the noise intrusion assessment indicate that the proposed </w:t>
      </w:r>
      <w:r w:rsidR="003F75C0">
        <w:rPr>
          <w:rFonts w:asciiTheme="minorHAnsi" w:hAnsiTheme="minorHAnsi" w:cstheme="minorHAnsi"/>
        </w:rPr>
        <w:t>recommendations</w:t>
      </w:r>
      <w:r w:rsidRPr="00FB0F0E">
        <w:rPr>
          <w:rFonts w:asciiTheme="minorHAnsi" w:hAnsiTheme="minorHAnsi" w:cstheme="minorHAnsi"/>
        </w:rPr>
        <w:t xml:space="preserve"> compl</w:t>
      </w:r>
      <w:r w:rsidR="003F75C0">
        <w:rPr>
          <w:rFonts w:asciiTheme="minorHAnsi" w:hAnsiTheme="minorHAnsi" w:cstheme="minorHAnsi"/>
        </w:rPr>
        <w:t>y</w:t>
      </w:r>
      <w:r w:rsidRPr="00FB0F0E">
        <w:rPr>
          <w:rFonts w:asciiTheme="minorHAnsi" w:hAnsiTheme="minorHAnsi" w:cstheme="minorHAnsi"/>
        </w:rPr>
        <w:t xml:space="preserve"> with the planning policy requirements. The use of advanced glazing and ventilation systems ensures that the internal noise levels are within the acceptable limits set by BS</w:t>
      </w:r>
      <w:r>
        <w:rPr>
          <w:rFonts w:asciiTheme="minorHAnsi" w:hAnsiTheme="minorHAnsi" w:cstheme="minorHAnsi"/>
        </w:rPr>
        <w:t>:</w:t>
      </w:r>
      <w:r w:rsidRPr="00FB0F0E">
        <w:rPr>
          <w:rFonts w:asciiTheme="minorHAnsi" w:hAnsiTheme="minorHAnsi" w:cstheme="minorHAnsi"/>
        </w:rPr>
        <w:t>8233 and the WHO. This compliance supports the overall goal of providing a high-quality living environment for future occupants.</w:t>
      </w:r>
    </w:p>
    <w:p w14:paraId="52FA5FBB" w14:textId="7A811FF3" w:rsidR="00C47614" w:rsidRDefault="00C47614" w:rsidP="00FB0F0E">
      <w:pPr>
        <w:rPr>
          <w:rFonts w:asciiTheme="minorHAnsi" w:hAnsiTheme="minorHAnsi" w:cstheme="minorHAnsi"/>
        </w:rPr>
      </w:pPr>
    </w:p>
    <w:p w14:paraId="29A850A5" w14:textId="77777777" w:rsidR="00ED6EA8" w:rsidRPr="00DE5F85" w:rsidRDefault="00A943B1" w:rsidP="00FB0F0E">
      <w:pPr>
        <w:rPr>
          <w:rFonts w:asciiTheme="minorHAnsi" w:hAnsiTheme="minorHAnsi" w:cstheme="minorHAnsi"/>
          <w:b/>
          <w:bCs/>
          <w:u w:val="single"/>
        </w:rPr>
      </w:pPr>
      <w:r w:rsidRPr="00DE5F85">
        <w:rPr>
          <w:rFonts w:asciiTheme="minorHAnsi" w:hAnsiTheme="minorHAnsi" w:cstheme="minorHAnsi"/>
          <w:b/>
          <w:bCs/>
          <w:u w:val="single"/>
        </w:rPr>
        <w:t>Alternative Solution</w:t>
      </w:r>
    </w:p>
    <w:p w14:paraId="6C47DC7C" w14:textId="285694A8" w:rsidR="00ED6EA8" w:rsidRDefault="00ED6EA8" w:rsidP="00ED6EA8">
      <w:pPr>
        <w:rPr>
          <w:rFonts w:asciiTheme="minorHAnsi" w:hAnsiTheme="minorHAnsi" w:cstheme="minorHAnsi"/>
        </w:rPr>
      </w:pPr>
      <w:r w:rsidRPr="00C47614">
        <w:rPr>
          <w:rFonts w:asciiTheme="minorHAnsi" w:hAnsiTheme="minorHAnsi" w:cstheme="minorHAnsi"/>
        </w:rPr>
        <w:t>The incorporation of Mechanical Heat Recovery Ventilation (MHVR) presents a viable alternative solution to the acoustic performance strategy outlined in the noise assessment report. MHVR systems are designed to provide continuous ventilation while recovering heat from the outgoing air, ensuring energy efficiency and optimal indoor air quality.</w:t>
      </w:r>
      <w:r w:rsidR="00F612EC">
        <w:rPr>
          <w:rFonts w:asciiTheme="minorHAnsi" w:hAnsiTheme="minorHAnsi" w:cstheme="minorHAnsi"/>
        </w:rPr>
        <w:t xml:space="preserve"> </w:t>
      </w:r>
    </w:p>
    <w:p w14:paraId="559EB4FA" w14:textId="77777777" w:rsidR="00EA5243" w:rsidRPr="00C47614" w:rsidRDefault="00EA5243" w:rsidP="00ED6EA8">
      <w:pPr>
        <w:rPr>
          <w:rFonts w:asciiTheme="minorHAnsi" w:hAnsiTheme="minorHAnsi" w:cstheme="minorHAnsi"/>
        </w:rPr>
      </w:pPr>
    </w:p>
    <w:p w14:paraId="4280C9FD" w14:textId="77777777" w:rsidR="00ED6EA8" w:rsidRPr="00C47614" w:rsidRDefault="00ED6EA8" w:rsidP="00ED6EA8">
      <w:pPr>
        <w:pStyle w:val="Heading2"/>
        <w:rPr>
          <w:rFonts w:asciiTheme="minorHAnsi" w:hAnsiTheme="minorHAnsi" w:cstheme="minorHAnsi"/>
          <w:color w:val="auto"/>
          <w:sz w:val="24"/>
          <w:szCs w:val="24"/>
        </w:rPr>
      </w:pPr>
      <w:r w:rsidRPr="00C47614">
        <w:rPr>
          <w:rFonts w:asciiTheme="minorHAnsi" w:hAnsiTheme="minorHAnsi" w:cstheme="minorHAnsi"/>
          <w:color w:val="auto"/>
          <w:sz w:val="24"/>
          <w:szCs w:val="24"/>
        </w:rPr>
        <w:t>Advantages of MHVR Systems</w:t>
      </w:r>
    </w:p>
    <w:p w14:paraId="4A6652F9" w14:textId="77777777" w:rsidR="00ED6EA8" w:rsidRPr="00C47614" w:rsidRDefault="00ED6EA8" w:rsidP="00ED6EA8">
      <w:pPr>
        <w:pStyle w:val="ListParagraph"/>
        <w:numPr>
          <w:ilvl w:val="0"/>
          <w:numId w:val="8"/>
        </w:numPr>
        <w:rPr>
          <w:rFonts w:asciiTheme="minorHAnsi" w:hAnsiTheme="minorHAnsi" w:cstheme="minorHAnsi"/>
          <w:szCs w:val="24"/>
        </w:rPr>
      </w:pPr>
      <w:r w:rsidRPr="00C47614">
        <w:rPr>
          <w:rFonts w:asciiTheme="minorHAnsi" w:hAnsiTheme="minorHAnsi" w:cstheme="minorHAnsi"/>
          <w:szCs w:val="24"/>
        </w:rPr>
        <w:t>Enhanced Acoustic Performance: MHVR systems negate the need for openable windows, thereby maintaining the integrity of the building's acoustic envelope. This ensures that external noise intrusion is minimized, aligning with the standards set by BS:8233 and the WHO guidelines.</w:t>
      </w:r>
    </w:p>
    <w:p w14:paraId="096BB558" w14:textId="77777777" w:rsidR="00ED6EA8" w:rsidRPr="00C47614" w:rsidRDefault="00ED6EA8" w:rsidP="00ED6EA8">
      <w:pPr>
        <w:pStyle w:val="ListParagraph"/>
        <w:numPr>
          <w:ilvl w:val="0"/>
          <w:numId w:val="8"/>
        </w:numPr>
        <w:rPr>
          <w:rFonts w:asciiTheme="minorHAnsi" w:hAnsiTheme="minorHAnsi" w:cstheme="minorHAnsi"/>
          <w:szCs w:val="24"/>
        </w:rPr>
      </w:pPr>
      <w:r w:rsidRPr="00C47614">
        <w:rPr>
          <w:rFonts w:asciiTheme="minorHAnsi" w:hAnsiTheme="minorHAnsi" w:cstheme="minorHAnsi"/>
          <w:szCs w:val="24"/>
        </w:rPr>
        <w:t xml:space="preserve">Energy Efficiency: The heat recovery feature of MHVR systems recycles heat from the </w:t>
      </w:r>
      <w:r w:rsidRPr="00C47614">
        <w:rPr>
          <w:rFonts w:asciiTheme="minorHAnsi" w:hAnsiTheme="minorHAnsi" w:cstheme="minorHAnsi"/>
          <w:szCs w:val="24"/>
        </w:rPr>
        <w:lastRenderedPageBreak/>
        <w:t>exhaust air to preheat the incoming fresh air. This reduces the energy demand for heating, thus contributing to a more sustainable and cost-effective solution.</w:t>
      </w:r>
    </w:p>
    <w:p w14:paraId="1D581237" w14:textId="77777777" w:rsidR="00ED6EA8" w:rsidRPr="00C47614" w:rsidRDefault="00ED6EA8" w:rsidP="00ED6EA8">
      <w:pPr>
        <w:pStyle w:val="ListParagraph"/>
        <w:numPr>
          <w:ilvl w:val="0"/>
          <w:numId w:val="8"/>
        </w:numPr>
        <w:rPr>
          <w:rFonts w:asciiTheme="minorHAnsi" w:hAnsiTheme="minorHAnsi" w:cstheme="minorHAnsi"/>
          <w:szCs w:val="24"/>
        </w:rPr>
      </w:pPr>
      <w:r w:rsidRPr="00C47614">
        <w:rPr>
          <w:rFonts w:asciiTheme="minorHAnsi" w:hAnsiTheme="minorHAnsi" w:cstheme="minorHAnsi"/>
          <w:szCs w:val="24"/>
        </w:rPr>
        <w:t>Improved Indoor Air Quality: MHVR systems continuously supply fresh air and extract stale air, which helps in maintaining a healthy indoor environment. This is particularly beneficial in urban settings where outdoor air quality may be compromised.</w:t>
      </w:r>
    </w:p>
    <w:p w14:paraId="71CBB550" w14:textId="77777777" w:rsidR="008F6C85" w:rsidRPr="00C47614" w:rsidRDefault="008F6C85" w:rsidP="008F6C85">
      <w:pPr>
        <w:pStyle w:val="ListParagraph"/>
        <w:rPr>
          <w:rFonts w:asciiTheme="minorHAnsi" w:hAnsiTheme="minorHAnsi" w:cstheme="minorHAnsi"/>
          <w:szCs w:val="24"/>
        </w:rPr>
      </w:pPr>
    </w:p>
    <w:p w14:paraId="2A4DC5C7" w14:textId="77777777" w:rsidR="00ED6EA8" w:rsidRPr="008F6C85" w:rsidRDefault="00ED6EA8" w:rsidP="00ED6EA8">
      <w:pPr>
        <w:pStyle w:val="Heading2"/>
        <w:rPr>
          <w:rFonts w:asciiTheme="minorHAnsi" w:hAnsiTheme="minorHAnsi" w:cstheme="minorHAnsi"/>
          <w:color w:val="auto"/>
          <w:sz w:val="24"/>
          <w:szCs w:val="24"/>
          <w:u w:val="single"/>
        </w:rPr>
      </w:pPr>
      <w:r w:rsidRPr="008F6C85">
        <w:rPr>
          <w:rFonts w:asciiTheme="minorHAnsi" w:hAnsiTheme="minorHAnsi" w:cstheme="minorHAnsi"/>
          <w:color w:val="auto"/>
          <w:sz w:val="24"/>
          <w:szCs w:val="24"/>
          <w:u w:val="single"/>
        </w:rPr>
        <w:t>Implementation in the Proposed Development</w:t>
      </w:r>
    </w:p>
    <w:p w14:paraId="1CAB4B9C" w14:textId="44387D7D" w:rsidR="00ED6EA8" w:rsidRDefault="008F6C85" w:rsidP="00ED6EA8">
      <w:pPr>
        <w:rPr>
          <w:rFonts w:asciiTheme="minorHAnsi" w:hAnsiTheme="minorHAnsi" w:cstheme="minorHAnsi"/>
        </w:rPr>
      </w:pPr>
      <w:r>
        <w:rPr>
          <w:rFonts w:asciiTheme="minorHAnsi" w:hAnsiTheme="minorHAnsi" w:cstheme="minorHAnsi"/>
        </w:rPr>
        <w:t xml:space="preserve">While not required to meet </w:t>
      </w:r>
      <w:r w:rsidR="009F62B6">
        <w:rPr>
          <w:rFonts w:asciiTheme="minorHAnsi" w:hAnsiTheme="minorHAnsi" w:cstheme="minorHAnsi"/>
        </w:rPr>
        <w:t>BS:8233 standards, t</w:t>
      </w:r>
      <w:r w:rsidR="00ED6EA8" w:rsidRPr="00C47614">
        <w:rPr>
          <w:rFonts w:asciiTheme="minorHAnsi" w:hAnsiTheme="minorHAnsi" w:cstheme="minorHAnsi"/>
        </w:rPr>
        <w:t xml:space="preserve">he proposed development </w:t>
      </w:r>
      <w:r w:rsidR="009F62B6">
        <w:rPr>
          <w:rFonts w:asciiTheme="minorHAnsi" w:hAnsiTheme="minorHAnsi" w:cstheme="minorHAnsi"/>
        </w:rPr>
        <w:t>could</w:t>
      </w:r>
      <w:r w:rsidR="00ED6EA8" w:rsidRPr="00C47614">
        <w:rPr>
          <w:rFonts w:asciiTheme="minorHAnsi" w:hAnsiTheme="minorHAnsi" w:cstheme="minorHAnsi"/>
        </w:rPr>
        <w:t xml:space="preserve"> benefit</w:t>
      </w:r>
      <w:r w:rsidR="009F62B6">
        <w:rPr>
          <w:rFonts w:asciiTheme="minorHAnsi" w:hAnsiTheme="minorHAnsi" w:cstheme="minorHAnsi"/>
        </w:rPr>
        <w:t xml:space="preserve"> further</w:t>
      </w:r>
      <w:r w:rsidR="00ED6EA8" w:rsidRPr="00C47614">
        <w:rPr>
          <w:rFonts w:asciiTheme="minorHAnsi" w:hAnsiTheme="minorHAnsi" w:cstheme="minorHAnsi"/>
        </w:rPr>
        <w:t xml:space="preserve"> from the integration of MHVR systems by ensuring that the internal noise levels are kept within acceptable limits without compromising ventilation. </w:t>
      </w:r>
      <w:r w:rsidR="009F62B6">
        <w:rPr>
          <w:rFonts w:asciiTheme="minorHAnsi" w:hAnsiTheme="minorHAnsi" w:cstheme="minorHAnsi"/>
        </w:rPr>
        <w:t>Windows would still be openable</w:t>
      </w:r>
      <w:r w:rsidR="00E67676">
        <w:rPr>
          <w:rFonts w:asciiTheme="minorHAnsi" w:hAnsiTheme="minorHAnsi" w:cstheme="minorHAnsi"/>
        </w:rPr>
        <w:t xml:space="preserve"> allowing residents to choose how they ventilate their own space</w:t>
      </w:r>
      <w:r w:rsidR="00FE4D46">
        <w:rPr>
          <w:rFonts w:asciiTheme="minorHAnsi" w:hAnsiTheme="minorHAnsi" w:cstheme="minorHAnsi"/>
        </w:rPr>
        <w:t>.</w:t>
      </w:r>
    </w:p>
    <w:p w14:paraId="77D637B1" w14:textId="314210C7" w:rsidR="00EA5243" w:rsidRPr="00FB0F0E" w:rsidRDefault="00E96958" w:rsidP="00EA5243">
      <w:pPr>
        <w:pStyle w:val="Heading1"/>
        <w:rPr>
          <w:rFonts w:asciiTheme="minorHAnsi" w:hAnsiTheme="minorHAnsi" w:cstheme="minorHAnsi"/>
          <w:color w:val="auto"/>
          <w:sz w:val="24"/>
          <w:szCs w:val="24"/>
          <w:u w:val="single"/>
        </w:rPr>
      </w:pPr>
      <w:r>
        <w:rPr>
          <w:rFonts w:asciiTheme="minorHAnsi" w:hAnsiTheme="minorHAnsi" w:cstheme="minorHAnsi"/>
          <w:color w:val="auto"/>
          <w:sz w:val="24"/>
          <w:szCs w:val="24"/>
          <w:u w:val="single"/>
        </w:rPr>
        <w:t>C</w:t>
      </w:r>
      <w:r w:rsidR="00EA5243" w:rsidRPr="00FB0F0E">
        <w:rPr>
          <w:rFonts w:asciiTheme="minorHAnsi" w:hAnsiTheme="minorHAnsi" w:cstheme="minorHAnsi"/>
          <w:color w:val="auto"/>
          <w:sz w:val="24"/>
          <w:szCs w:val="24"/>
          <w:u w:val="single"/>
        </w:rPr>
        <w:t>onclusion</w:t>
      </w:r>
    </w:p>
    <w:p w14:paraId="70237ECE" w14:textId="7616424F" w:rsidR="00EA5243" w:rsidRPr="00FB0F0E" w:rsidRDefault="00EA5243" w:rsidP="00EA5243">
      <w:pPr>
        <w:rPr>
          <w:rFonts w:asciiTheme="minorHAnsi" w:hAnsiTheme="minorHAnsi" w:cstheme="minorHAnsi"/>
        </w:rPr>
      </w:pPr>
      <w:r w:rsidRPr="00FB0F0E">
        <w:rPr>
          <w:rFonts w:asciiTheme="minorHAnsi" w:hAnsiTheme="minorHAnsi" w:cstheme="minorHAnsi"/>
        </w:rPr>
        <w:t>In conclusion, the acoustic report demonstrates that the proposed development meets the necessary standards for noise intrusion as per the planning policy. The adoption of the recommended glazing and</w:t>
      </w:r>
      <w:r w:rsidR="008D3EBA">
        <w:rPr>
          <w:rFonts w:asciiTheme="minorHAnsi" w:hAnsiTheme="minorHAnsi" w:cstheme="minorHAnsi"/>
        </w:rPr>
        <w:t xml:space="preserve"> background</w:t>
      </w:r>
      <w:r w:rsidRPr="00FB0F0E">
        <w:rPr>
          <w:rFonts w:asciiTheme="minorHAnsi" w:hAnsiTheme="minorHAnsi" w:cstheme="minorHAnsi"/>
        </w:rPr>
        <w:t xml:space="preserve"> ventilation strategy ensures that internal noise levels are controlled, providing a conducive living environment. </w:t>
      </w:r>
    </w:p>
    <w:p w14:paraId="282D95BD" w14:textId="77777777" w:rsidR="00EA5243" w:rsidRDefault="00EA5243" w:rsidP="00FB0F0E">
      <w:pPr>
        <w:rPr>
          <w:rFonts w:asciiTheme="minorHAnsi" w:hAnsiTheme="minorHAnsi" w:cstheme="minorHAnsi"/>
        </w:rPr>
      </w:pPr>
    </w:p>
    <w:p w14:paraId="65CA56AE" w14:textId="36052986" w:rsidR="00E96958" w:rsidRDefault="00FD4D21" w:rsidP="00E96958">
      <w:pPr>
        <w:rPr>
          <w:rFonts w:asciiTheme="minorHAnsi" w:hAnsiTheme="minorHAnsi" w:cstheme="minorHAnsi"/>
        </w:rPr>
      </w:pPr>
      <w:r>
        <w:rPr>
          <w:rFonts w:asciiTheme="minorHAnsi" w:hAnsiTheme="minorHAnsi" w:cstheme="minorHAnsi"/>
        </w:rPr>
        <w:t xml:space="preserve">NB. </w:t>
      </w:r>
      <w:r w:rsidR="00E96958" w:rsidRPr="00C47614">
        <w:rPr>
          <w:rFonts w:asciiTheme="minorHAnsi" w:hAnsiTheme="minorHAnsi" w:cstheme="minorHAnsi"/>
        </w:rPr>
        <w:t xml:space="preserve">While the above and the submitted acoustic </w:t>
      </w:r>
      <w:r w:rsidR="00B92443">
        <w:rPr>
          <w:rFonts w:asciiTheme="minorHAnsi" w:hAnsiTheme="minorHAnsi" w:cstheme="minorHAnsi"/>
        </w:rPr>
        <w:t>report</w:t>
      </w:r>
      <w:r w:rsidR="00847F8B">
        <w:rPr>
          <w:rFonts w:asciiTheme="minorHAnsi" w:hAnsiTheme="minorHAnsi" w:cstheme="minorHAnsi"/>
        </w:rPr>
        <w:t xml:space="preserve"> and recommendations</w:t>
      </w:r>
      <w:r w:rsidR="00B92443">
        <w:rPr>
          <w:rFonts w:asciiTheme="minorHAnsi" w:hAnsiTheme="minorHAnsi" w:cstheme="minorHAnsi"/>
        </w:rPr>
        <w:t xml:space="preserve"> show compliance with the </w:t>
      </w:r>
      <w:r w:rsidR="00EF55D1">
        <w:rPr>
          <w:rFonts w:asciiTheme="minorHAnsi" w:hAnsiTheme="minorHAnsi" w:cstheme="minorHAnsi"/>
        </w:rPr>
        <w:t xml:space="preserve">BS:8233 standards if the Planning Authority require </w:t>
      </w:r>
      <w:r w:rsidR="003E1A26">
        <w:rPr>
          <w:rFonts w:asciiTheme="minorHAnsi" w:hAnsiTheme="minorHAnsi" w:cstheme="minorHAnsi"/>
        </w:rPr>
        <w:t xml:space="preserve">further </w:t>
      </w:r>
      <w:r>
        <w:rPr>
          <w:rFonts w:asciiTheme="minorHAnsi" w:hAnsiTheme="minorHAnsi" w:cstheme="minorHAnsi"/>
        </w:rPr>
        <w:t>measures,</w:t>
      </w:r>
      <w:r w:rsidR="003E1A26">
        <w:rPr>
          <w:rFonts w:asciiTheme="minorHAnsi" w:hAnsiTheme="minorHAnsi" w:cstheme="minorHAnsi"/>
        </w:rPr>
        <w:t xml:space="preserve"> then </w:t>
      </w:r>
      <w:r w:rsidR="00B34D2F">
        <w:rPr>
          <w:rFonts w:asciiTheme="minorHAnsi" w:hAnsiTheme="minorHAnsi" w:cstheme="minorHAnsi"/>
        </w:rPr>
        <w:t>MHVR could be adopted in accordance with</w:t>
      </w:r>
      <w:r w:rsidR="00740255">
        <w:rPr>
          <w:rFonts w:asciiTheme="minorHAnsi" w:hAnsiTheme="minorHAnsi" w:cstheme="minorHAnsi"/>
        </w:rPr>
        <w:t xml:space="preserve"> an</w:t>
      </w:r>
      <w:r w:rsidR="00B34D2F">
        <w:rPr>
          <w:rFonts w:asciiTheme="minorHAnsi" w:hAnsiTheme="minorHAnsi" w:cstheme="minorHAnsi"/>
        </w:rPr>
        <w:t xml:space="preserve"> approved planning condition. </w:t>
      </w:r>
    </w:p>
    <w:sectPr w:rsidR="00E96958">
      <w:footerReference w:type="default" r:id="rId7"/>
      <w:pgSz w:w="11906" w:h="16838"/>
      <w:pgMar w:top="1134" w:right="1134" w:bottom="2738" w:left="1134" w:header="720" w:footer="10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632AE" w14:textId="77777777" w:rsidR="00DF79CF" w:rsidRDefault="00DF79CF">
      <w:r>
        <w:separator/>
      </w:r>
    </w:p>
  </w:endnote>
  <w:endnote w:type="continuationSeparator" w:id="0">
    <w:p w14:paraId="24320EC9" w14:textId="77777777" w:rsidR="00DF79CF" w:rsidRDefault="00DF7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OpenSymbol">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18E39" w14:textId="623CF763" w:rsidR="00147BF4" w:rsidRDefault="00FF017B" w:rsidP="00147BF4">
    <w:pPr>
      <w:pStyle w:val="Standard"/>
      <w:tabs>
        <w:tab w:val="left" w:pos="709"/>
        <w:tab w:val="left" w:pos="1418"/>
        <w:tab w:val="left" w:pos="2127"/>
        <w:tab w:val="left" w:pos="2836"/>
        <w:tab w:val="left" w:pos="3545"/>
        <w:tab w:val="left" w:pos="4254"/>
        <w:tab w:val="left" w:pos="4963"/>
        <w:tab w:val="left" w:pos="8925"/>
      </w:tabs>
      <w:rPr>
        <w:rFonts w:ascii="Arial" w:eastAsia="Arial" w:hAnsi="Arial"/>
      </w:rPr>
    </w:pPr>
    <w:r>
      <w:rPr>
        <w:rFonts w:ascii="Arial" w:eastAsia="Arial" w:hAnsi="Arial"/>
        <w:noProof/>
      </w:rPr>
      <w:drawing>
        <wp:anchor distT="0" distB="0" distL="114300" distR="114300" simplePos="0" relativeHeight="251659264" behindDoc="1" locked="0" layoutInCell="1" allowOverlap="1" wp14:anchorId="4DC1262B" wp14:editId="57EB7C56">
          <wp:simplePos x="0" y="0"/>
          <wp:positionH relativeFrom="column">
            <wp:posOffset>-48895</wp:posOffset>
          </wp:positionH>
          <wp:positionV relativeFrom="paragraph">
            <wp:posOffset>182245</wp:posOffset>
          </wp:positionV>
          <wp:extent cx="787400" cy="788670"/>
          <wp:effectExtent l="0" t="0" r="0" b="0"/>
          <wp:wrapTight wrapText="bothSides">
            <wp:wrapPolygon edited="0">
              <wp:start x="0" y="0"/>
              <wp:lineTo x="0" y="20870"/>
              <wp:lineTo x="20903" y="20870"/>
              <wp:lineTo x="20903" y="0"/>
              <wp:lineTo x="0" y="0"/>
            </wp:wrapPolygon>
          </wp:wrapTight>
          <wp:docPr id="1" name="graphics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787400" cy="78867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147BF4">
      <w:rPr>
        <w:rFonts w:ascii="Arial" w:eastAsia="Arial" w:hAnsi="Arial"/>
        <w:noProof/>
      </w:rPr>
      <w:drawing>
        <wp:anchor distT="0" distB="0" distL="114300" distR="114300" simplePos="0" relativeHeight="251661312" behindDoc="1" locked="0" layoutInCell="1" allowOverlap="1" wp14:anchorId="2970D6DE" wp14:editId="66740C76">
          <wp:simplePos x="0" y="0"/>
          <wp:positionH relativeFrom="margin">
            <wp:posOffset>6663055</wp:posOffset>
          </wp:positionH>
          <wp:positionV relativeFrom="paragraph">
            <wp:posOffset>-3334385</wp:posOffset>
          </wp:positionV>
          <wp:extent cx="1019175" cy="1440815"/>
          <wp:effectExtent l="0" t="0" r="9525" b="6985"/>
          <wp:wrapTight wrapText="bothSides">
            <wp:wrapPolygon edited="0">
              <wp:start x="0" y="0"/>
              <wp:lineTo x="0" y="21419"/>
              <wp:lineTo x="21398" y="21419"/>
              <wp:lineTo x="21398" y="0"/>
              <wp:lineTo x="0" y="0"/>
            </wp:wrapPolygon>
          </wp:wrapTight>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19175" cy="1440815"/>
                  </a:xfrm>
                  <a:prstGeom prst="rect">
                    <a:avLst/>
                  </a:prstGeom>
                </pic:spPr>
              </pic:pic>
            </a:graphicData>
          </a:graphic>
          <wp14:sizeRelH relativeFrom="margin">
            <wp14:pctWidth>0</wp14:pctWidth>
          </wp14:sizeRelH>
          <wp14:sizeRelV relativeFrom="margin">
            <wp14:pctHeight>0</wp14:pctHeight>
          </wp14:sizeRelV>
        </wp:anchor>
      </w:drawing>
    </w:r>
    <w:r w:rsidR="008730E9">
      <w:rPr>
        <w:rFonts w:ascii="Arial" w:eastAsia="Arial" w:hAnsi="Arial"/>
      </w:rPr>
      <w:tab/>
    </w:r>
  </w:p>
  <w:p w14:paraId="4B0A1F41" w14:textId="000DD440" w:rsidR="00147BF4" w:rsidRDefault="008730E9" w:rsidP="00FF017B">
    <w:pPr>
      <w:pStyle w:val="Standard"/>
      <w:tabs>
        <w:tab w:val="left" w:pos="709"/>
        <w:tab w:val="left" w:pos="1418"/>
        <w:tab w:val="left" w:pos="2127"/>
        <w:tab w:val="left" w:pos="2836"/>
        <w:tab w:val="left" w:pos="3545"/>
        <w:tab w:val="left" w:pos="4254"/>
        <w:tab w:val="left" w:pos="4963"/>
        <w:tab w:val="left" w:pos="8925"/>
      </w:tabs>
      <w:rPr>
        <w:rFonts w:ascii="Arial" w:eastAsia="Arial" w:hAnsi="Arial"/>
      </w:rPr>
    </w:pPr>
    <w:r>
      <w:rPr>
        <w:rFonts w:ascii="Arial" w:eastAsia="Arial" w:hAnsi="Arial"/>
        <w:sz w:val="28"/>
        <w:szCs w:val="28"/>
        <w:u w:val="single"/>
      </w:rPr>
      <w:t>Benjamin Hill Designs Ltd</w:t>
    </w:r>
    <w:r>
      <w:rPr>
        <w:rFonts w:ascii="Arial" w:eastAsia="Arial" w:hAnsi="Arial"/>
      </w:rPr>
      <w:tab/>
    </w:r>
  </w:p>
  <w:p w14:paraId="72FD3A4E" w14:textId="1E3738C3" w:rsidR="00DD3F1B" w:rsidRDefault="008730E9" w:rsidP="00147BF4">
    <w:pPr>
      <w:pStyle w:val="Standard"/>
      <w:tabs>
        <w:tab w:val="left" w:pos="709"/>
        <w:tab w:val="left" w:pos="1418"/>
        <w:tab w:val="left" w:pos="2127"/>
        <w:tab w:val="left" w:pos="2836"/>
        <w:tab w:val="left" w:pos="3545"/>
        <w:tab w:val="left" w:pos="4254"/>
        <w:tab w:val="left" w:pos="4963"/>
        <w:tab w:val="left" w:pos="8925"/>
      </w:tabs>
    </w:pPr>
    <w:r>
      <w:rPr>
        <w:rFonts w:ascii="Arial" w:eastAsia="Arial" w:hAnsi="Arial"/>
        <w:sz w:val="20"/>
        <w:szCs w:val="20"/>
      </w:rPr>
      <w:t>Tel: 07734 907765</w:t>
    </w:r>
  </w:p>
  <w:p w14:paraId="77B2B2A6" w14:textId="3A723416" w:rsidR="00DD3F1B" w:rsidRDefault="008730E9">
    <w:pPr>
      <w:pStyle w:val="Standard"/>
      <w:autoSpaceDE w:val="0"/>
      <w:rPr>
        <w:rFonts w:ascii="Arial" w:eastAsia="Arial" w:hAnsi="Arial"/>
        <w:sz w:val="20"/>
        <w:szCs w:val="20"/>
      </w:rPr>
    </w:pPr>
    <w:r>
      <w:rPr>
        <w:rFonts w:ascii="Arial" w:eastAsia="Arial" w:hAnsi="Arial"/>
        <w:sz w:val="20"/>
        <w:szCs w:val="20"/>
      </w:rPr>
      <w:t>E-mail: benjaminhilldesigns@gmail.com</w:t>
    </w:r>
  </w:p>
  <w:p w14:paraId="1D7C954D" w14:textId="33F5AAA9" w:rsidR="00DD3F1B" w:rsidRPr="00147BF4" w:rsidRDefault="008730E9">
    <w:pPr>
      <w:pStyle w:val="Standard"/>
      <w:autoSpaceDE w:val="0"/>
      <w:rPr>
        <w:rFonts w:ascii="Arial" w:eastAsia="Arial" w:hAnsi="Arial"/>
        <w:sz w:val="20"/>
        <w:szCs w:val="20"/>
      </w:rPr>
    </w:pPr>
    <w:r>
      <w:rPr>
        <w:rFonts w:ascii="Arial" w:eastAsia="Arial" w:hAnsi="Arial"/>
        <w:sz w:val="20"/>
        <w:szCs w:val="20"/>
      </w:rPr>
      <w:t xml:space="preserve">Web: </w:t>
    </w:r>
    <w:hyperlink r:id="rId3" w:history="1">
      <w:r>
        <w:rPr>
          <w:rFonts w:ascii="Arial" w:eastAsia="Arial" w:hAnsi="Arial"/>
          <w:sz w:val="20"/>
          <w:szCs w:val="20"/>
        </w:rPr>
        <w:t>www.benjaminhilldesigns.com</w:t>
      </w:r>
    </w:hyperlink>
  </w:p>
  <w:p w14:paraId="4F785C5A" w14:textId="72A0E471" w:rsidR="00DD3F1B" w:rsidRDefault="008730E9">
    <w:pPr>
      <w:pStyle w:val="Standard"/>
      <w:autoSpaceDE w:val="0"/>
      <w:rPr>
        <w:rFonts w:ascii="Arial" w:eastAsia="Arial" w:hAnsi="Arial"/>
        <w:sz w:val="20"/>
        <w:szCs w:val="20"/>
      </w:rPr>
    </w:pPr>
    <w:r>
      <w:rPr>
        <w:rFonts w:ascii="Arial" w:eastAsia="Arial" w:hAnsi="Arial"/>
        <w:sz w:val="20"/>
        <w:szCs w:val="20"/>
      </w:rPr>
      <w:t>Address: 12 Chazey Close, Chazey Heath, Oxfordshire, RG4 9ET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35AA0" w14:textId="77777777" w:rsidR="00DF79CF" w:rsidRDefault="00DF79CF">
      <w:r>
        <w:rPr>
          <w:color w:val="000000"/>
        </w:rPr>
        <w:separator/>
      </w:r>
    </w:p>
  </w:footnote>
  <w:footnote w:type="continuationSeparator" w:id="0">
    <w:p w14:paraId="6C733A0F" w14:textId="77777777" w:rsidR="00DF79CF" w:rsidRDefault="00DF79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42CEE"/>
    <w:multiLevelType w:val="hybridMultilevel"/>
    <w:tmpl w:val="E5EE7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66095E"/>
    <w:multiLevelType w:val="hybridMultilevel"/>
    <w:tmpl w:val="23445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5F7D02"/>
    <w:multiLevelType w:val="hybridMultilevel"/>
    <w:tmpl w:val="1B001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5C64FE"/>
    <w:multiLevelType w:val="hybridMultilevel"/>
    <w:tmpl w:val="86365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CD4421"/>
    <w:multiLevelType w:val="hybridMultilevel"/>
    <w:tmpl w:val="D2CC7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D20F8D"/>
    <w:multiLevelType w:val="hybridMultilevel"/>
    <w:tmpl w:val="6ECAC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5A78D0"/>
    <w:multiLevelType w:val="hybridMultilevel"/>
    <w:tmpl w:val="4B461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A95073"/>
    <w:multiLevelType w:val="hybridMultilevel"/>
    <w:tmpl w:val="24622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1957114">
    <w:abstractNumId w:val="0"/>
  </w:num>
  <w:num w:numId="2" w16cid:durableId="1150754290">
    <w:abstractNumId w:val="1"/>
  </w:num>
  <w:num w:numId="3" w16cid:durableId="1059749156">
    <w:abstractNumId w:val="2"/>
  </w:num>
  <w:num w:numId="4" w16cid:durableId="460731920">
    <w:abstractNumId w:val="4"/>
  </w:num>
  <w:num w:numId="5" w16cid:durableId="866479429">
    <w:abstractNumId w:val="3"/>
  </w:num>
  <w:num w:numId="6" w16cid:durableId="112602764">
    <w:abstractNumId w:val="5"/>
  </w:num>
  <w:num w:numId="7" w16cid:durableId="464666509">
    <w:abstractNumId w:val="6"/>
  </w:num>
  <w:num w:numId="8" w16cid:durableId="17939420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57B"/>
    <w:rsid w:val="00006F85"/>
    <w:rsid w:val="00016475"/>
    <w:rsid w:val="000273FB"/>
    <w:rsid w:val="0007230F"/>
    <w:rsid w:val="00147BF4"/>
    <w:rsid w:val="001558DD"/>
    <w:rsid w:val="00177967"/>
    <w:rsid w:val="00187CB2"/>
    <w:rsid w:val="002B223D"/>
    <w:rsid w:val="002F098D"/>
    <w:rsid w:val="00314603"/>
    <w:rsid w:val="00314BD6"/>
    <w:rsid w:val="003461F1"/>
    <w:rsid w:val="003E1A26"/>
    <w:rsid w:val="003F75C0"/>
    <w:rsid w:val="0043257B"/>
    <w:rsid w:val="00447D45"/>
    <w:rsid w:val="004C3C66"/>
    <w:rsid w:val="00622678"/>
    <w:rsid w:val="00721F5C"/>
    <w:rsid w:val="00725654"/>
    <w:rsid w:val="00740255"/>
    <w:rsid w:val="007E1F49"/>
    <w:rsid w:val="00805AEA"/>
    <w:rsid w:val="008148A3"/>
    <w:rsid w:val="00847F8B"/>
    <w:rsid w:val="008730E9"/>
    <w:rsid w:val="00893C35"/>
    <w:rsid w:val="008D3EBA"/>
    <w:rsid w:val="008D419F"/>
    <w:rsid w:val="008D6ED3"/>
    <w:rsid w:val="008F6C85"/>
    <w:rsid w:val="00950544"/>
    <w:rsid w:val="009811F0"/>
    <w:rsid w:val="009E2652"/>
    <w:rsid w:val="009F62B6"/>
    <w:rsid w:val="00A6405D"/>
    <w:rsid w:val="00A87DC1"/>
    <w:rsid w:val="00A943B1"/>
    <w:rsid w:val="00B153AD"/>
    <w:rsid w:val="00B34D2F"/>
    <w:rsid w:val="00B36C0C"/>
    <w:rsid w:val="00B6035E"/>
    <w:rsid w:val="00B715EE"/>
    <w:rsid w:val="00B92443"/>
    <w:rsid w:val="00BC4E37"/>
    <w:rsid w:val="00C47115"/>
    <w:rsid w:val="00C47614"/>
    <w:rsid w:val="00CD7BA5"/>
    <w:rsid w:val="00CE781A"/>
    <w:rsid w:val="00CF5B8D"/>
    <w:rsid w:val="00D71BB5"/>
    <w:rsid w:val="00D95F86"/>
    <w:rsid w:val="00DD0193"/>
    <w:rsid w:val="00DD3F1B"/>
    <w:rsid w:val="00DD4355"/>
    <w:rsid w:val="00DE5F85"/>
    <w:rsid w:val="00DF79CF"/>
    <w:rsid w:val="00E67676"/>
    <w:rsid w:val="00E96958"/>
    <w:rsid w:val="00EA5243"/>
    <w:rsid w:val="00EC1084"/>
    <w:rsid w:val="00EC6F63"/>
    <w:rsid w:val="00ED6EA8"/>
    <w:rsid w:val="00EF55D1"/>
    <w:rsid w:val="00F612EC"/>
    <w:rsid w:val="00F61D31"/>
    <w:rsid w:val="00FB0F0E"/>
    <w:rsid w:val="00FD4D21"/>
    <w:rsid w:val="00FE4D46"/>
    <w:rsid w:val="00FF0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9F5C2"/>
  <w15:docId w15:val="{AC76935B-B0F1-4203-B251-BCC9D9F23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en-GB"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link w:val="Heading1Char"/>
    <w:uiPriority w:val="9"/>
    <w:qFormat/>
    <w:rsid w:val="00F61D31"/>
    <w:pPr>
      <w:keepNext/>
      <w:keepLines/>
      <w:spacing w:before="240"/>
      <w:outlineLvl w:val="0"/>
    </w:pPr>
    <w:rPr>
      <w:rFonts w:asciiTheme="majorHAnsi" w:eastAsiaTheme="majorEastAsia" w:hAnsiTheme="majorHAnsi" w:cs="Mangal"/>
      <w:color w:val="2F5496" w:themeColor="accent1" w:themeShade="BF"/>
      <w:sz w:val="32"/>
      <w:szCs w:val="29"/>
    </w:rPr>
  </w:style>
  <w:style w:type="paragraph" w:styleId="Heading2">
    <w:name w:val="heading 2"/>
    <w:basedOn w:val="Normal"/>
    <w:next w:val="Normal"/>
    <w:link w:val="Heading2Char"/>
    <w:uiPriority w:val="9"/>
    <w:unhideWhenUsed/>
    <w:qFormat/>
    <w:rsid w:val="00FB0F0E"/>
    <w:pPr>
      <w:keepNext/>
      <w:keepLines/>
      <w:spacing w:before="40"/>
      <w:outlineLvl w:val="1"/>
    </w:pPr>
    <w:rPr>
      <w:rFonts w:asciiTheme="majorHAnsi" w:eastAsiaTheme="majorEastAsia" w:hAnsiTheme="majorHAnsi" w:cs="Mangal"/>
      <w:color w:val="2F5496" w:themeColor="accent1" w:themeShade="BF"/>
      <w:sz w:val="26"/>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ramecontents">
    <w:name w:val="Frame contents"/>
    <w:basedOn w:val="Textbody"/>
  </w:style>
  <w:style w:type="paragraph" w:styleId="Footer">
    <w:name w:val="footer"/>
    <w:basedOn w:val="Standard"/>
    <w:pPr>
      <w:suppressLineNumbers/>
      <w:tabs>
        <w:tab w:val="center" w:pos="4819"/>
        <w:tab w:val="right" w:pos="9638"/>
      </w:tabs>
    </w:pPr>
  </w:style>
  <w:style w:type="paragraph" w:customStyle="1" w:styleId="TableContents">
    <w:name w:val="Table Contents"/>
    <w:basedOn w:val="Standard"/>
    <w:pPr>
      <w:suppressLineNumbers/>
    </w:p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paragraph" w:styleId="Header">
    <w:name w:val="header"/>
    <w:basedOn w:val="Normal"/>
    <w:link w:val="HeaderChar"/>
    <w:uiPriority w:val="99"/>
    <w:unhideWhenUsed/>
    <w:rsid w:val="00805AEA"/>
    <w:pPr>
      <w:tabs>
        <w:tab w:val="center" w:pos="4513"/>
        <w:tab w:val="right" w:pos="9026"/>
      </w:tabs>
    </w:pPr>
    <w:rPr>
      <w:rFonts w:cs="Mangal"/>
      <w:szCs w:val="21"/>
    </w:rPr>
  </w:style>
  <w:style w:type="character" w:customStyle="1" w:styleId="HeaderChar">
    <w:name w:val="Header Char"/>
    <w:basedOn w:val="DefaultParagraphFont"/>
    <w:link w:val="Header"/>
    <w:uiPriority w:val="99"/>
    <w:rsid w:val="00805AEA"/>
    <w:rPr>
      <w:rFonts w:cs="Mangal"/>
      <w:szCs w:val="21"/>
    </w:rPr>
  </w:style>
  <w:style w:type="paragraph" w:styleId="ListParagraph">
    <w:name w:val="List Paragraph"/>
    <w:basedOn w:val="Normal"/>
    <w:uiPriority w:val="34"/>
    <w:qFormat/>
    <w:rsid w:val="00314BD6"/>
    <w:pPr>
      <w:ind w:left="720"/>
      <w:contextualSpacing/>
    </w:pPr>
    <w:rPr>
      <w:rFonts w:cs="Mangal"/>
      <w:szCs w:val="21"/>
    </w:rPr>
  </w:style>
  <w:style w:type="paragraph" w:styleId="Title">
    <w:name w:val="Title"/>
    <w:basedOn w:val="Normal"/>
    <w:next w:val="Normal"/>
    <w:link w:val="TitleChar"/>
    <w:uiPriority w:val="10"/>
    <w:qFormat/>
    <w:rsid w:val="00F61D31"/>
    <w:pPr>
      <w:contextualSpacing/>
    </w:pPr>
    <w:rPr>
      <w:rFonts w:asciiTheme="majorHAnsi" w:eastAsiaTheme="majorEastAsia" w:hAnsiTheme="majorHAnsi" w:cs="Mangal"/>
      <w:spacing w:val="-10"/>
      <w:kern w:val="28"/>
      <w:sz w:val="56"/>
      <w:szCs w:val="50"/>
    </w:rPr>
  </w:style>
  <w:style w:type="character" w:customStyle="1" w:styleId="TitleChar">
    <w:name w:val="Title Char"/>
    <w:basedOn w:val="DefaultParagraphFont"/>
    <w:link w:val="Title"/>
    <w:uiPriority w:val="10"/>
    <w:rsid w:val="00F61D31"/>
    <w:rPr>
      <w:rFonts w:asciiTheme="majorHAnsi" w:eastAsiaTheme="majorEastAsia" w:hAnsiTheme="majorHAnsi" w:cs="Mangal"/>
      <w:spacing w:val="-10"/>
      <w:kern w:val="28"/>
      <w:sz w:val="56"/>
      <w:szCs w:val="50"/>
    </w:rPr>
  </w:style>
  <w:style w:type="paragraph" w:styleId="Subtitle">
    <w:name w:val="Subtitle"/>
    <w:basedOn w:val="Normal"/>
    <w:next w:val="Normal"/>
    <w:link w:val="SubtitleChar"/>
    <w:uiPriority w:val="11"/>
    <w:qFormat/>
    <w:rsid w:val="00F61D31"/>
    <w:pPr>
      <w:numPr>
        <w:ilvl w:val="1"/>
      </w:numPr>
      <w:spacing w:after="160"/>
    </w:pPr>
    <w:rPr>
      <w:rFonts w:asciiTheme="minorHAnsi" w:eastAsiaTheme="minorEastAsia" w:hAnsiTheme="minorHAnsi" w:cs="Mangal"/>
      <w:color w:val="5A5A5A" w:themeColor="text1" w:themeTint="A5"/>
      <w:spacing w:val="15"/>
      <w:sz w:val="22"/>
      <w:szCs w:val="20"/>
    </w:rPr>
  </w:style>
  <w:style w:type="character" w:customStyle="1" w:styleId="SubtitleChar">
    <w:name w:val="Subtitle Char"/>
    <w:basedOn w:val="DefaultParagraphFont"/>
    <w:link w:val="Subtitle"/>
    <w:uiPriority w:val="11"/>
    <w:rsid w:val="00F61D31"/>
    <w:rPr>
      <w:rFonts w:asciiTheme="minorHAnsi" w:eastAsiaTheme="minorEastAsia" w:hAnsiTheme="minorHAnsi" w:cs="Mangal"/>
      <w:color w:val="5A5A5A" w:themeColor="text1" w:themeTint="A5"/>
      <w:spacing w:val="15"/>
      <w:sz w:val="22"/>
      <w:szCs w:val="20"/>
    </w:rPr>
  </w:style>
  <w:style w:type="character" w:customStyle="1" w:styleId="Heading1Char">
    <w:name w:val="Heading 1 Char"/>
    <w:basedOn w:val="DefaultParagraphFont"/>
    <w:link w:val="Heading1"/>
    <w:uiPriority w:val="9"/>
    <w:rsid w:val="00F61D31"/>
    <w:rPr>
      <w:rFonts w:asciiTheme="majorHAnsi" w:eastAsiaTheme="majorEastAsia" w:hAnsiTheme="majorHAnsi" w:cs="Mangal"/>
      <w:color w:val="2F5496" w:themeColor="accent1" w:themeShade="BF"/>
      <w:sz w:val="32"/>
      <w:szCs w:val="29"/>
    </w:rPr>
  </w:style>
  <w:style w:type="character" w:customStyle="1" w:styleId="Heading2Char">
    <w:name w:val="Heading 2 Char"/>
    <w:basedOn w:val="DefaultParagraphFont"/>
    <w:link w:val="Heading2"/>
    <w:uiPriority w:val="9"/>
    <w:rsid w:val="00FB0F0E"/>
    <w:rPr>
      <w:rFonts w:asciiTheme="majorHAnsi" w:eastAsiaTheme="majorEastAsia" w:hAnsiTheme="majorHAnsi" w:cs="Mangal"/>
      <w:color w:val="2F5496" w:themeColor="accent1" w:themeShade="BF"/>
      <w:sz w:val="26"/>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974009">
      <w:bodyDiv w:val="1"/>
      <w:marLeft w:val="0"/>
      <w:marRight w:val="0"/>
      <w:marTop w:val="0"/>
      <w:marBottom w:val="0"/>
      <w:divBdr>
        <w:top w:val="none" w:sz="0" w:space="0" w:color="auto"/>
        <w:left w:val="none" w:sz="0" w:space="0" w:color="auto"/>
        <w:bottom w:val="none" w:sz="0" w:space="0" w:color="auto"/>
        <w:right w:val="none" w:sz="0" w:space="0" w:color="auto"/>
      </w:divBdr>
    </w:div>
    <w:div w:id="1059591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benjaminhilldesigns.com/" TargetMode="External"/><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Nathanael Hill</dc:creator>
  <cp:lastModifiedBy>Nathanael Hill</cp:lastModifiedBy>
  <cp:revision>26</cp:revision>
  <cp:lastPrinted>2021-09-17T18:37:00Z</cp:lastPrinted>
  <dcterms:created xsi:type="dcterms:W3CDTF">2025-02-17T16:47:00Z</dcterms:created>
  <dcterms:modified xsi:type="dcterms:W3CDTF">2025-02-17T17:45:00Z</dcterms:modified>
</cp:coreProperties>
</file>