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735B" w:rsidRDefault="00F546CA" w:rsidP="00F546CA">
      <w:pPr>
        <w:jc w:val="center"/>
      </w:pPr>
      <w:r>
        <w:t>Page 1 of 2</w:t>
      </w:r>
    </w:p>
    <w:p w:rsidR="003C64DA" w:rsidRDefault="003C64DA"/>
    <w:p w:rsidR="003C64DA" w:rsidRDefault="003C64DA">
      <w:pPr>
        <w:rPr>
          <w:b/>
          <w:bCs/>
          <w:u w:val="single"/>
        </w:rPr>
      </w:pPr>
      <w:r>
        <w:rPr>
          <w:b/>
          <w:bCs/>
          <w:u w:val="single"/>
        </w:rPr>
        <w:t>Planning Statement</w:t>
      </w:r>
      <w:r w:rsidR="000E2FCF">
        <w:rPr>
          <w:b/>
          <w:bCs/>
          <w:u w:val="single"/>
        </w:rPr>
        <w:t xml:space="preserve">   PL/24/1407</w:t>
      </w:r>
    </w:p>
    <w:p w:rsidR="003C64DA" w:rsidRDefault="003C64DA">
      <w:pPr>
        <w:rPr>
          <w:b/>
          <w:bCs/>
          <w:u w:val="single"/>
        </w:rPr>
      </w:pPr>
    </w:p>
    <w:p w:rsidR="003C64DA" w:rsidRDefault="003C64DA">
      <w:r>
        <w:t xml:space="preserve">This Planning Statement is to accompany the planning application reference PL/24/1407 the description amended </w:t>
      </w:r>
      <w:proofErr w:type="gramStart"/>
      <w:r>
        <w:t>to  Full</w:t>
      </w:r>
      <w:proofErr w:type="gramEnd"/>
      <w:r>
        <w:t xml:space="preserve"> application for change of use for the part ground floor (Class F,2) and the remainder of the ground floor. Basement and ancillary offices on the first floor</w:t>
      </w:r>
      <w:r w:rsidR="000E2FCF">
        <w:t xml:space="preserve"> (Class E g (iii) use) to create a one bed flat,</w:t>
      </w:r>
    </w:p>
    <w:p w:rsidR="000E2FCF" w:rsidRDefault="000E2FCF"/>
    <w:p w:rsidR="000E2FCF" w:rsidRDefault="000E2FCF">
      <w:pPr>
        <w:rPr>
          <w:b/>
          <w:bCs/>
          <w:u w:val="single"/>
        </w:rPr>
      </w:pPr>
      <w:r>
        <w:rPr>
          <w:b/>
          <w:bCs/>
          <w:u w:val="single"/>
        </w:rPr>
        <w:t>Application Site</w:t>
      </w:r>
    </w:p>
    <w:p w:rsidR="000E2FCF" w:rsidRDefault="000E2FCF">
      <w:pPr>
        <w:rPr>
          <w:b/>
          <w:bCs/>
          <w:u w:val="single"/>
        </w:rPr>
      </w:pPr>
    </w:p>
    <w:p w:rsidR="000E2FCF" w:rsidRDefault="000E2FCF">
      <w:r>
        <w:t>The application site forms part of a larger building and is combined with Class F2 Commercial Use Door and Window sales and manufacture, The commercial use having access from Bedford Road, the residential flat as originally built having separate access off Stanley Street</w:t>
      </w:r>
    </w:p>
    <w:p w:rsidR="000E2FCF" w:rsidRDefault="000E2FCF"/>
    <w:p w:rsidR="000E2FCF" w:rsidRDefault="000E2FCF">
      <w:pPr>
        <w:rPr>
          <w:b/>
          <w:bCs/>
          <w:u w:val="single"/>
        </w:rPr>
      </w:pPr>
      <w:r>
        <w:rPr>
          <w:b/>
          <w:bCs/>
          <w:u w:val="single"/>
        </w:rPr>
        <w:t>Planning History</w:t>
      </w:r>
    </w:p>
    <w:p w:rsidR="00CD5491" w:rsidRDefault="00CD5491">
      <w:pPr>
        <w:rPr>
          <w:b/>
          <w:bCs/>
          <w:u w:val="single"/>
        </w:rPr>
      </w:pPr>
    </w:p>
    <w:p w:rsidR="000E2FCF" w:rsidRDefault="00CD5491" w:rsidP="00CD5491">
      <w:r>
        <w:t xml:space="preserve">(1)  94 00637 – </w:t>
      </w:r>
      <w:proofErr w:type="gramStart"/>
      <w:r>
        <w:t>CCE  alternative</w:t>
      </w:r>
      <w:proofErr w:type="gramEnd"/>
      <w:r>
        <w:t xml:space="preserve"> Ref, 940007 Retail A1 use on part ground floor light industrial workshop (B1) on remainder of ground floor</w:t>
      </w:r>
      <w:r w:rsidR="00034A45">
        <w:t xml:space="preserve"> and basement. ancillary offices (B1) on first </w:t>
      </w:r>
      <w:proofErr w:type="gramStart"/>
      <w:r w:rsidR="00034A45">
        <w:t>floor  Permitted</w:t>
      </w:r>
      <w:proofErr w:type="gramEnd"/>
      <w:r w:rsidR="00034A45">
        <w:t xml:space="preserve"> 23/07/1994 </w:t>
      </w:r>
      <w:r w:rsidR="008A2BCA">
        <w:t>(</w:t>
      </w:r>
      <w:r w:rsidR="00034A45">
        <w:t xml:space="preserve"> It would appear that the second floor did not form part of any change of use and remained as residential use.</w:t>
      </w:r>
      <w:r w:rsidR="008A2BCA">
        <w:t>)</w:t>
      </w:r>
    </w:p>
    <w:p w:rsidR="00034A45" w:rsidRDefault="00034A45" w:rsidP="00CD5491">
      <w:r>
        <w:t>(2) Application Ref. 170303 Rear dormer window and front rooflights was refused 8/05/2017</w:t>
      </w:r>
    </w:p>
    <w:p w:rsidR="00884E87" w:rsidRDefault="00034A45" w:rsidP="00CD5491">
      <w:r>
        <w:t xml:space="preserve">The present application seeks to revert to the original use as a residential </w:t>
      </w:r>
      <w:proofErr w:type="gramStart"/>
      <w:r>
        <w:t>one bedroom</w:t>
      </w:r>
      <w:proofErr w:type="gramEnd"/>
      <w:r>
        <w:t xml:space="preserve"> flat, ground first and second floor.</w:t>
      </w:r>
    </w:p>
    <w:p w:rsidR="00884E87" w:rsidRDefault="00884E87" w:rsidP="00CD5491"/>
    <w:p w:rsidR="00884E87" w:rsidRDefault="00884E87" w:rsidP="00CD5491">
      <w:pPr>
        <w:rPr>
          <w:b/>
          <w:bCs/>
          <w:u w:val="single"/>
        </w:rPr>
      </w:pPr>
      <w:r>
        <w:rPr>
          <w:b/>
          <w:bCs/>
          <w:u w:val="single"/>
        </w:rPr>
        <w:t>Compliance With National and Local Policies</w:t>
      </w:r>
    </w:p>
    <w:p w:rsidR="00884E87" w:rsidRDefault="00884E87" w:rsidP="00CD5491">
      <w:pPr>
        <w:rPr>
          <w:b/>
          <w:bCs/>
          <w:u w:val="single"/>
        </w:rPr>
      </w:pPr>
    </w:p>
    <w:p w:rsidR="00E9789D" w:rsidRDefault="00884E87" w:rsidP="00CD5491">
      <w:pPr>
        <w:rPr>
          <w:b/>
          <w:bCs/>
          <w:u w:val="single"/>
        </w:rPr>
      </w:pPr>
      <w:r>
        <w:t>Compliance with National and Local Level policy framework applies. In planning terms these documents</w:t>
      </w:r>
      <w:r w:rsidR="00A319D0">
        <w:t>, including The Reading Borough Council’s Local Plan 2019,</w:t>
      </w:r>
      <w:r>
        <w:t xml:space="preserve"> support that the planning system is in place to contribute to the advancement of sustainable development including the provision of homes</w:t>
      </w:r>
      <w:r w:rsidR="00A319D0">
        <w:t>. This proposal seeks to help with this objective.</w:t>
      </w:r>
      <w:r>
        <w:t xml:space="preserve"> </w:t>
      </w:r>
      <w:r>
        <w:rPr>
          <w:b/>
          <w:bCs/>
          <w:u w:val="single"/>
        </w:rPr>
        <w:t xml:space="preserve"> </w:t>
      </w:r>
    </w:p>
    <w:p w:rsidR="00E9789D" w:rsidRDefault="00E9789D" w:rsidP="00CD5491">
      <w:pPr>
        <w:rPr>
          <w:b/>
          <w:bCs/>
          <w:u w:val="single"/>
        </w:rPr>
      </w:pPr>
    </w:p>
    <w:p w:rsidR="00E9789D" w:rsidRDefault="00E9789D" w:rsidP="00CD5491">
      <w:pPr>
        <w:rPr>
          <w:b/>
          <w:bCs/>
          <w:u w:val="single"/>
        </w:rPr>
      </w:pPr>
      <w:r>
        <w:rPr>
          <w:b/>
          <w:bCs/>
          <w:u w:val="single"/>
        </w:rPr>
        <w:t>Parking/Transport</w:t>
      </w:r>
    </w:p>
    <w:p w:rsidR="00E9789D" w:rsidRDefault="00E9789D" w:rsidP="00CD5491">
      <w:pPr>
        <w:rPr>
          <w:b/>
          <w:bCs/>
          <w:u w:val="single"/>
        </w:rPr>
      </w:pPr>
    </w:p>
    <w:p w:rsidR="008D72FF" w:rsidRDefault="00E9789D" w:rsidP="00CD5491">
      <w:r>
        <w:t xml:space="preserve">The project falls within Zone 2 of the Local Plan recognised as within walking distance of the Central Core </w:t>
      </w:r>
      <w:proofErr w:type="gramStart"/>
      <w:r>
        <w:t>Area ,</w:t>
      </w:r>
      <w:proofErr w:type="gramEnd"/>
      <w:r>
        <w:t xml:space="preserve"> also well serviced by Public Transport. The majority of properties in Zone 2 have on street residents parking, in both Bedford Road and Stanley Street. It is proposed that the </w:t>
      </w:r>
      <w:proofErr w:type="gramStart"/>
      <w:r>
        <w:t>on street</w:t>
      </w:r>
      <w:proofErr w:type="gramEnd"/>
      <w:r>
        <w:t xml:space="preserve"> parking will satisfy the requirements in this instance. </w:t>
      </w:r>
      <w:r w:rsidR="00A85FB5">
        <w:t>There is no facility for cycle storage, externally or internally,</w:t>
      </w:r>
      <w:r w:rsidR="00CB5169">
        <w:t xml:space="preserve"> however,</w:t>
      </w:r>
      <w:r w:rsidR="006F440B">
        <w:t xml:space="preserve"> again the property is within</w:t>
      </w:r>
      <w:r w:rsidR="00CB5169">
        <w:t xml:space="preserve"> close proximity to the </w:t>
      </w:r>
      <w:r w:rsidR="006F440B">
        <w:t xml:space="preserve">Central Core Area and to Public </w:t>
      </w:r>
      <w:proofErr w:type="gramStart"/>
      <w:r w:rsidR="006F440B">
        <w:t>Transport</w:t>
      </w:r>
      <w:r w:rsidR="00A85FB5">
        <w:t xml:space="preserve"> </w:t>
      </w:r>
      <w:r w:rsidR="006F440B">
        <w:t>.</w:t>
      </w:r>
      <w:proofErr w:type="gramEnd"/>
      <w:r w:rsidR="00034A45">
        <w:t xml:space="preserve"> </w:t>
      </w:r>
    </w:p>
    <w:p w:rsidR="008D72FF" w:rsidRDefault="008D72FF" w:rsidP="00CD5491"/>
    <w:p w:rsidR="008D72FF" w:rsidRDefault="008D72FF" w:rsidP="00CD5491">
      <w:pPr>
        <w:rPr>
          <w:b/>
          <w:bCs/>
          <w:u w:val="single"/>
        </w:rPr>
      </w:pPr>
      <w:r>
        <w:rPr>
          <w:b/>
          <w:bCs/>
          <w:u w:val="single"/>
        </w:rPr>
        <w:t>Affordable Housing Statement (Section 1)</w:t>
      </w:r>
    </w:p>
    <w:p w:rsidR="008D72FF" w:rsidRDefault="008D72FF" w:rsidP="00CD5491">
      <w:pPr>
        <w:rPr>
          <w:b/>
          <w:bCs/>
          <w:u w:val="single"/>
        </w:rPr>
      </w:pPr>
    </w:p>
    <w:p w:rsidR="002A2B43" w:rsidRDefault="008D72FF" w:rsidP="00F546CA">
      <w:proofErr w:type="gramStart"/>
      <w:r>
        <w:t>Policy  H</w:t>
      </w:r>
      <w:proofErr w:type="gramEnd"/>
      <w:r>
        <w:t>3 of the Reading Borough Council’s Local Plan requires development of 1 – 4 dwellings should make a financial contribution towards affordable housing elsewhere in the Borough. The contribution expected under policy H</w:t>
      </w:r>
      <w:proofErr w:type="gramStart"/>
      <w:r>
        <w:t>3  to</w:t>
      </w:r>
      <w:proofErr w:type="gramEnd"/>
      <w:r>
        <w:t xml:space="preserve"> equate to 5% of the GDV. </w:t>
      </w:r>
      <w:r w:rsidR="00951D62">
        <w:t xml:space="preserve">The </w:t>
      </w:r>
      <w:r w:rsidR="008E55A2">
        <w:t xml:space="preserve">contribution agreed via a 106 </w:t>
      </w:r>
      <w:proofErr w:type="gramStart"/>
      <w:r w:rsidR="008E55A2">
        <w:t>Agreement</w:t>
      </w:r>
      <w:r w:rsidR="00DC4075">
        <w:t xml:space="preserve"> .The</w:t>
      </w:r>
      <w:proofErr w:type="gramEnd"/>
      <w:r w:rsidR="00DC4075">
        <w:t xml:space="preserve"> applicant is willing in principle</w:t>
      </w:r>
      <w:r w:rsidR="008A2BCA">
        <w:t>,</w:t>
      </w:r>
      <w:r w:rsidR="00DC4075">
        <w:t xml:space="preserve"> to enter the 106 Agreement through negotiation, however, it is envisaged that the proposals will produce a very low GDV and a contribution not become viable. The applicant will therefore provide a </w:t>
      </w:r>
      <w:r w:rsidR="002A2B43">
        <w:t>viability appraisal under Section 27, providing development costs and three potential valuations.</w:t>
      </w:r>
    </w:p>
    <w:p w:rsidR="002A2B43" w:rsidRDefault="002A2B43" w:rsidP="00CD5491"/>
    <w:p w:rsidR="00F546CA" w:rsidRDefault="00F546CA" w:rsidP="00F546CA">
      <w:pPr>
        <w:jc w:val="center"/>
        <w:rPr>
          <w:b/>
          <w:bCs/>
          <w:u w:val="single"/>
        </w:rPr>
      </w:pPr>
      <w:r>
        <w:rPr>
          <w:b/>
          <w:bCs/>
          <w:u w:val="single"/>
        </w:rPr>
        <w:lastRenderedPageBreak/>
        <w:t>Page 2 of 2</w:t>
      </w:r>
    </w:p>
    <w:p w:rsidR="00F546CA" w:rsidRDefault="00F546CA" w:rsidP="00CD5491">
      <w:pPr>
        <w:rPr>
          <w:b/>
          <w:bCs/>
          <w:u w:val="single"/>
        </w:rPr>
      </w:pPr>
    </w:p>
    <w:p w:rsidR="00F546CA" w:rsidRDefault="002A2B43" w:rsidP="00CD5491">
      <w:r>
        <w:rPr>
          <w:b/>
          <w:bCs/>
          <w:u w:val="single"/>
        </w:rPr>
        <w:t xml:space="preserve">Sustainability Statement </w:t>
      </w:r>
      <w:proofErr w:type="gramStart"/>
      <w:r>
        <w:rPr>
          <w:b/>
          <w:bCs/>
          <w:u w:val="single"/>
        </w:rPr>
        <w:t>( Section</w:t>
      </w:r>
      <w:proofErr w:type="gramEnd"/>
      <w:r>
        <w:rPr>
          <w:b/>
          <w:bCs/>
          <w:u w:val="single"/>
        </w:rPr>
        <w:t xml:space="preserve"> 20)</w:t>
      </w:r>
      <w:r w:rsidR="00DC4075">
        <w:t xml:space="preserve"> </w:t>
      </w:r>
    </w:p>
    <w:p w:rsidR="002A2B43" w:rsidRDefault="002A2B43" w:rsidP="00CD5491"/>
    <w:p w:rsidR="002A2B43" w:rsidRDefault="002A2B43" w:rsidP="00CD5491">
      <w:r>
        <w:t>As per policy CC2 of the Reading Borough Council’s Local Plan, it is recognised that</w:t>
      </w:r>
      <w:r w:rsidR="000D5AE5">
        <w:t xml:space="preserve"> under this policy ‘conversions’ of this nature are required to meet the most up to date BREEM ‘very good’ standard as a minimum. </w:t>
      </w:r>
      <w:proofErr w:type="gramStart"/>
      <w:r w:rsidR="000D5AE5">
        <w:t>Also</w:t>
      </w:r>
      <w:proofErr w:type="gramEnd"/>
      <w:r w:rsidR="000D5AE5">
        <w:t xml:space="preserve"> policy CC3 of the Local Plan requires developments to incorporate measures to adapt to climate change and the efficient use of materials and fittings.</w:t>
      </w:r>
    </w:p>
    <w:p w:rsidR="000D5AE5" w:rsidRPr="008D72FF" w:rsidRDefault="000D5AE5" w:rsidP="00CD5491">
      <w:r>
        <w:t>Where possible the requirements of BREEM will be met to achieve a Sustainable Building Certificate</w:t>
      </w:r>
      <w:r w:rsidR="00D8469B">
        <w:t xml:space="preserve"> of ‘Very Good ’standard, however it must be recognised that the application comprises ‘change of use’, with limited opportunity to include sustainability.</w:t>
      </w:r>
      <w:r w:rsidR="008F42DD">
        <w:t xml:space="preserve"> However</w:t>
      </w:r>
      <w:r w:rsidR="00D8469B">
        <w:t xml:space="preserve"> </w:t>
      </w:r>
      <w:r w:rsidR="008F42DD">
        <w:t>p</w:t>
      </w:r>
      <w:r w:rsidR="00D8469B">
        <w:t xml:space="preserve">otential </w:t>
      </w:r>
      <w:r w:rsidR="008F42DD">
        <w:t xml:space="preserve">embodied performance will be achieved where possible through a range of environmentally and sustainability options to achieve Certification. The work, materials, acquisition and </w:t>
      </w:r>
      <w:r w:rsidR="00F51807">
        <w:t>disposal will fall under the scoring system developed by the BRE to achieve a score of 55% (very good)</w:t>
      </w:r>
    </w:p>
    <w:p w:rsidR="008D72FF" w:rsidRDefault="008D72FF" w:rsidP="00CD5491">
      <w:pPr>
        <w:rPr>
          <w:b/>
          <w:bCs/>
          <w:u w:val="single"/>
        </w:rPr>
      </w:pPr>
    </w:p>
    <w:p w:rsidR="00034A45" w:rsidRPr="00CD5491" w:rsidRDefault="00034A45" w:rsidP="00CD5491">
      <w:r>
        <w:t xml:space="preserve"> </w:t>
      </w:r>
    </w:p>
    <w:p w:rsidR="00CD5491" w:rsidRDefault="00CD5491" w:rsidP="00CD5491">
      <w:pPr>
        <w:ind w:left="360"/>
        <w:rPr>
          <w:b/>
          <w:bCs/>
          <w:u w:val="single"/>
        </w:rPr>
      </w:pPr>
    </w:p>
    <w:p w:rsidR="00CD5491" w:rsidRPr="00CD5491" w:rsidRDefault="00CD5491" w:rsidP="00CD5491">
      <w:pPr>
        <w:ind w:left="360"/>
        <w:rPr>
          <w:b/>
          <w:bCs/>
          <w:u w:val="single"/>
        </w:rPr>
      </w:pPr>
    </w:p>
    <w:p w:rsidR="000E2FCF" w:rsidRPr="000E2FCF" w:rsidRDefault="000E2FCF" w:rsidP="00CD5491">
      <w:pPr>
        <w:ind w:left="360"/>
      </w:pPr>
    </w:p>
    <w:sectPr w:rsidR="000E2FCF" w:rsidRPr="000E2F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303FD"/>
    <w:multiLevelType w:val="hybridMultilevel"/>
    <w:tmpl w:val="E88014EA"/>
    <w:lvl w:ilvl="0" w:tplc="1A1043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1F5600"/>
    <w:multiLevelType w:val="hybridMultilevel"/>
    <w:tmpl w:val="67629C5C"/>
    <w:lvl w:ilvl="0" w:tplc="F0C416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8410B9"/>
    <w:multiLevelType w:val="hybridMultilevel"/>
    <w:tmpl w:val="9794B400"/>
    <w:lvl w:ilvl="0" w:tplc="26C48E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0271127">
    <w:abstractNumId w:val="0"/>
  </w:num>
  <w:num w:numId="2" w16cid:durableId="856966648">
    <w:abstractNumId w:val="1"/>
  </w:num>
  <w:num w:numId="3" w16cid:durableId="1412434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4DA"/>
    <w:rsid w:val="000334BC"/>
    <w:rsid w:val="00034A45"/>
    <w:rsid w:val="000B119F"/>
    <w:rsid w:val="000D5AE5"/>
    <w:rsid w:val="000D735B"/>
    <w:rsid w:val="000E2FCF"/>
    <w:rsid w:val="002A2B43"/>
    <w:rsid w:val="003C64DA"/>
    <w:rsid w:val="006F440B"/>
    <w:rsid w:val="00884E87"/>
    <w:rsid w:val="008A2BCA"/>
    <w:rsid w:val="008D72FF"/>
    <w:rsid w:val="008E55A2"/>
    <w:rsid w:val="008F42DD"/>
    <w:rsid w:val="00951D62"/>
    <w:rsid w:val="009A33C3"/>
    <w:rsid w:val="00A319D0"/>
    <w:rsid w:val="00A85FB5"/>
    <w:rsid w:val="00CB5169"/>
    <w:rsid w:val="00CD5491"/>
    <w:rsid w:val="00D8469B"/>
    <w:rsid w:val="00D94AB9"/>
    <w:rsid w:val="00DA0E9F"/>
    <w:rsid w:val="00DC4075"/>
    <w:rsid w:val="00E9789D"/>
    <w:rsid w:val="00F51807"/>
    <w:rsid w:val="00F54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FA091"/>
  <w15:chartTrackingRefBased/>
  <w15:docId w15:val="{026FAD0F-BF86-4AC0-9742-D304D6EA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E9F"/>
  </w:style>
  <w:style w:type="paragraph" w:styleId="Heading1">
    <w:name w:val="heading 1"/>
    <w:basedOn w:val="Normal"/>
    <w:next w:val="Normal"/>
    <w:link w:val="Heading1Char"/>
    <w:uiPriority w:val="9"/>
    <w:qFormat/>
    <w:rsid w:val="00DA0E9F"/>
    <w:pPr>
      <w:keepNext/>
      <w:keepLines/>
      <w:spacing w:before="320"/>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semiHidden/>
    <w:unhideWhenUsed/>
    <w:qFormat/>
    <w:rsid w:val="00DA0E9F"/>
    <w:pPr>
      <w:keepNext/>
      <w:keepLines/>
      <w:spacing w:before="40"/>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semiHidden/>
    <w:unhideWhenUsed/>
    <w:qFormat/>
    <w:rsid w:val="00DA0E9F"/>
    <w:pPr>
      <w:keepNext/>
      <w:keepLines/>
      <w:spacing w:before="40"/>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DA0E9F"/>
    <w:pPr>
      <w:keepNext/>
      <w:keepLines/>
      <w:spacing w:before="4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DA0E9F"/>
    <w:pPr>
      <w:keepNext/>
      <w:keepLines/>
      <w:spacing w:before="4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DA0E9F"/>
    <w:pPr>
      <w:keepNext/>
      <w:keepLines/>
      <w:spacing w:before="4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DA0E9F"/>
    <w:pPr>
      <w:keepNext/>
      <w:keepLines/>
      <w:spacing w:before="4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DA0E9F"/>
    <w:pPr>
      <w:keepNext/>
      <w:keepLines/>
      <w:spacing w:before="4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DA0E9F"/>
    <w:pPr>
      <w:keepNext/>
      <w:keepLines/>
      <w:spacing w:before="4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E9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semiHidden/>
    <w:rsid w:val="00DA0E9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semiHidden/>
    <w:rsid w:val="00DA0E9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DA0E9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DA0E9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DA0E9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DA0E9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DA0E9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DA0E9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DA0E9F"/>
    <w:rPr>
      <w:b/>
      <w:bCs/>
      <w:smallCaps/>
      <w:color w:val="4472C4" w:themeColor="accent1"/>
      <w:spacing w:val="6"/>
    </w:rPr>
  </w:style>
  <w:style w:type="paragraph" w:styleId="Title">
    <w:name w:val="Title"/>
    <w:basedOn w:val="Normal"/>
    <w:next w:val="Normal"/>
    <w:link w:val="TitleChar"/>
    <w:uiPriority w:val="10"/>
    <w:qFormat/>
    <w:rsid w:val="00DA0E9F"/>
    <w:pPr>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DA0E9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DA0E9F"/>
    <w:pPr>
      <w:numPr>
        <w:ilvl w:val="1"/>
      </w:numPr>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DA0E9F"/>
    <w:rPr>
      <w:rFonts w:asciiTheme="majorHAnsi" w:eastAsiaTheme="majorEastAsia" w:hAnsiTheme="majorHAnsi" w:cstheme="majorBidi"/>
    </w:rPr>
  </w:style>
  <w:style w:type="character" w:styleId="Strong">
    <w:name w:val="Strong"/>
    <w:basedOn w:val="DefaultParagraphFont"/>
    <w:uiPriority w:val="22"/>
    <w:qFormat/>
    <w:rsid w:val="00DA0E9F"/>
    <w:rPr>
      <w:b/>
      <w:bCs/>
    </w:rPr>
  </w:style>
  <w:style w:type="character" w:styleId="Emphasis">
    <w:name w:val="Emphasis"/>
    <w:basedOn w:val="DefaultParagraphFont"/>
    <w:uiPriority w:val="20"/>
    <w:qFormat/>
    <w:rsid w:val="00DA0E9F"/>
    <w:rPr>
      <w:i/>
      <w:iCs/>
    </w:rPr>
  </w:style>
  <w:style w:type="paragraph" w:styleId="NoSpacing">
    <w:name w:val="No Spacing"/>
    <w:uiPriority w:val="1"/>
    <w:qFormat/>
    <w:rsid w:val="00DA0E9F"/>
  </w:style>
  <w:style w:type="paragraph" w:styleId="Quote">
    <w:name w:val="Quote"/>
    <w:basedOn w:val="Normal"/>
    <w:next w:val="Normal"/>
    <w:link w:val="QuoteChar"/>
    <w:uiPriority w:val="29"/>
    <w:qFormat/>
    <w:rsid w:val="00DA0E9F"/>
    <w:pPr>
      <w:spacing w:before="120"/>
      <w:ind w:left="720" w:right="720"/>
      <w:jc w:val="center"/>
    </w:pPr>
    <w:rPr>
      <w:i/>
      <w:iCs/>
    </w:rPr>
  </w:style>
  <w:style w:type="character" w:customStyle="1" w:styleId="QuoteChar">
    <w:name w:val="Quote Char"/>
    <w:basedOn w:val="DefaultParagraphFont"/>
    <w:link w:val="Quote"/>
    <w:uiPriority w:val="29"/>
    <w:rsid w:val="00DA0E9F"/>
    <w:rPr>
      <w:i/>
      <w:iCs/>
    </w:rPr>
  </w:style>
  <w:style w:type="paragraph" w:styleId="IntenseQuote">
    <w:name w:val="Intense Quote"/>
    <w:basedOn w:val="Normal"/>
    <w:next w:val="Normal"/>
    <w:link w:val="IntenseQuoteChar"/>
    <w:uiPriority w:val="30"/>
    <w:qFormat/>
    <w:rsid w:val="00DA0E9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DA0E9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DA0E9F"/>
    <w:rPr>
      <w:i/>
      <w:iCs/>
      <w:color w:val="404040" w:themeColor="text1" w:themeTint="BF"/>
    </w:rPr>
  </w:style>
  <w:style w:type="character" w:styleId="IntenseEmphasis">
    <w:name w:val="Intense Emphasis"/>
    <w:basedOn w:val="DefaultParagraphFont"/>
    <w:uiPriority w:val="21"/>
    <w:qFormat/>
    <w:rsid w:val="00DA0E9F"/>
    <w:rPr>
      <w:b w:val="0"/>
      <w:bCs w:val="0"/>
      <w:i/>
      <w:iCs/>
      <w:color w:val="4472C4" w:themeColor="accent1"/>
    </w:rPr>
  </w:style>
  <w:style w:type="character" w:styleId="SubtleReference">
    <w:name w:val="Subtle Reference"/>
    <w:basedOn w:val="DefaultParagraphFont"/>
    <w:uiPriority w:val="31"/>
    <w:qFormat/>
    <w:rsid w:val="00DA0E9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A0E9F"/>
    <w:rPr>
      <w:b/>
      <w:bCs/>
      <w:smallCaps/>
      <w:color w:val="4472C4" w:themeColor="accent1"/>
      <w:spacing w:val="5"/>
      <w:u w:val="single"/>
    </w:rPr>
  </w:style>
  <w:style w:type="character" w:styleId="BookTitle">
    <w:name w:val="Book Title"/>
    <w:basedOn w:val="DefaultParagraphFont"/>
    <w:uiPriority w:val="33"/>
    <w:qFormat/>
    <w:rsid w:val="00DA0E9F"/>
    <w:rPr>
      <w:b/>
      <w:bCs/>
      <w:smallCaps/>
    </w:rPr>
  </w:style>
  <w:style w:type="paragraph" w:styleId="TOCHeading">
    <w:name w:val="TOC Heading"/>
    <w:basedOn w:val="Heading1"/>
    <w:next w:val="Normal"/>
    <w:uiPriority w:val="39"/>
    <w:semiHidden/>
    <w:unhideWhenUsed/>
    <w:qFormat/>
    <w:rsid w:val="00DA0E9F"/>
    <w:pPr>
      <w:outlineLvl w:val="9"/>
    </w:pPr>
  </w:style>
  <w:style w:type="paragraph" w:styleId="ListParagraph">
    <w:name w:val="List Paragraph"/>
    <w:basedOn w:val="Normal"/>
    <w:uiPriority w:val="34"/>
    <w:qFormat/>
    <w:rsid w:val="003C64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Hamilton</dc:creator>
  <cp:keywords/>
  <dc:description/>
  <cp:lastModifiedBy>Paul Hamilton</cp:lastModifiedBy>
  <cp:revision>2</cp:revision>
  <cp:lastPrinted>2025-02-24T09:45:00Z</cp:lastPrinted>
  <dcterms:created xsi:type="dcterms:W3CDTF">2025-02-24T09:49:00Z</dcterms:created>
  <dcterms:modified xsi:type="dcterms:W3CDTF">2025-02-24T09:49:00Z</dcterms:modified>
</cp:coreProperties>
</file>