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7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57"/>
        <w:gridCol w:w="4819"/>
      </w:tblGrid>
      <w:tr w:rsidR="00480E2F" w14:paraId="001AD553" w14:textId="77777777" w:rsidTr="00480E2F">
        <w:trPr>
          <w:trHeight w:val="1421"/>
        </w:trPr>
        <w:tc>
          <w:tcPr>
            <w:tcW w:w="4757" w:type="dxa"/>
            <w:tcBorders>
              <w:top w:val="single" w:sz="4" w:space="0" w:color="auto"/>
              <w:left w:val="single" w:sz="4" w:space="0" w:color="auto"/>
              <w:bottom w:val="single" w:sz="4" w:space="0" w:color="auto"/>
              <w:right w:val="nil"/>
            </w:tcBorders>
            <w:vAlign w:val="center"/>
            <w:hideMark/>
          </w:tcPr>
          <w:p w14:paraId="6FCEA5D1" w14:textId="77777777" w:rsidR="00480E2F" w:rsidRDefault="00BD0051">
            <w:pPr>
              <w:spacing w:line="256" w:lineRule="auto"/>
              <w:rPr>
                <w:rFonts w:ascii="Arial" w:hAnsi="Arial" w:cs="Arial"/>
                <w:b/>
                <w:sz w:val="22"/>
                <w:szCs w:val="22"/>
              </w:rPr>
            </w:pPr>
            <w:sdt>
              <w:sdtPr>
                <w:rPr>
                  <w:rFonts w:ascii="Arial" w:hAnsi="Arial" w:cs="Arial"/>
                  <w:b/>
                  <w:sz w:val="22"/>
                  <w:szCs w:val="22"/>
                </w:rPr>
                <w:id w:val="616575358"/>
                <w:placeholder>
                  <w:docPart w:val="1C616BE0565F4BEE917E44D031D0F98A"/>
                </w:placeholder>
                <w:date w:fullDate="2024-07-24T00:00:00Z">
                  <w:dateFormat w:val="dd MMMM yyyy"/>
                  <w:lid w:val="en-GB"/>
                  <w:storeMappedDataAs w:val="dateTime"/>
                  <w:calendar w:val="gregorian"/>
                </w:date>
              </w:sdtPr>
              <w:sdtEndPr/>
              <w:sdtContent>
                <w:r w:rsidR="00480E2F">
                  <w:rPr>
                    <w:rFonts w:ascii="Arial" w:hAnsi="Arial" w:cs="Arial"/>
                    <w:b/>
                    <w:sz w:val="22"/>
                    <w:szCs w:val="22"/>
                  </w:rPr>
                  <w:t>24 July 2024</w:t>
                </w:r>
              </w:sdtContent>
            </w:sdt>
          </w:p>
        </w:tc>
        <w:tc>
          <w:tcPr>
            <w:tcW w:w="4819" w:type="dxa"/>
            <w:tcBorders>
              <w:top w:val="single" w:sz="4" w:space="0" w:color="auto"/>
              <w:left w:val="nil"/>
              <w:bottom w:val="single" w:sz="4" w:space="0" w:color="auto"/>
              <w:right w:val="single" w:sz="4" w:space="0" w:color="auto"/>
            </w:tcBorders>
            <w:vAlign w:val="center"/>
            <w:hideMark/>
          </w:tcPr>
          <w:p w14:paraId="65BC33C4" w14:textId="35696459" w:rsidR="00480E2F" w:rsidRDefault="00480E2F">
            <w:pPr>
              <w:spacing w:line="256" w:lineRule="auto"/>
              <w:rPr>
                <w:rFonts w:ascii="Arial" w:hAnsi="Arial" w:cs="Arial"/>
                <w:b/>
                <w:sz w:val="22"/>
                <w:szCs w:val="22"/>
              </w:rPr>
            </w:pPr>
            <w:r>
              <w:rPr>
                <w:rFonts w:ascii="Arial" w:hAnsi="Arial" w:cs="Arial"/>
                <w:b/>
                <w:noProof/>
                <w:sz w:val="22"/>
                <w:szCs w:val="22"/>
              </w:rPr>
              <w:drawing>
                <wp:inline distT="0" distB="0" distL="0" distR="0" wp14:anchorId="63708C99" wp14:editId="58E3C780">
                  <wp:extent cx="2733675" cy="11334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3675" cy="1133475"/>
                          </a:xfrm>
                          <a:prstGeom prst="rect">
                            <a:avLst/>
                          </a:prstGeom>
                          <a:noFill/>
                          <a:ln>
                            <a:noFill/>
                          </a:ln>
                        </pic:spPr>
                      </pic:pic>
                    </a:graphicData>
                  </a:graphic>
                </wp:inline>
              </w:drawing>
            </w:r>
          </w:p>
        </w:tc>
      </w:tr>
    </w:tbl>
    <w:p w14:paraId="207692F1" w14:textId="77777777" w:rsidR="00480E2F" w:rsidRDefault="00480E2F" w:rsidP="00480E2F">
      <w:pPr>
        <w:rPr>
          <w:rFonts w:ascii="Arial" w:hAnsi="Arial" w:cs="Arial"/>
          <w:b/>
          <w:sz w:val="22"/>
          <w:szCs w:val="22"/>
        </w:rPr>
      </w:pPr>
    </w:p>
    <w:tbl>
      <w:tblPr>
        <w:tblW w:w="9600"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4A0" w:firstRow="1" w:lastRow="0" w:firstColumn="1" w:lastColumn="0" w:noHBand="0" w:noVBand="1"/>
      </w:tblPr>
      <w:tblGrid>
        <w:gridCol w:w="2658"/>
        <w:gridCol w:w="6942"/>
      </w:tblGrid>
      <w:tr w:rsidR="00480E2F" w14:paraId="64E658A4" w14:textId="77777777" w:rsidTr="00480E2F">
        <w:trPr>
          <w:trHeight w:val="454"/>
        </w:trPr>
        <w:tc>
          <w:tcPr>
            <w:tcW w:w="2660" w:type="dxa"/>
            <w:tcBorders>
              <w:top w:val="single" w:sz="6" w:space="0" w:color="auto"/>
              <w:left w:val="single" w:sz="6" w:space="0" w:color="auto"/>
              <w:bottom w:val="single" w:sz="4" w:space="0" w:color="auto"/>
              <w:right w:val="single" w:sz="4" w:space="0" w:color="auto"/>
            </w:tcBorders>
            <w:vAlign w:val="center"/>
            <w:hideMark/>
          </w:tcPr>
          <w:p w14:paraId="7FEFED75" w14:textId="77777777" w:rsidR="00480E2F" w:rsidRDefault="00480E2F">
            <w:pPr>
              <w:spacing w:before="60" w:after="60" w:line="256" w:lineRule="auto"/>
              <w:rPr>
                <w:rFonts w:ascii="Arial" w:hAnsi="Arial" w:cs="Arial"/>
                <w:b/>
                <w:sz w:val="22"/>
                <w:szCs w:val="22"/>
              </w:rPr>
            </w:pPr>
            <w:r>
              <w:rPr>
                <w:rFonts w:ascii="Arial" w:hAnsi="Arial" w:cs="Arial"/>
                <w:b/>
                <w:sz w:val="22"/>
                <w:szCs w:val="22"/>
              </w:rPr>
              <w:t>Title</w:t>
            </w:r>
          </w:p>
        </w:tc>
        <w:tc>
          <w:tcPr>
            <w:tcW w:w="6946" w:type="dxa"/>
            <w:tcBorders>
              <w:top w:val="single" w:sz="6" w:space="0" w:color="auto"/>
              <w:left w:val="single" w:sz="4" w:space="0" w:color="auto"/>
              <w:bottom w:val="single" w:sz="4" w:space="0" w:color="auto"/>
              <w:right w:val="single" w:sz="6" w:space="0" w:color="auto"/>
            </w:tcBorders>
            <w:shd w:val="clear" w:color="auto" w:fill="FFFFFF"/>
            <w:vAlign w:val="center"/>
            <w:hideMark/>
          </w:tcPr>
          <w:p w14:paraId="32759BCA" w14:textId="77777777" w:rsidR="00480E2F" w:rsidRDefault="00480E2F">
            <w:pPr>
              <w:spacing w:before="60" w:after="60" w:line="256" w:lineRule="auto"/>
              <w:rPr>
                <w:rFonts w:ascii="Arial" w:hAnsi="Arial" w:cs="Arial"/>
                <w:b/>
                <w:bCs/>
                <w:sz w:val="22"/>
                <w:szCs w:val="22"/>
              </w:rPr>
            </w:pPr>
            <w:r>
              <w:rPr>
                <w:rFonts w:ascii="Arial" w:hAnsi="Arial" w:cs="Arial"/>
                <w:b/>
                <w:bCs/>
                <w:sz w:val="22"/>
                <w:szCs w:val="22"/>
              </w:rPr>
              <w:t>PLANNING APPLICATION REPORT</w:t>
            </w:r>
          </w:p>
        </w:tc>
      </w:tr>
      <w:tr w:rsidR="00480E2F" w14:paraId="23EAB065" w14:textId="77777777" w:rsidTr="00480E2F">
        <w:trPr>
          <w:trHeight w:val="454"/>
        </w:trPr>
        <w:tc>
          <w:tcPr>
            <w:tcW w:w="2660" w:type="dxa"/>
            <w:tcBorders>
              <w:top w:val="single" w:sz="4" w:space="0" w:color="auto"/>
              <w:left w:val="single" w:sz="6" w:space="0" w:color="auto"/>
              <w:bottom w:val="single" w:sz="4" w:space="0" w:color="auto"/>
              <w:right w:val="single" w:sz="4" w:space="0" w:color="auto"/>
            </w:tcBorders>
            <w:vAlign w:val="center"/>
            <w:hideMark/>
          </w:tcPr>
          <w:p w14:paraId="73E3779F" w14:textId="77777777" w:rsidR="00480E2F" w:rsidRDefault="00480E2F">
            <w:pPr>
              <w:spacing w:before="60" w:after="60" w:line="256" w:lineRule="auto"/>
              <w:rPr>
                <w:rFonts w:ascii="Arial" w:hAnsi="Arial" w:cs="Arial"/>
                <w:b/>
                <w:sz w:val="22"/>
                <w:szCs w:val="22"/>
              </w:rPr>
            </w:pPr>
            <w:r>
              <w:rPr>
                <w:rFonts w:ascii="Arial" w:hAnsi="Arial" w:cs="Arial"/>
                <w:b/>
                <w:sz w:val="22"/>
                <w:szCs w:val="22"/>
              </w:rPr>
              <w:t>Ward</w:t>
            </w:r>
          </w:p>
        </w:tc>
        <w:tc>
          <w:tcPr>
            <w:tcW w:w="6946" w:type="dxa"/>
            <w:tcBorders>
              <w:top w:val="single" w:sz="4" w:space="0" w:color="auto"/>
              <w:left w:val="single" w:sz="4" w:space="0" w:color="auto"/>
              <w:bottom w:val="single" w:sz="4" w:space="0" w:color="auto"/>
              <w:right w:val="single" w:sz="6" w:space="0" w:color="auto"/>
            </w:tcBorders>
            <w:shd w:val="clear" w:color="auto" w:fill="FFFFFF"/>
            <w:vAlign w:val="center"/>
            <w:hideMark/>
          </w:tcPr>
          <w:p w14:paraId="78710C1D" w14:textId="77777777" w:rsidR="00480E2F" w:rsidRDefault="00480E2F">
            <w:pPr>
              <w:spacing w:before="60" w:after="60" w:line="256" w:lineRule="auto"/>
              <w:rPr>
                <w:rFonts w:ascii="Arial" w:hAnsi="Arial" w:cs="Arial"/>
                <w:sz w:val="22"/>
                <w:szCs w:val="22"/>
              </w:rPr>
            </w:pPr>
            <w:r>
              <w:rPr>
                <w:rFonts w:ascii="Arial" w:hAnsi="Arial" w:cs="Arial"/>
                <w:sz w:val="22"/>
                <w:szCs w:val="22"/>
              </w:rPr>
              <w:t>Whitley</w:t>
            </w:r>
          </w:p>
        </w:tc>
      </w:tr>
      <w:tr w:rsidR="00480E2F" w14:paraId="69B9A96B" w14:textId="77777777" w:rsidTr="00480E2F">
        <w:trPr>
          <w:trHeight w:val="454"/>
        </w:trPr>
        <w:tc>
          <w:tcPr>
            <w:tcW w:w="2660" w:type="dxa"/>
            <w:tcBorders>
              <w:top w:val="single" w:sz="4" w:space="0" w:color="auto"/>
              <w:left w:val="single" w:sz="6" w:space="0" w:color="auto"/>
              <w:bottom w:val="single" w:sz="4" w:space="0" w:color="auto"/>
              <w:right w:val="single" w:sz="4" w:space="0" w:color="auto"/>
            </w:tcBorders>
            <w:vAlign w:val="center"/>
            <w:hideMark/>
          </w:tcPr>
          <w:p w14:paraId="7D7DCFE8" w14:textId="77777777" w:rsidR="00480E2F" w:rsidRDefault="00480E2F">
            <w:pPr>
              <w:spacing w:before="60" w:after="60" w:line="256" w:lineRule="auto"/>
              <w:rPr>
                <w:rFonts w:ascii="Arial" w:hAnsi="Arial" w:cs="Arial"/>
                <w:b/>
                <w:sz w:val="22"/>
                <w:szCs w:val="22"/>
              </w:rPr>
            </w:pPr>
            <w:r>
              <w:rPr>
                <w:rFonts w:ascii="Arial" w:hAnsi="Arial" w:cs="Arial"/>
                <w:b/>
                <w:sz w:val="22"/>
                <w:szCs w:val="22"/>
              </w:rPr>
              <w:t>Planning Application Reference:</w:t>
            </w:r>
          </w:p>
        </w:tc>
        <w:tc>
          <w:tcPr>
            <w:tcW w:w="6946" w:type="dxa"/>
            <w:tcBorders>
              <w:top w:val="single" w:sz="4" w:space="0" w:color="auto"/>
              <w:left w:val="single" w:sz="4" w:space="0" w:color="auto"/>
              <w:bottom w:val="single" w:sz="4" w:space="0" w:color="auto"/>
              <w:right w:val="single" w:sz="6" w:space="0" w:color="auto"/>
            </w:tcBorders>
            <w:shd w:val="clear" w:color="auto" w:fill="FFFFFF"/>
            <w:vAlign w:val="center"/>
            <w:hideMark/>
          </w:tcPr>
          <w:p w14:paraId="5E9DE07B" w14:textId="77777777" w:rsidR="00480E2F" w:rsidRDefault="00480E2F">
            <w:pPr>
              <w:spacing w:before="60" w:after="60" w:line="256" w:lineRule="auto"/>
              <w:rPr>
                <w:rFonts w:ascii="Arial" w:hAnsi="Arial" w:cs="Arial"/>
                <w:sz w:val="22"/>
                <w:szCs w:val="22"/>
              </w:rPr>
            </w:pPr>
            <w:r>
              <w:rPr>
                <w:rFonts w:ascii="Arial" w:hAnsi="Arial" w:cs="Arial"/>
                <w:sz w:val="22"/>
                <w:szCs w:val="22"/>
              </w:rPr>
              <w:t>231254</w:t>
            </w:r>
          </w:p>
        </w:tc>
      </w:tr>
      <w:tr w:rsidR="00480E2F" w14:paraId="487BF8A6" w14:textId="77777777" w:rsidTr="00480E2F">
        <w:trPr>
          <w:trHeight w:val="454"/>
        </w:trPr>
        <w:tc>
          <w:tcPr>
            <w:tcW w:w="2660" w:type="dxa"/>
            <w:tcBorders>
              <w:top w:val="single" w:sz="4" w:space="0" w:color="auto"/>
              <w:left w:val="single" w:sz="6" w:space="0" w:color="auto"/>
              <w:bottom w:val="single" w:sz="4" w:space="0" w:color="auto"/>
              <w:right w:val="single" w:sz="4" w:space="0" w:color="auto"/>
            </w:tcBorders>
            <w:vAlign w:val="center"/>
            <w:hideMark/>
          </w:tcPr>
          <w:p w14:paraId="12A56CCD" w14:textId="77777777" w:rsidR="00480E2F" w:rsidRDefault="00480E2F">
            <w:pPr>
              <w:spacing w:before="60" w:after="60" w:line="256" w:lineRule="auto"/>
              <w:rPr>
                <w:rFonts w:ascii="Arial" w:hAnsi="Arial" w:cs="Arial"/>
                <w:b/>
                <w:sz w:val="22"/>
                <w:szCs w:val="22"/>
              </w:rPr>
            </w:pPr>
            <w:r>
              <w:rPr>
                <w:rFonts w:ascii="Arial" w:hAnsi="Arial" w:cs="Arial"/>
                <w:b/>
                <w:sz w:val="22"/>
                <w:szCs w:val="22"/>
              </w:rPr>
              <w:t>Site Address:</w:t>
            </w:r>
          </w:p>
        </w:tc>
        <w:tc>
          <w:tcPr>
            <w:tcW w:w="6946" w:type="dxa"/>
            <w:tcBorders>
              <w:top w:val="single" w:sz="4" w:space="0" w:color="auto"/>
              <w:left w:val="single" w:sz="4" w:space="0" w:color="auto"/>
              <w:bottom w:val="single" w:sz="4" w:space="0" w:color="auto"/>
              <w:right w:val="single" w:sz="6" w:space="0" w:color="auto"/>
            </w:tcBorders>
            <w:shd w:val="clear" w:color="auto" w:fill="FFFFFF"/>
            <w:vAlign w:val="center"/>
            <w:hideMark/>
          </w:tcPr>
          <w:p w14:paraId="6F4BC2C5" w14:textId="77777777" w:rsidR="00480E2F" w:rsidRDefault="00480E2F">
            <w:pPr>
              <w:spacing w:before="60" w:after="60" w:line="256" w:lineRule="auto"/>
              <w:rPr>
                <w:rFonts w:ascii="Arial" w:hAnsi="Arial" w:cs="Arial"/>
                <w:sz w:val="22"/>
                <w:szCs w:val="22"/>
              </w:rPr>
            </w:pPr>
            <w:r>
              <w:rPr>
                <w:rFonts w:ascii="Arial" w:hAnsi="Arial" w:cs="Arial"/>
                <w:sz w:val="22"/>
                <w:szCs w:val="22"/>
              </w:rPr>
              <w:t xml:space="preserve">Thales Research and Technology Ltd, </w:t>
            </w:r>
            <w:proofErr w:type="spellStart"/>
            <w:r>
              <w:rPr>
                <w:rFonts w:ascii="Arial" w:hAnsi="Arial" w:cs="Arial"/>
                <w:sz w:val="22"/>
                <w:szCs w:val="22"/>
              </w:rPr>
              <w:t>Worton</w:t>
            </w:r>
            <w:proofErr w:type="spellEnd"/>
            <w:r>
              <w:rPr>
                <w:rFonts w:ascii="Arial" w:hAnsi="Arial" w:cs="Arial"/>
                <w:sz w:val="22"/>
                <w:szCs w:val="22"/>
              </w:rPr>
              <w:t xml:space="preserve"> Drive, Reading, RG2 0SB</w:t>
            </w:r>
          </w:p>
        </w:tc>
      </w:tr>
      <w:tr w:rsidR="00480E2F" w14:paraId="72785F2F" w14:textId="77777777" w:rsidTr="00480E2F">
        <w:trPr>
          <w:trHeight w:val="454"/>
        </w:trPr>
        <w:tc>
          <w:tcPr>
            <w:tcW w:w="2660" w:type="dxa"/>
            <w:tcBorders>
              <w:top w:val="single" w:sz="4" w:space="0" w:color="auto"/>
              <w:left w:val="single" w:sz="6" w:space="0" w:color="auto"/>
              <w:bottom w:val="single" w:sz="4" w:space="0" w:color="auto"/>
              <w:right w:val="single" w:sz="4" w:space="0" w:color="auto"/>
            </w:tcBorders>
            <w:vAlign w:val="center"/>
            <w:hideMark/>
          </w:tcPr>
          <w:p w14:paraId="56FEE686" w14:textId="77777777" w:rsidR="00480E2F" w:rsidRDefault="00480E2F">
            <w:pPr>
              <w:spacing w:before="60" w:after="60" w:line="256" w:lineRule="auto"/>
              <w:rPr>
                <w:rFonts w:ascii="Arial" w:hAnsi="Arial" w:cs="Arial"/>
                <w:b/>
                <w:sz w:val="22"/>
                <w:szCs w:val="22"/>
              </w:rPr>
            </w:pPr>
            <w:r>
              <w:rPr>
                <w:rFonts w:ascii="Arial" w:hAnsi="Arial" w:cs="Arial"/>
                <w:b/>
                <w:sz w:val="22"/>
                <w:szCs w:val="22"/>
              </w:rPr>
              <w:t>Proposed Development</w:t>
            </w:r>
          </w:p>
        </w:tc>
        <w:tc>
          <w:tcPr>
            <w:tcW w:w="6946" w:type="dxa"/>
            <w:tcBorders>
              <w:top w:val="single" w:sz="4" w:space="0" w:color="auto"/>
              <w:left w:val="single" w:sz="4" w:space="0" w:color="auto"/>
              <w:bottom w:val="single" w:sz="4" w:space="0" w:color="auto"/>
              <w:right w:val="single" w:sz="6" w:space="0" w:color="auto"/>
            </w:tcBorders>
            <w:shd w:val="clear" w:color="auto" w:fill="FFFFFF"/>
            <w:vAlign w:val="center"/>
            <w:hideMark/>
          </w:tcPr>
          <w:p w14:paraId="0BDE83F1" w14:textId="77777777" w:rsidR="00480E2F" w:rsidRDefault="00480E2F">
            <w:pPr>
              <w:spacing w:before="60" w:after="60" w:line="256" w:lineRule="auto"/>
              <w:rPr>
                <w:rFonts w:ascii="Arial" w:hAnsi="Arial" w:cs="Arial"/>
                <w:sz w:val="22"/>
                <w:szCs w:val="22"/>
              </w:rPr>
            </w:pPr>
            <w:r>
              <w:rPr>
                <w:rFonts w:ascii="Arial" w:hAnsi="Arial" w:cs="Arial"/>
                <w:sz w:val="22"/>
                <w:szCs w:val="22"/>
              </w:rPr>
              <w:t>Application for demolition of an existing building and erection of a new building to allow a flexible use within classes, e(g)(ii), e(g) (iii), B2 and B8 and a series of physical works to reconfigure the site, new hard and soft landscaping and associated infrastructure</w:t>
            </w:r>
          </w:p>
        </w:tc>
      </w:tr>
      <w:tr w:rsidR="00480E2F" w14:paraId="3064C3D0" w14:textId="77777777" w:rsidTr="00480E2F">
        <w:trPr>
          <w:trHeight w:val="454"/>
        </w:trPr>
        <w:tc>
          <w:tcPr>
            <w:tcW w:w="2660" w:type="dxa"/>
            <w:tcBorders>
              <w:top w:val="single" w:sz="4" w:space="0" w:color="auto"/>
              <w:left w:val="single" w:sz="6" w:space="0" w:color="auto"/>
              <w:bottom w:val="single" w:sz="4" w:space="0" w:color="auto"/>
              <w:right w:val="single" w:sz="4" w:space="0" w:color="auto"/>
            </w:tcBorders>
            <w:vAlign w:val="center"/>
            <w:hideMark/>
          </w:tcPr>
          <w:p w14:paraId="0EE8757B" w14:textId="77777777" w:rsidR="00480E2F" w:rsidRDefault="00480E2F">
            <w:pPr>
              <w:spacing w:before="60" w:after="60" w:line="256" w:lineRule="auto"/>
              <w:rPr>
                <w:rFonts w:ascii="Arial" w:hAnsi="Arial" w:cs="Arial"/>
                <w:b/>
                <w:sz w:val="22"/>
                <w:szCs w:val="22"/>
              </w:rPr>
            </w:pPr>
            <w:r>
              <w:rPr>
                <w:rFonts w:ascii="Arial" w:hAnsi="Arial" w:cs="Arial"/>
                <w:b/>
                <w:sz w:val="22"/>
                <w:szCs w:val="22"/>
              </w:rPr>
              <w:t xml:space="preserve">Report author </w:t>
            </w:r>
          </w:p>
        </w:tc>
        <w:tc>
          <w:tcPr>
            <w:tcW w:w="6946" w:type="dxa"/>
            <w:tcBorders>
              <w:top w:val="single" w:sz="4" w:space="0" w:color="auto"/>
              <w:left w:val="single" w:sz="4" w:space="0" w:color="auto"/>
              <w:bottom w:val="single" w:sz="4" w:space="0" w:color="auto"/>
              <w:right w:val="single" w:sz="6" w:space="0" w:color="auto"/>
            </w:tcBorders>
            <w:vAlign w:val="center"/>
            <w:hideMark/>
          </w:tcPr>
          <w:p w14:paraId="06EF9647" w14:textId="77777777" w:rsidR="00480E2F" w:rsidRDefault="00480E2F">
            <w:pPr>
              <w:spacing w:before="60" w:after="60" w:line="256" w:lineRule="auto"/>
              <w:rPr>
                <w:rFonts w:ascii="Arial" w:hAnsi="Arial" w:cs="Arial"/>
                <w:sz w:val="22"/>
                <w:szCs w:val="22"/>
              </w:rPr>
            </w:pPr>
            <w:r>
              <w:rPr>
                <w:rFonts w:ascii="Arial" w:hAnsi="Arial" w:cs="Arial"/>
                <w:sz w:val="22"/>
                <w:szCs w:val="22"/>
              </w:rPr>
              <w:t>Thomas Bradfield</w:t>
            </w:r>
          </w:p>
        </w:tc>
      </w:tr>
      <w:tr w:rsidR="00480E2F" w14:paraId="122D4EB5" w14:textId="77777777" w:rsidTr="00480E2F">
        <w:trPr>
          <w:trHeight w:val="454"/>
        </w:trPr>
        <w:tc>
          <w:tcPr>
            <w:tcW w:w="2660" w:type="dxa"/>
            <w:tcBorders>
              <w:top w:val="single" w:sz="4" w:space="0" w:color="auto"/>
              <w:left w:val="single" w:sz="6" w:space="0" w:color="auto"/>
              <w:bottom w:val="single" w:sz="4" w:space="0" w:color="auto"/>
              <w:right w:val="single" w:sz="4" w:space="0" w:color="auto"/>
            </w:tcBorders>
            <w:vAlign w:val="center"/>
            <w:hideMark/>
          </w:tcPr>
          <w:p w14:paraId="24B8C7E0" w14:textId="77777777" w:rsidR="00480E2F" w:rsidRDefault="00480E2F">
            <w:pPr>
              <w:spacing w:before="60" w:after="60" w:line="256" w:lineRule="auto"/>
              <w:rPr>
                <w:rFonts w:ascii="Arial" w:hAnsi="Arial" w:cs="Arial"/>
                <w:b/>
                <w:sz w:val="22"/>
                <w:szCs w:val="22"/>
              </w:rPr>
            </w:pPr>
            <w:r>
              <w:rPr>
                <w:rFonts w:ascii="Arial" w:hAnsi="Arial" w:cs="Arial"/>
                <w:b/>
                <w:sz w:val="22"/>
                <w:szCs w:val="22"/>
              </w:rPr>
              <w:t>Applicant</w:t>
            </w:r>
          </w:p>
        </w:tc>
        <w:tc>
          <w:tcPr>
            <w:tcW w:w="6946" w:type="dxa"/>
            <w:tcBorders>
              <w:top w:val="single" w:sz="4" w:space="0" w:color="auto"/>
              <w:left w:val="single" w:sz="4" w:space="0" w:color="auto"/>
              <w:bottom w:val="single" w:sz="4" w:space="0" w:color="auto"/>
              <w:right w:val="single" w:sz="6" w:space="0" w:color="auto"/>
            </w:tcBorders>
            <w:vAlign w:val="center"/>
            <w:hideMark/>
          </w:tcPr>
          <w:p w14:paraId="5FD89086" w14:textId="77777777" w:rsidR="00480E2F" w:rsidRDefault="00480E2F">
            <w:pPr>
              <w:spacing w:before="60" w:after="60" w:line="256" w:lineRule="auto"/>
              <w:rPr>
                <w:rFonts w:ascii="Arial" w:hAnsi="Arial" w:cs="Arial"/>
                <w:sz w:val="22"/>
                <w:szCs w:val="22"/>
              </w:rPr>
            </w:pPr>
            <w:r>
              <w:rPr>
                <w:rFonts w:ascii="Arial" w:hAnsi="Arial" w:cs="Arial"/>
                <w:sz w:val="22"/>
                <w:szCs w:val="22"/>
              </w:rPr>
              <w:t>Triton Property Fund LP</w:t>
            </w:r>
          </w:p>
        </w:tc>
      </w:tr>
      <w:tr w:rsidR="00480E2F" w14:paraId="15EA0813" w14:textId="77777777" w:rsidTr="00480E2F">
        <w:trPr>
          <w:trHeight w:val="454"/>
        </w:trPr>
        <w:tc>
          <w:tcPr>
            <w:tcW w:w="2660" w:type="dxa"/>
            <w:tcBorders>
              <w:top w:val="single" w:sz="4" w:space="0" w:color="auto"/>
              <w:left w:val="single" w:sz="6" w:space="0" w:color="auto"/>
              <w:bottom w:val="single" w:sz="4" w:space="0" w:color="auto"/>
              <w:right w:val="single" w:sz="4" w:space="0" w:color="auto"/>
            </w:tcBorders>
            <w:vAlign w:val="center"/>
            <w:hideMark/>
          </w:tcPr>
          <w:p w14:paraId="6F312A0D" w14:textId="77777777" w:rsidR="00480E2F" w:rsidRDefault="00480E2F">
            <w:pPr>
              <w:spacing w:before="60" w:after="60" w:line="256" w:lineRule="auto"/>
              <w:rPr>
                <w:rFonts w:ascii="Arial" w:hAnsi="Arial" w:cs="Arial"/>
                <w:b/>
                <w:sz w:val="22"/>
                <w:szCs w:val="22"/>
              </w:rPr>
            </w:pPr>
            <w:r>
              <w:rPr>
                <w:rFonts w:ascii="Arial" w:hAnsi="Arial" w:cs="Arial"/>
                <w:b/>
                <w:sz w:val="22"/>
                <w:szCs w:val="22"/>
              </w:rPr>
              <w:t>Deadline:</w:t>
            </w:r>
          </w:p>
        </w:tc>
        <w:tc>
          <w:tcPr>
            <w:tcW w:w="6946" w:type="dxa"/>
            <w:tcBorders>
              <w:top w:val="single" w:sz="4" w:space="0" w:color="auto"/>
              <w:left w:val="single" w:sz="4" w:space="0" w:color="auto"/>
              <w:bottom w:val="single" w:sz="4" w:space="0" w:color="auto"/>
              <w:right w:val="single" w:sz="6" w:space="0" w:color="auto"/>
            </w:tcBorders>
            <w:vAlign w:val="center"/>
            <w:hideMark/>
          </w:tcPr>
          <w:p w14:paraId="4C272CAF" w14:textId="77777777" w:rsidR="00480E2F" w:rsidRDefault="00480E2F">
            <w:pPr>
              <w:spacing w:before="60" w:after="60" w:line="256" w:lineRule="auto"/>
              <w:rPr>
                <w:rFonts w:ascii="Arial" w:hAnsi="Arial" w:cs="Arial"/>
                <w:sz w:val="22"/>
                <w:szCs w:val="22"/>
              </w:rPr>
            </w:pPr>
            <w:r>
              <w:rPr>
                <w:rFonts w:ascii="Arial" w:hAnsi="Arial" w:cs="Arial"/>
                <w:sz w:val="22"/>
                <w:szCs w:val="22"/>
              </w:rPr>
              <w:t>01/12/2023</w:t>
            </w:r>
          </w:p>
        </w:tc>
      </w:tr>
      <w:tr w:rsidR="00480E2F" w14:paraId="394C1813" w14:textId="77777777" w:rsidTr="00480E2F">
        <w:trPr>
          <w:trHeight w:val="454"/>
        </w:trPr>
        <w:tc>
          <w:tcPr>
            <w:tcW w:w="2660" w:type="dxa"/>
            <w:tcBorders>
              <w:top w:val="single" w:sz="4" w:space="0" w:color="auto"/>
              <w:left w:val="single" w:sz="6" w:space="0" w:color="auto"/>
              <w:bottom w:val="single" w:sz="4" w:space="0" w:color="auto"/>
              <w:right w:val="single" w:sz="4" w:space="0" w:color="auto"/>
            </w:tcBorders>
            <w:vAlign w:val="center"/>
            <w:hideMark/>
          </w:tcPr>
          <w:p w14:paraId="4E4473DA" w14:textId="77777777" w:rsidR="00480E2F" w:rsidRDefault="00480E2F">
            <w:pPr>
              <w:spacing w:before="60" w:after="60" w:line="256" w:lineRule="auto"/>
              <w:rPr>
                <w:rFonts w:ascii="Arial" w:hAnsi="Arial" w:cs="Arial"/>
                <w:b/>
                <w:sz w:val="22"/>
                <w:szCs w:val="22"/>
              </w:rPr>
            </w:pPr>
            <w:r>
              <w:rPr>
                <w:rFonts w:ascii="Arial" w:hAnsi="Arial" w:cs="Arial"/>
                <w:b/>
                <w:sz w:val="22"/>
                <w:szCs w:val="22"/>
              </w:rPr>
              <w:t>Recommendations</w:t>
            </w:r>
          </w:p>
        </w:tc>
        <w:tc>
          <w:tcPr>
            <w:tcW w:w="6946" w:type="dxa"/>
            <w:tcBorders>
              <w:top w:val="single" w:sz="4" w:space="0" w:color="auto"/>
              <w:left w:val="single" w:sz="4" w:space="0" w:color="auto"/>
              <w:bottom w:val="single" w:sz="4" w:space="0" w:color="auto"/>
              <w:right w:val="single" w:sz="6" w:space="0" w:color="auto"/>
            </w:tcBorders>
            <w:vAlign w:val="center"/>
          </w:tcPr>
          <w:p w14:paraId="331D5FD1" w14:textId="77777777" w:rsidR="00480E2F" w:rsidRDefault="00480E2F">
            <w:pPr>
              <w:spacing w:before="60" w:after="60" w:line="256" w:lineRule="auto"/>
              <w:rPr>
                <w:rFonts w:ascii="Arial" w:hAnsi="Arial" w:cs="Arial"/>
                <w:sz w:val="22"/>
                <w:szCs w:val="22"/>
              </w:rPr>
            </w:pPr>
            <w:r>
              <w:rPr>
                <w:rFonts w:ascii="Arial" w:hAnsi="Arial" w:cs="Arial"/>
                <w:sz w:val="22"/>
                <w:szCs w:val="22"/>
              </w:rPr>
              <w:t xml:space="preserve">Delegate to the Assistant Director of Planning, Transport and Public Protection Services (ADPTPPS) to </w:t>
            </w:r>
            <w:proofErr w:type="spellStart"/>
            <w:r>
              <w:rPr>
                <w:rFonts w:ascii="Arial" w:hAnsi="Arial" w:cs="Arial"/>
                <w:sz w:val="22"/>
                <w:szCs w:val="22"/>
              </w:rPr>
              <w:t>i</w:t>
            </w:r>
            <w:proofErr w:type="spellEnd"/>
            <w:r>
              <w:rPr>
                <w:rFonts w:ascii="Arial" w:hAnsi="Arial" w:cs="Arial"/>
                <w:sz w:val="22"/>
                <w:szCs w:val="22"/>
              </w:rPr>
              <w:t>) GRANT full planning permission, subject to the satisfactory completion of a s106 legal agreement and delegate to ADPTPPS to make such minor changes to the conditions, Heads of Terms and details of the legal agreement as may be reasonably required to issue the permission</w:t>
            </w:r>
            <w:r>
              <w:rPr>
                <w:rFonts w:ascii="Arial" w:hAnsi="Arial" w:cs="Arial"/>
              </w:rPr>
              <w:t xml:space="preserve"> </w:t>
            </w:r>
            <w:r>
              <w:rPr>
                <w:rFonts w:ascii="Arial" w:hAnsi="Arial" w:cs="Arial"/>
                <w:sz w:val="22"/>
                <w:szCs w:val="22"/>
              </w:rPr>
              <w:t>or ii) Refuse full planning permission if the legal agreement is not completed by 24/10/2024 (unless officers on behalf of the Assistant Director of Planning, Transport and Public Protection Services agree to a later date for completion of the legal agreement).</w:t>
            </w:r>
          </w:p>
          <w:p w14:paraId="08F1A4CE" w14:textId="77777777" w:rsidR="00480E2F" w:rsidRDefault="00480E2F">
            <w:pPr>
              <w:spacing w:before="60" w:after="60" w:line="256" w:lineRule="auto"/>
              <w:rPr>
                <w:rFonts w:ascii="Arial" w:hAnsi="Arial" w:cs="Arial"/>
                <w:sz w:val="22"/>
                <w:szCs w:val="22"/>
              </w:rPr>
            </w:pPr>
          </w:p>
        </w:tc>
      </w:tr>
      <w:tr w:rsidR="00480E2F" w14:paraId="737884D7" w14:textId="77777777" w:rsidTr="00480E2F">
        <w:trPr>
          <w:trHeight w:val="454"/>
        </w:trPr>
        <w:tc>
          <w:tcPr>
            <w:tcW w:w="2660" w:type="dxa"/>
            <w:tcBorders>
              <w:top w:val="single" w:sz="4" w:space="0" w:color="auto"/>
              <w:left w:val="single" w:sz="6" w:space="0" w:color="auto"/>
              <w:bottom w:val="single" w:sz="4" w:space="0" w:color="auto"/>
              <w:right w:val="single" w:sz="4" w:space="0" w:color="auto"/>
            </w:tcBorders>
            <w:vAlign w:val="center"/>
            <w:hideMark/>
          </w:tcPr>
          <w:p w14:paraId="3744754F" w14:textId="77777777" w:rsidR="00480E2F" w:rsidRPr="00965499" w:rsidRDefault="00480E2F">
            <w:pPr>
              <w:spacing w:before="60" w:after="60" w:line="256" w:lineRule="auto"/>
              <w:jc w:val="both"/>
              <w:rPr>
                <w:rFonts w:ascii="Arial" w:hAnsi="Arial" w:cs="Arial"/>
                <w:b/>
                <w:sz w:val="22"/>
                <w:szCs w:val="22"/>
              </w:rPr>
            </w:pPr>
            <w:r w:rsidRPr="00965499">
              <w:rPr>
                <w:rFonts w:ascii="Arial" w:hAnsi="Arial" w:cs="Arial"/>
                <w:b/>
                <w:sz w:val="22"/>
                <w:szCs w:val="22"/>
              </w:rPr>
              <w:t>S106Terms</w:t>
            </w:r>
          </w:p>
        </w:tc>
        <w:tc>
          <w:tcPr>
            <w:tcW w:w="6946" w:type="dxa"/>
            <w:tcBorders>
              <w:top w:val="single" w:sz="4" w:space="0" w:color="auto"/>
              <w:left w:val="single" w:sz="4" w:space="0" w:color="auto"/>
              <w:bottom w:val="single" w:sz="4" w:space="0" w:color="auto"/>
              <w:right w:val="single" w:sz="6" w:space="0" w:color="auto"/>
            </w:tcBorders>
            <w:vAlign w:val="center"/>
          </w:tcPr>
          <w:p w14:paraId="58551A76" w14:textId="615817C8" w:rsidR="00480E2F" w:rsidRPr="00965499" w:rsidRDefault="00480E2F">
            <w:pPr>
              <w:spacing w:before="160" w:after="160" w:line="256" w:lineRule="auto"/>
              <w:jc w:val="both"/>
              <w:rPr>
                <w:rFonts w:ascii="Arial" w:hAnsi="Arial" w:cs="Arial"/>
                <w:color w:val="000000"/>
                <w:sz w:val="22"/>
                <w:szCs w:val="22"/>
                <w:lang w:val="en"/>
              </w:rPr>
            </w:pPr>
            <w:r w:rsidRPr="00965499">
              <w:rPr>
                <w:rFonts w:ascii="Arial" w:hAnsi="Arial" w:cs="Arial"/>
                <w:color w:val="000000"/>
                <w:sz w:val="22"/>
                <w:szCs w:val="22"/>
                <w:lang w:val="en"/>
              </w:rPr>
              <w:t xml:space="preserve">To either secure a </w:t>
            </w:r>
            <w:r w:rsidRPr="00965499">
              <w:rPr>
                <w:rFonts w:ascii="Arial" w:hAnsi="Arial" w:cs="Arial"/>
                <w:sz w:val="22"/>
                <w:szCs w:val="22"/>
              </w:rPr>
              <w:t xml:space="preserve">construction phase </w:t>
            </w:r>
            <w:r w:rsidRPr="00965499">
              <w:rPr>
                <w:rFonts w:ascii="Arial" w:hAnsi="Arial" w:cs="Arial"/>
                <w:b/>
                <w:bCs/>
                <w:sz w:val="22"/>
                <w:szCs w:val="22"/>
              </w:rPr>
              <w:t>Employment Skills and Training Plan</w:t>
            </w:r>
            <w:r w:rsidRPr="00965499">
              <w:rPr>
                <w:rFonts w:ascii="Arial" w:hAnsi="Arial" w:cs="Arial"/>
                <w:sz w:val="22"/>
                <w:szCs w:val="22"/>
              </w:rPr>
              <w:t xml:space="preserve"> or an</w:t>
            </w:r>
            <w:r w:rsidRPr="00965499">
              <w:rPr>
                <w:rFonts w:ascii="Arial" w:hAnsi="Arial" w:cs="Arial"/>
                <w:color w:val="000000"/>
                <w:sz w:val="22"/>
                <w:szCs w:val="22"/>
                <w:lang w:val="en"/>
              </w:rPr>
              <w:t xml:space="preserve"> </w:t>
            </w:r>
            <w:r w:rsidRPr="00965499">
              <w:rPr>
                <w:rFonts w:ascii="Arial" w:hAnsi="Arial" w:cs="Arial"/>
                <w:b/>
                <w:bCs/>
                <w:color w:val="000000"/>
                <w:sz w:val="22"/>
                <w:szCs w:val="22"/>
                <w:lang w:val="en"/>
              </w:rPr>
              <w:t>employment and skills contribution</w:t>
            </w:r>
            <w:r w:rsidRPr="00965499">
              <w:rPr>
                <w:rFonts w:ascii="Arial" w:hAnsi="Arial" w:cs="Arial"/>
                <w:color w:val="000000"/>
                <w:sz w:val="22"/>
                <w:szCs w:val="22"/>
                <w:lang w:val="en"/>
              </w:rPr>
              <w:t xml:space="preserve"> of </w:t>
            </w:r>
            <w:r w:rsidRPr="00965499">
              <w:rPr>
                <w:rFonts w:ascii="Arial" w:hAnsi="Arial" w:cs="Arial"/>
                <w:b/>
                <w:bCs/>
                <w:color w:val="000000"/>
                <w:sz w:val="22"/>
                <w:szCs w:val="22"/>
                <w:lang w:val="en"/>
              </w:rPr>
              <w:t>£</w:t>
            </w:r>
            <w:r w:rsidR="003210CB" w:rsidRPr="00965499">
              <w:rPr>
                <w:rFonts w:ascii="Arial" w:hAnsi="Arial" w:cs="Arial"/>
                <w:b/>
                <w:bCs/>
                <w:color w:val="000000"/>
                <w:sz w:val="22"/>
                <w:szCs w:val="22"/>
                <w:lang w:val="en"/>
              </w:rPr>
              <w:t>17,232.50</w:t>
            </w:r>
            <w:r w:rsidRPr="00965499">
              <w:rPr>
                <w:rFonts w:ascii="Arial" w:hAnsi="Arial" w:cs="Arial"/>
                <w:b/>
                <w:bCs/>
                <w:color w:val="000000"/>
                <w:sz w:val="22"/>
                <w:szCs w:val="22"/>
                <w:lang w:val="en"/>
              </w:rPr>
              <w:t xml:space="preserve"> towards an Employment and Skills Plan </w:t>
            </w:r>
            <w:r w:rsidRPr="00965499">
              <w:rPr>
                <w:rFonts w:ascii="Arial" w:hAnsi="Arial" w:cs="Arial"/>
                <w:color w:val="000000"/>
                <w:sz w:val="22"/>
                <w:szCs w:val="22"/>
                <w:lang w:val="en"/>
              </w:rPr>
              <w:t xml:space="preserve">for the construction phase of the development. </w:t>
            </w:r>
          </w:p>
          <w:p w14:paraId="2602E297" w14:textId="77777777" w:rsidR="00965499" w:rsidRPr="00965499" w:rsidRDefault="00965499" w:rsidP="00965499">
            <w:pPr>
              <w:contextualSpacing/>
              <w:jc w:val="both"/>
              <w:rPr>
                <w:rFonts w:ascii="Arial" w:hAnsi="Arial" w:cs="Arial"/>
                <w:sz w:val="22"/>
                <w:szCs w:val="22"/>
              </w:rPr>
            </w:pPr>
            <w:r w:rsidRPr="00965499">
              <w:rPr>
                <w:rFonts w:ascii="Arial" w:hAnsi="Arial" w:cs="Arial"/>
                <w:sz w:val="22"/>
                <w:szCs w:val="22"/>
              </w:rPr>
              <w:t xml:space="preserve">To secure a certificate confirming the agreement of an Offsetting Provider to deliver a Biodiversity Offsetting Scheme totalling a minimum of </w:t>
            </w:r>
            <w:r w:rsidRPr="00965499">
              <w:rPr>
                <w:rFonts w:ascii="Arial" w:hAnsi="Arial" w:cs="Arial"/>
                <w:b/>
                <w:bCs/>
                <w:sz w:val="22"/>
                <w:szCs w:val="22"/>
              </w:rPr>
              <w:t xml:space="preserve">2.82 habitat units. </w:t>
            </w:r>
          </w:p>
          <w:p w14:paraId="1189EDE8" w14:textId="77777777" w:rsidR="00480E2F" w:rsidRPr="00965499" w:rsidRDefault="00480E2F">
            <w:pPr>
              <w:pStyle w:val="ListParagraph"/>
              <w:spacing w:before="60" w:after="60" w:line="256" w:lineRule="auto"/>
              <w:ind w:left="1030"/>
              <w:jc w:val="both"/>
              <w:rPr>
                <w:rFonts w:ascii="Arial" w:hAnsi="Arial" w:cs="Arial"/>
                <w:sz w:val="22"/>
                <w:szCs w:val="22"/>
              </w:rPr>
            </w:pPr>
          </w:p>
        </w:tc>
      </w:tr>
      <w:tr w:rsidR="00480E2F" w14:paraId="2422AF19" w14:textId="77777777" w:rsidTr="00480E2F">
        <w:trPr>
          <w:trHeight w:val="454"/>
        </w:trPr>
        <w:tc>
          <w:tcPr>
            <w:tcW w:w="2660" w:type="dxa"/>
            <w:tcBorders>
              <w:top w:val="single" w:sz="4" w:space="0" w:color="auto"/>
              <w:left w:val="single" w:sz="6" w:space="0" w:color="auto"/>
              <w:bottom w:val="single" w:sz="4" w:space="0" w:color="auto"/>
              <w:right w:val="single" w:sz="4" w:space="0" w:color="auto"/>
            </w:tcBorders>
            <w:vAlign w:val="center"/>
            <w:hideMark/>
          </w:tcPr>
          <w:p w14:paraId="718D28B5" w14:textId="77777777" w:rsidR="00480E2F" w:rsidRPr="00EA21CB" w:rsidRDefault="00480E2F">
            <w:pPr>
              <w:spacing w:before="60" w:after="60" w:line="256" w:lineRule="auto"/>
              <w:rPr>
                <w:rFonts w:ascii="Arial" w:hAnsi="Arial" w:cs="Arial"/>
                <w:b/>
                <w:sz w:val="22"/>
                <w:szCs w:val="22"/>
              </w:rPr>
            </w:pPr>
            <w:r w:rsidRPr="00EA21CB">
              <w:rPr>
                <w:rFonts w:ascii="Arial" w:hAnsi="Arial" w:cs="Arial"/>
                <w:b/>
                <w:sz w:val="22"/>
                <w:szCs w:val="22"/>
              </w:rPr>
              <w:t>Conditions</w:t>
            </w:r>
          </w:p>
        </w:tc>
        <w:tc>
          <w:tcPr>
            <w:tcW w:w="6946" w:type="dxa"/>
            <w:tcBorders>
              <w:top w:val="single" w:sz="4" w:space="0" w:color="auto"/>
              <w:left w:val="single" w:sz="4" w:space="0" w:color="auto"/>
              <w:bottom w:val="single" w:sz="4" w:space="0" w:color="auto"/>
              <w:right w:val="single" w:sz="6" w:space="0" w:color="auto"/>
            </w:tcBorders>
            <w:vAlign w:val="center"/>
            <w:hideMark/>
          </w:tcPr>
          <w:p w14:paraId="349BF572" w14:textId="77777777" w:rsidR="00EA21CB" w:rsidRPr="006B38B0" w:rsidRDefault="00EA21CB" w:rsidP="00EA21CB">
            <w:pPr>
              <w:numPr>
                <w:ilvl w:val="0"/>
                <w:numId w:val="47"/>
              </w:numPr>
              <w:jc w:val="both"/>
              <w:rPr>
                <w:rFonts w:ascii="Arial" w:hAnsi="Arial" w:cs="Arial"/>
                <w:sz w:val="22"/>
                <w:szCs w:val="22"/>
              </w:rPr>
            </w:pPr>
            <w:r w:rsidRPr="006B38B0">
              <w:rPr>
                <w:rFonts w:ascii="Arial" w:hAnsi="Arial" w:cs="Arial"/>
                <w:sz w:val="22"/>
                <w:szCs w:val="22"/>
              </w:rPr>
              <w:t>Full - time limit - three years</w:t>
            </w:r>
          </w:p>
          <w:p w14:paraId="5E23E9E2" w14:textId="77777777" w:rsidR="00EA21CB" w:rsidRPr="006B38B0" w:rsidRDefault="00EA21CB" w:rsidP="00EA21CB">
            <w:pPr>
              <w:numPr>
                <w:ilvl w:val="0"/>
                <w:numId w:val="47"/>
              </w:numPr>
              <w:overflowPunct w:val="0"/>
              <w:autoSpaceDE w:val="0"/>
              <w:autoSpaceDN w:val="0"/>
              <w:adjustRightInd w:val="0"/>
              <w:jc w:val="both"/>
              <w:textAlignment w:val="baseline"/>
              <w:rPr>
                <w:rFonts w:ascii="Arial" w:hAnsi="Arial" w:cs="Arial"/>
                <w:sz w:val="22"/>
                <w:szCs w:val="22"/>
              </w:rPr>
            </w:pPr>
            <w:r w:rsidRPr="006B38B0">
              <w:rPr>
                <w:rFonts w:ascii="Arial" w:hAnsi="Arial" w:cs="Arial"/>
                <w:sz w:val="22"/>
                <w:szCs w:val="22"/>
              </w:rPr>
              <w:t xml:space="preserve">Approved Plans </w:t>
            </w:r>
          </w:p>
          <w:p w14:paraId="22D06A48" w14:textId="3FC15CA1" w:rsidR="00EA21CB" w:rsidRPr="006B38B0" w:rsidRDefault="00EA21CB" w:rsidP="00EA21CB">
            <w:pPr>
              <w:numPr>
                <w:ilvl w:val="0"/>
                <w:numId w:val="47"/>
              </w:numPr>
              <w:overflowPunct w:val="0"/>
              <w:autoSpaceDE w:val="0"/>
              <w:autoSpaceDN w:val="0"/>
              <w:adjustRightInd w:val="0"/>
              <w:jc w:val="both"/>
              <w:textAlignment w:val="baseline"/>
              <w:rPr>
                <w:rFonts w:ascii="Arial" w:hAnsi="Arial" w:cs="Arial"/>
                <w:sz w:val="22"/>
                <w:szCs w:val="22"/>
              </w:rPr>
            </w:pPr>
            <w:r w:rsidRPr="006B38B0">
              <w:rPr>
                <w:rFonts w:ascii="Arial" w:hAnsi="Arial" w:cs="Arial"/>
                <w:sz w:val="22"/>
                <w:szCs w:val="22"/>
              </w:rPr>
              <w:t>Materials (samples to be approved prior to commencement of above ground works)</w:t>
            </w:r>
          </w:p>
          <w:p w14:paraId="308A0434" w14:textId="7954E1A0" w:rsidR="00EA21CB" w:rsidRDefault="002947E3"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Noise Levels of Plant/Equipment (N8)</w:t>
            </w:r>
          </w:p>
          <w:p w14:paraId="2C4AE622" w14:textId="4DBD2957"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Contaminated Land Assessment</w:t>
            </w:r>
            <w:r w:rsidR="002947E3">
              <w:rPr>
                <w:rFonts w:ascii="Arial" w:hAnsi="Arial" w:cs="Arial"/>
                <w:sz w:val="22"/>
                <w:szCs w:val="22"/>
              </w:rPr>
              <w:t xml:space="preserve"> (CO3)</w:t>
            </w:r>
          </w:p>
          <w:p w14:paraId="506B818A" w14:textId="3B117A2F"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Remediation Scheme (to be submitted)</w:t>
            </w:r>
            <w:r w:rsidR="002947E3">
              <w:rPr>
                <w:rFonts w:ascii="Arial" w:hAnsi="Arial" w:cs="Arial"/>
                <w:sz w:val="22"/>
                <w:szCs w:val="22"/>
              </w:rPr>
              <w:t xml:space="preserve"> (CO4)</w:t>
            </w:r>
          </w:p>
          <w:p w14:paraId="47556725" w14:textId="3BAE2623"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Remediation Scheme (implement and verification)</w:t>
            </w:r>
            <w:r w:rsidR="002947E3">
              <w:rPr>
                <w:rFonts w:ascii="Arial" w:hAnsi="Arial" w:cs="Arial"/>
                <w:sz w:val="22"/>
                <w:szCs w:val="22"/>
              </w:rPr>
              <w:t xml:space="preserve"> (CO5)</w:t>
            </w:r>
          </w:p>
          <w:p w14:paraId="3262D261" w14:textId="1BCF7D5A"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Unidentified Contamination</w:t>
            </w:r>
            <w:r w:rsidR="002947E3">
              <w:rPr>
                <w:rFonts w:ascii="Arial" w:hAnsi="Arial" w:cs="Arial"/>
                <w:sz w:val="22"/>
                <w:szCs w:val="22"/>
              </w:rPr>
              <w:t xml:space="preserve"> (CO6)</w:t>
            </w:r>
          </w:p>
          <w:p w14:paraId="142DA836" w14:textId="77777777"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lastRenderedPageBreak/>
              <w:t>External Lighting</w:t>
            </w:r>
          </w:p>
          <w:p w14:paraId="369AD258" w14:textId="1FC32A67"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Construction Method Statement</w:t>
            </w:r>
            <w:r w:rsidR="002947E3">
              <w:rPr>
                <w:rFonts w:ascii="Arial" w:hAnsi="Arial" w:cs="Arial"/>
                <w:sz w:val="22"/>
                <w:szCs w:val="22"/>
              </w:rPr>
              <w:t xml:space="preserve"> (C2)</w:t>
            </w:r>
          </w:p>
          <w:p w14:paraId="6C8452AE" w14:textId="60BA09CA"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Hours of Construction</w:t>
            </w:r>
            <w:r w:rsidR="002947E3">
              <w:rPr>
                <w:rFonts w:ascii="Arial" w:hAnsi="Arial" w:cs="Arial"/>
                <w:sz w:val="22"/>
                <w:szCs w:val="22"/>
              </w:rPr>
              <w:t xml:space="preserve"> (C1)</w:t>
            </w:r>
          </w:p>
          <w:p w14:paraId="2B64DFD0" w14:textId="74074610"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No Bonfires on Site</w:t>
            </w:r>
            <w:r w:rsidR="002947E3">
              <w:rPr>
                <w:rFonts w:ascii="Arial" w:hAnsi="Arial" w:cs="Arial"/>
                <w:sz w:val="22"/>
                <w:szCs w:val="22"/>
              </w:rPr>
              <w:t xml:space="preserve"> (C4)</w:t>
            </w:r>
          </w:p>
          <w:p w14:paraId="6C63C378" w14:textId="7A07D65A"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Sustainable Drainage</w:t>
            </w:r>
            <w:r w:rsidR="007C0122">
              <w:rPr>
                <w:rFonts w:ascii="Arial" w:hAnsi="Arial" w:cs="Arial"/>
                <w:sz w:val="22"/>
                <w:szCs w:val="22"/>
              </w:rPr>
              <w:t xml:space="preserve"> (SU8)</w:t>
            </w:r>
          </w:p>
          <w:p w14:paraId="4A4ECF0D" w14:textId="77777777"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BREEAM ‘Excellent’ non-residential Interim</w:t>
            </w:r>
          </w:p>
          <w:p w14:paraId="4C69F452" w14:textId="77777777"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BREEAM non-residential Post Construction</w:t>
            </w:r>
          </w:p>
          <w:p w14:paraId="17CEDC63" w14:textId="74990E01"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Hard and soft landscaping to be approved</w:t>
            </w:r>
            <w:r w:rsidR="008126E2">
              <w:rPr>
                <w:rFonts w:ascii="Arial" w:hAnsi="Arial" w:cs="Arial"/>
                <w:sz w:val="22"/>
                <w:szCs w:val="22"/>
              </w:rPr>
              <w:t xml:space="preserve"> (L2)</w:t>
            </w:r>
          </w:p>
          <w:p w14:paraId="6010D477" w14:textId="5FBE7BCC" w:rsidR="00FC07BC" w:rsidRPr="00A868C0" w:rsidRDefault="00EA21CB" w:rsidP="00A868C0">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Arboricultural Method Statement</w:t>
            </w:r>
            <w:r w:rsidR="00DD1D20">
              <w:rPr>
                <w:rFonts w:ascii="Arial" w:hAnsi="Arial" w:cs="Arial"/>
                <w:sz w:val="22"/>
                <w:szCs w:val="22"/>
              </w:rPr>
              <w:t xml:space="preserve"> (L7)</w:t>
            </w:r>
          </w:p>
          <w:p w14:paraId="4B25D918" w14:textId="77777777"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Hours of Operation</w:t>
            </w:r>
          </w:p>
          <w:p w14:paraId="37E8EDA0" w14:textId="377A8C5B"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Vehicle Parking (as specified)</w:t>
            </w:r>
            <w:r w:rsidR="00327788">
              <w:rPr>
                <w:rFonts w:ascii="Arial" w:hAnsi="Arial" w:cs="Arial"/>
                <w:sz w:val="22"/>
                <w:szCs w:val="22"/>
              </w:rPr>
              <w:t xml:space="preserve"> (DC1 amended)</w:t>
            </w:r>
          </w:p>
          <w:p w14:paraId="7DF0D343" w14:textId="4A8E7974"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Cycle Parking</w:t>
            </w:r>
            <w:r w:rsidR="00327788">
              <w:rPr>
                <w:rFonts w:ascii="Arial" w:hAnsi="Arial" w:cs="Arial"/>
                <w:sz w:val="22"/>
                <w:szCs w:val="22"/>
              </w:rPr>
              <w:t xml:space="preserve"> (as specified) (DC5)</w:t>
            </w:r>
          </w:p>
          <w:p w14:paraId="68B76914" w14:textId="0DCE1B1E" w:rsidR="00133E2B" w:rsidRDefault="00133E2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Travel Plan (DC18)</w:t>
            </w:r>
          </w:p>
          <w:p w14:paraId="2351F402" w14:textId="7E4C3707" w:rsidR="00133E2B" w:rsidRDefault="00133E2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Annual Review of Travel Plan (DC19)</w:t>
            </w:r>
          </w:p>
          <w:p w14:paraId="3B5AD1BA" w14:textId="6335757B" w:rsidR="00FE1C20" w:rsidRDefault="00FE1C20"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EV Charging Points (DC24)</w:t>
            </w:r>
          </w:p>
          <w:p w14:paraId="1AE59DC4" w14:textId="2BBD0334" w:rsidR="00EA21CB" w:rsidRDefault="00EA21CB" w:rsidP="00EA21CB">
            <w:pPr>
              <w:pStyle w:val="ListParagraph"/>
              <w:numPr>
                <w:ilvl w:val="0"/>
                <w:numId w:val="47"/>
              </w:numPr>
              <w:tabs>
                <w:tab w:val="left" w:pos="540"/>
                <w:tab w:val="left" w:pos="720"/>
              </w:tabs>
              <w:overflowPunct w:val="0"/>
              <w:autoSpaceDE w:val="0"/>
              <w:autoSpaceDN w:val="0"/>
              <w:adjustRightInd w:val="0"/>
              <w:jc w:val="both"/>
              <w:textAlignment w:val="baseline"/>
              <w:rPr>
                <w:rFonts w:ascii="Arial" w:hAnsi="Arial" w:cs="Arial"/>
                <w:sz w:val="22"/>
                <w:szCs w:val="22"/>
              </w:rPr>
            </w:pPr>
            <w:r>
              <w:rPr>
                <w:rFonts w:ascii="Arial" w:hAnsi="Arial" w:cs="Arial"/>
                <w:sz w:val="22"/>
                <w:szCs w:val="22"/>
              </w:rPr>
              <w:t>Use restriction</w:t>
            </w:r>
            <w:r w:rsidR="00FE1C20">
              <w:rPr>
                <w:rFonts w:ascii="Arial" w:hAnsi="Arial" w:cs="Arial"/>
                <w:sz w:val="22"/>
                <w:szCs w:val="22"/>
              </w:rPr>
              <w:t xml:space="preserve"> (B2, B8, E(g)(ii) &amp; E(g)(iii)</w:t>
            </w:r>
          </w:p>
          <w:p w14:paraId="4F5FAAA7" w14:textId="3F5ED847" w:rsidR="00480E2F" w:rsidRDefault="00480E2F">
            <w:pPr>
              <w:spacing w:before="60" w:after="60" w:line="256" w:lineRule="auto"/>
              <w:rPr>
                <w:rFonts w:ascii="Arial" w:hAnsi="Arial" w:cs="Arial"/>
                <w:sz w:val="22"/>
                <w:szCs w:val="22"/>
              </w:rPr>
            </w:pPr>
          </w:p>
        </w:tc>
      </w:tr>
      <w:tr w:rsidR="00480E2F" w14:paraId="4D0A9A34" w14:textId="77777777" w:rsidTr="00480E2F">
        <w:trPr>
          <w:trHeight w:val="454"/>
        </w:trPr>
        <w:tc>
          <w:tcPr>
            <w:tcW w:w="2660" w:type="dxa"/>
            <w:tcBorders>
              <w:top w:val="single" w:sz="4" w:space="0" w:color="auto"/>
              <w:left w:val="single" w:sz="6" w:space="0" w:color="auto"/>
              <w:bottom w:val="single" w:sz="6" w:space="0" w:color="auto"/>
              <w:right w:val="single" w:sz="4" w:space="0" w:color="auto"/>
            </w:tcBorders>
            <w:vAlign w:val="center"/>
            <w:hideMark/>
          </w:tcPr>
          <w:p w14:paraId="61A4112C" w14:textId="77777777" w:rsidR="00480E2F" w:rsidRPr="00335B8C" w:rsidRDefault="00480E2F">
            <w:pPr>
              <w:spacing w:before="60" w:after="60" w:line="256" w:lineRule="auto"/>
              <w:rPr>
                <w:rFonts w:ascii="Arial" w:hAnsi="Arial" w:cs="Arial"/>
                <w:b/>
                <w:sz w:val="22"/>
                <w:szCs w:val="22"/>
              </w:rPr>
            </w:pPr>
            <w:r w:rsidRPr="00335B8C">
              <w:rPr>
                <w:rFonts w:ascii="Arial" w:hAnsi="Arial" w:cs="Arial"/>
                <w:b/>
                <w:sz w:val="22"/>
                <w:szCs w:val="22"/>
              </w:rPr>
              <w:lastRenderedPageBreak/>
              <w:t>Informatives</w:t>
            </w:r>
          </w:p>
        </w:tc>
        <w:tc>
          <w:tcPr>
            <w:tcW w:w="6946" w:type="dxa"/>
            <w:tcBorders>
              <w:top w:val="single" w:sz="4" w:space="0" w:color="auto"/>
              <w:left w:val="single" w:sz="4" w:space="0" w:color="auto"/>
              <w:bottom w:val="single" w:sz="6" w:space="0" w:color="auto"/>
              <w:right w:val="single" w:sz="6" w:space="0" w:color="auto"/>
            </w:tcBorders>
            <w:vAlign w:val="center"/>
            <w:hideMark/>
          </w:tcPr>
          <w:p w14:paraId="5BE51DCB" w14:textId="77777777" w:rsidR="00335B8C" w:rsidRDefault="00335B8C" w:rsidP="00335B8C">
            <w:pPr>
              <w:pStyle w:val="BodyText2"/>
              <w:overflowPunct w:val="0"/>
              <w:autoSpaceDE w:val="0"/>
              <w:autoSpaceDN w:val="0"/>
              <w:adjustRightInd w:val="0"/>
              <w:spacing w:after="0" w:line="240" w:lineRule="auto"/>
              <w:ind w:left="720"/>
              <w:jc w:val="both"/>
              <w:textAlignment w:val="baseline"/>
              <w:rPr>
                <w:rFonts w:ascii="Arial" w:hAnsi="Arial" w:cs="Arial"/>
                <w:sz w:val="22"/>
                <w:szCs w:val="22"/>
              </w:rPr>
            </w:pPr>
          </w:p>
          <w:p w14:paraId="22E312EB" w14:textId="49584F40" w:rsidR="00335B8C" w:rsidRPr="00652206" w:rsidRDefault="00335B8C" w:rsidP="00335B8C">
            <w:pPr>
              <w:pStyle w:val="BodyText2"/>
              <w:numPr>
                <w:ilvl w:val="0"/>
                <w:numId w:val="48"/>
              </w:numPr>
              <w:overflowPunct w:val="0"/>
              <w:autoSpaceDE w:val="0"/>
              <w:autoSpaceDN w:val="0"/>
              <w:adjustRightInd w:val="0"/>
              <w:spacing w:after="0" w:line="240" w:lineRule="auto"/>
              <w:jc w:val="both"/>
              <w:textAlignment w:val="baseline"/>
              <w:rPr>
                <w:rFonts w:ascii="Arial" w:hAnsi="Arial" w:cs="Arial"/>
                <w:sz w:val="22"/>
                <w:szCs w:val="22"/>
              </w:rPr>
            </w:pPr>
            <w:r w:rsidRPr="00652206">
              <w:rPr>
                <w:rFonts w:ascii="Arial" w:hAnsi="Arial" w:cs="Arial"/>
                <w:sz w:val="22"/>
                <w:szCs w:val="22"/>
              </w:rPr>
              <w:t>Positive and Proactive</w:t>
            </w:r>
          </w:p>
          <w:p w14:paraId="7C59858D" w14:textId="77777777" w:rsidR="00335B8C" w:rsidRPr="00652206" w:rsidRDefault="00335B8C" w:rsidP="00335B8C">
            <w:pPr>
              <w:pStyle w:val="BodyText2"/>
              <w:numPr>
                <w:ilvl w:val="0"/>
                <w:numId w:val="48"/>
              </w:numPr>
              <w:overflowPunct w:val="0"/>
              <w:autoSpaceDE w:val="0"/>
              <w:autoSpaceDN w:val="0"/>
              <w:adjustRightInd w:val="0"/>
              <w:spacing w:after="0" w:line="240" w:lineRule="auto"/>
              <w:jc w:val="both"/>
              <w:textAlignment w:val="baseline"/>
              <w:rPr>
                <w:rFonts w:ascii="Arial" w:hAnsi="Arial" w:cs="Arial"/>
                <w:sz w:val="22"/>
                <w:szCs w:val="22"/>
              </w:rPr>
            </w:pPr>
            <w:r w:rsidRPr="00652206">
              <w:rPr>
                <w:rFonts w:ascii="Arial" w:hAnsi="Arial" w:cs="Arial"/>
                <w:sz w:val="22"/>
                <w:szCs w:val="22"/>
              </w:rPr>
              <w:t xml:space="preserve">Pre-commencement conditions </w:t>
            </w:r>
          </w:p>
          <w:p w14:paraId="11657DAB" w14:textId="77777777" w:rsidR="00335B8C" w:rsidRPr="00652206" w:rsidRDefault="00335B8C" w:rsidP="00335B8C">
            <w:pPr>
              <w:pStyle w:val="BodyText2"/>
              <w:widowControl w:val="0"/>
              <w:numPr>
                <w:ilvl w:val="0"/>
                <w:numId w:val="48"/>
              </w:numPr>
              <w:tabs>
                <w:tab w:val="left" w:pos="720"/>
              </w:tabs>
              <w:overflowPunct w:val="0"/>
              <w:autoSpaceDE w:val="0"/>
              <w:autoSpaceDN w:val="0"/>
              <w:adjustRightInd w:val="0"/>
              <w:spacing w:after="0" w:line="240" w:lineRule="auto"/>
              <w:jc w:val="both"/>
              <w:textAlignment w:val="baseline"/>
              <w:rPr>
                <w:rFonts w:ascii="Arial" w:hAnsi="Arial" w:cs="Arial"/>
                <w:sz w:val="22"/>
                <w:szCs w:val="22"/>
              </w:rPr>
            </w:pPr>
            <w:r w:rsidRPr="00652206">
              <w:rPr>
                <w:rFonts w:ascii="Arial" w:hAnsi="Arial" w:cs="Arial"/>
                <w:sz w:val="22"/>
                <w:szCs w:val="22"/>
              </w:rPr>
              <w:t>Highways</w:t>
            </w:r>
          </w:p>
          <w:p w14:paraId="7D92BDF1" w14:textId="77777777" w:rsidR="00335B8C" w:rsidRPr="00652206" w:rsidRDefault="00335B8C" w:rsidP="00335B8C">
            <w:pPr>
              <w:pStyle w:val="BodyText2"/>
              <w:widowControl w:val="0"/>
              <w:numPr>
                <w:ilvl w:val="0"/>
                <w:numId w:val="48"/>
              </w:numPr>
              <w:tabs>
                <w:tab w:val="left" w:pos="720"/>
              </w:tabs>
              <w:overflowPunct w:val="0"/>
              <w:autoSpaceDE w:val="0"/>
              <w:autoSpaceDN w:val="0"/>
              <w:adjustRightInd w:val="0"/>
              <w:spacing w:after="0" w:line="240" w:lineRule="auto"/>
              <w:jc w:val="both"/>
              <w:textAlignment w:val="baseline"/>
              <w:rPr>
                <w:rFonts w:ascii="Arial" w:hAnsi="Arial" w:cs="Arial"/>
                <w:sz w:val="22"/>
                <w:szCs w:val="22"/>
              </w:rPr>
            </w:pPr>
            <w:r w:rsidRPr="00652206">
              <w:rPr>
                <w:rFonts w:ascii="Arial" w:hAnsi="Arial" w:cs="Arial"/>
                <w:sz w:val="22"/>
                <w:szCs w:val="22"/>
              </w:rPr>
              <w:t>S106</w:t>
            </w:r>
          </w:p>
          <w:p w14:paraId="018DC8EE" w14:textId="77777777" w:rsidR="00335B8C" w:rsidRPr="00652206" w:rsidRDefault="00335B8C" w:rsidP="00335B8C">
            <w:pPr>
              <w:pStyle w:val="BodyText2"/>
              <w:widowControl w:val="0"/>
              <w:numPr>
                <w:ilvl w:val="0"/>
                <w:numId w:val="48"/>
              </w:numPr>
              <w:tabs>
                <w:tab w:val="left" w:pos="720"/>
              </w:tabs>
              <w:overflowPunct w:val="0"/>
              <w:autoSpaceDE w:val="0"/>
              <w:autoSpaceDN w:val="0"/>
              <w:adjustRightInd w:val="0"/>
              <w:spacing w:after="0" w:line="240" w:lineRule="auto"/>
              <w:jc w:val="both"/>
              <w:textAlignment w:val="baseline"/>
              <w:rPr>
                <w:rFonts w:ascii="Arial" w:hAnsi="Arial" w:cs="Arial"/>
                <w:sz w:val="22"/>
                <w:szCs w:val="22"/>
              </w:rPr>
            </w:pPr>
            <w:r w:rsidRPr="00652206">
              <w:rPr>
                <w:rFonts w:ascii="Arial" w:hAnsi="Arial" w:cs="Arial"/>
                <w:sz w:val="22"/>
                <w:szCs w:val="22"/>
              </w:rPr>
              <w:t>Terms</w:t>
            </w:r>
          </w:p>
          <w:p w14:paraId="37620809" w14:textId="77777777" w:rsidR="00335B8C" w:rsidRPr="00652206" w:rsidRDefault="00335B8C" w:rsidP="00335B8C">
            <w:pPr>
              <w:pStyle w:val="BodyText2"/>
              <w:numPr>
                <w:ilvl w:val="0"/>
                <w:numId w:val="48"/>
              </w:numPr>
              <w:tabs>
                <w:tab w:val="left" w:pos="720"/>
              </w:tabs>
              <w:overflowPunct w:val="0"/>
              <w:autoSpaceDE w:val="0"/>
              <w:autoSpaceDN w:val="0"/>
              <w:adjustRightInd w:val="0"/>
              <w:spacing w:after="0" w:line="240" w:lineRule="auto"/>
              <w:jc w:val="both"/>
              <w:textAlignment w:val="baseline"/>
              <w:rPr>
                <w:rFonts w:ascii="Arial" w:hAnsi="Arial" w:cs="Arial"/>
                <w:sz w:val="22"/>
                <w:szCs w:val="22"/>
              </w:rPr>
            </w:pPr>
            <w:r w:rsidRPr="00652206">
              <w:rPr>
                <w:rFonts w:ascii="Arial" w:hAnsi="Arial" w:cs="Arial"/>
                <w:sz w:val="22"/>
                <w:szCs w:val="22"/>
              </w:rPr>
              <w:t>Building Regulations</w:t>
            </w:r>
          </w:p>
          <w:p w14:paraId="46DB163D" w14:textId="77777777" w:rsidR="00335B8C" w:rsidRPr="00652206" w:rsidRDefault="00335B8C" w:rsidP="00335B8C">
            <w:pPr>
              <w:pStyle w:val="BodyText2"/>
              <w:numPr>
                <w:ilvl w:val="0"/>
                <w:numId w:val="48"/>
              </w:numPr>
              <w:tabs>
                <w:tab w:val="left" w:pos="720"/>
              </w:tabs>
              <w:overflowPunct w:val="0"/>
              <w:autoSpaceDE w:val="0"/>
              <w:autoSpaceDN w:val="0"/>
              <w:adjustRightInd w:val="0"/>
              <w:spacing w:after="0" w:line="240" w:lineRule="auto"/>
              <w:jc w:val="both"/>
              <w:textAlignment w:val="baseline"/>
              <w:rPr>
                <w:rFonts w:ascii="Arial" w:hAnsi="Arial" w:cs="Arial"/>
                <w:sz w:val="22"/>
                <w:szCs w:val="22"/>
              </w:rPr>
            </w:pPr>
            <w:r w:rsidRPr="00652206">
              <w:rPr>
                <w:rFonts w:ascii="Arial" w:hAnsi="Arial" w:cs="Arial"/>
                <w:sz w:val="22"/>
                <w:szCs w:val="22"/>
              </w:rPr>
              <w:t>Complaints about construction</w:t>
            </w:r>
          </w:p>
          <w:p w14:paraId="5DF106B6" w14:textId="77777777" w:rsidR="00335B8C" w:rsidRPr="00652206" w:rsidRDefault="00335B8C" w:rsidP="00335B8C">
            <w:pPr>
              <w:pStyle w:val="BodyText2"/>
              <w:numPr>
                <w:ilvl w:val="0"/>
                <w:numId w:val="48"/>
              </w:numPr>
              <w:tabs>
                <w:tab w:val="left" w:pos="720"/>
              </w:tabs>
              <w:overflowPunct w:val="0"/>
              <w:autoSpaceDE w:val="0"/>
              <w:autoSpaceDN w:val="0"/>
              <w:adjustRightInd w:val="0"/>
              <w:spacing w:after="0" w:line="240" w:lineRule="auto"/>
              <w:jc w:val="both"/>
              <w:textAlignment w:val="baseline"/>
              <w:rPr>
                <w:rFonts w:ascii="Arial" w:hAnsi="Arial" w:cs="Arial"/>
                <w:sz w:val="22"/>
                <w:szCs w:val="22"/>
              </w:rPr>
            </w:pPr>
            <w:r w:rsidRPr="00652206">
              <w:rPr>
                <w:rFonts w:ascii="Arial" w:hAnsi="Arial" w:cs="Arial"/>
                <w:sz w:val="22"/>
                <w:szCs w:val="22"/>
              </w:rPr>
              <w:t xml:space="preserve">Contamination </w:t>
            </w:r>
          </w:p>
          <w:p w14:paraId="6E339C93" w14:textId="03679B3F" w:rsidR="00480E2F" w:rsidRPr="00335B8C" w:rsidRDefault="00335B8C" w:rsidP="00335B8C">
            <w:pPr>
              <w:pStyle w:val="BodyText2"/>
              <w:numPr>
                <w:ilvl w:val="0"/>
                <w:numId w:val="48"/>
              </w:numPr>
              <w:tabs>
                <w:tab w:val="left" w:pos="720"/>
              </w:tabs>
              <w:overflowPunct w:val="0"/>
              <w:autoSpaceDE w:val="0"/>
              <w:autoSpaceDN w:val="0"/>
              <w:adjustRightInd w:val="0"/>
              <w:spacing w:after="0" w:line="240" w:lineRule="auto"/>
              <w:jc w:val="both"/>
              <w:textAlignment w:val="baseline"/>
              <w:rPr>
                <w:rFonts w:ascii="Arial" w:hAnsi="Arial" w:cs="Arial"/>
                <w:sz w:val="22"/>
                <w:szCs w:val="22"/>
              </w:rPr>
            </w:pPr>
            <w:r w:rsidRPr="00652206">
              <w:rPr>
                <w:rFonts w:ascii="Arial" w:hAnsi="Arial" w:cs="Arial"/>
                <w:sz w:val="22"/>
                <w:szCs w:val="22"/>
              </w:rPr>
              <w:t xml:space="preserve">CIL </w:t>
            </w:r>
          </w:p>
        </w:tc>
      </w:tr>
    </w:tbl>
    <w:p w14:paraId="2ACA9ED3" w14:textId="77777777" w:rsidR="00480E2F" w:rsidRDefault="00480E2F" w:rsidP="00480E2F">
      <w:pPr>
        <w:rPr>
          <w:rFonts w:ascii="Arial" w:hAnsi="Arial" w:cs="Arial"/>
          <w:b/>
          <w:sz w:val="22"/>
          <w:szCs w:val="22"/>
        </w:rPr>
      </w:pPr>
    </w:p>
    <w:p w14:paraId="3A3BC7A4" w14:textId="77777777" w:rsidR="00480E2F" w:rsidRPr="00965499" w:rsidRDefault="00480E2F" w:rsidP="00480E2F">
      <w:pPr>
        <w:numPr>
          <w:ilvl w:val="0"/>
          <w:numId w:val="40"/>
        </w:numPr>
        <w:spacing w:before="160" w:after="160"/>
        <w:ind w:left="720" w:hanging="720"/>
        <w:rPr>
          <w:rFonts w:ascii="Arial" w:hAnsi="Arial" w:cs="Arial"/>
          <w:b/>
          <w:sz w:val="22"/>
          <w:szCs w:val="22"/>
        </w:rPr>
      </w:pPr>
      <w:r w:rsidRPr="00965499">
        <w:rPr>
          <w:rFonts w:ascii="Arial" w:hAnsi="Arial" w:cs="Arial"/>
          <w:b/>
          <w:sz w:val="22"/>
          <w:szCs w:val="22"/>
        </w:rPr>
        <w:t>Executive summary</w:t>
      </w:r>
    </w:p>
    <w:p w14:paraId="56371B26" w14:textId="2957F712" w:rsidR="00480E2F" w:rsidRPr="003B4F35" w:rsidRDefault="00965499" w:rsidP="003B4F35">
      <w:pPr>
        <w:numPr>
          <w:ilvl w:val="1"/>
          <w:numId w:val="40"/>
        </w:numPr>
        <w:spacing w:after="160"/>
        <w:ind w:left="720" w:hanging="720"/>
        <w:jc w:val="both"/>
        <w:rPr>
          <w:rFonts w:ascii="Arial" w:hAnsi="Arial" w:cs="Arial"/>
          <w:iCs/>
          <w:sz w:val="22"/>
          <w:szCs w:val="22"/>
        </w:rPr>
      </w:pPr>
      <w:r>
        <w:rPr>
          <w:rFonts w:ascii="Arial" w:hAnsi="Arial" w:cs="Arial"/>
          <w:iCs/>
          <w:sz w:val="22"/>
          <w:szCs w:val="22"/>
        </w:rPr>
        <w:t>The proposa</w:t>
      </w:r>
      <w:r w:rsidR="00FA0E20">
        <w:rPr>
          <w:rFonts w:ascii="Arial" w:hAnsi="Arial" w:cs="Arial"/>
          <w:iCs/>
          <w:sz w:val="22"/>
          <w:szCs w:val="22"/>
        </w:rPr>
        <w:t xml:space="preserve">ls seek the redevelopment of the site to provide additional employment floorspace within the Core Employment Area. The existing building on site would be demolished and replaced with a new building, associated landscaping, access and parking areas. </w:t>
      </w:r>
      <w:r w:rsidR="00123084">
        <w:rPr>
          <w:rFonts w:ascii="Arial" w:hAnsi="Arial" w:cs="Arial"/>
          <w:iCs/>
          <w:sz w:val="22"/>
          <w:szCs w:val="22"/>
        </w:rPr>
        <w:t>The proposal would result in an increase of 1,792sqm of flexible employment floorspace</w:t>
      </w:r>
      <w:r w:rsidR="00D06CA3">
        <w:rPr>
          <w:rFonts w:ascii="Arial" w:hAnsi="Arial" w:cs="Arial"/>
          <w:iCs/>
          <w:sz w:val="22"/>
          <w:szCs w:val="22"/>
        </w:rPr>
        <w:t xml:space="preserve"> within the Core Employment Area. There would be a net loss of biodiversity on the site, although this would be offset through off-site biodiversity credits. </w:t>
      </w:r>
      <w:r w:rsidR="00E72ADF">
        <w:rPr>
          <w:rFonts w:ascii="Arial" w:hAnsi="Arial" w:cs="Arial"/>
          <w:iCs/>
          <w:sz w:val="22"/>
          <w:szCs w:val="22"/>
        </w:rPr>
        <w:t xml:space="preserve">The proposals would be of an appropriate design, scale and position, would have an appropriate relationship with the adjacent open space, </w:t>
      </w:r>
      <w:r w:rsidR="00C05477">
        <w:rPr>
          <w:rFonts w:ascii="Arial" w:hAnsi="Arial" w:cs="Arial"/>
          <w:iCs/>
          <w:sz w:val="22"/>
          <w:szCs w:val="22"/>
        </w:rPr>
        <w:t>an acceptable impact on the road network, result in an increase in trees on site and would achieve BREEAM “Excellent”. Overall, it is considered that the proposal would meet the policy aims of the NPPF, Local Plan and supplementary planning documents</w:t>
      </w:r>
      <w:r w:rsidR="003B4F35">
        <w:rPr>
          <w:rFonts w:ascii="Arial" w:hAnsi="Arial" w:cs="Arial"/>
          <w:iCs/>
          <w:sz w:val="22"/>
          <w:szCs w:val="22"/>
        </w:rPr>
        <w:t>, and so the application is recommended for approval.</w:t>
      </w:r>
      <w:r w:rsidR="00C05477">
        <w:rPr>
          <w:rFonts w:ascii="Arial" w:hAnsi="Arial" w:cs="Arial"/>
          <w:iCs/>
          <w:sz w:val="22"/>
          <w:szCs w:val="22"/>
        </w:rPr>
        <w:t xml:space="preserve"> </w:t>
      </w:r>
    </w:p>
    <w:p w14:paraId="1B197638" w14:textId="77777777" w:rsidR="00480E2F" w:rsidRDefault="00480E2F" w:rsidP="00480E2F">
      <w:pPr>
        <w:numPr>
          <w:ilvl w:val="0"/>
          <w:numId w:val="40"/>
        </w:numPr>
        <w:spacing w:before="160" w:after="160"/>
        <w:ind w:left="720" w:hanging="720"/>
        <w:rPr>
          <w:rFonts w:ascii="Arial" w:hAnsi="Arial" w:cs="Arial"/>
          <w:b/>
          <w:sz w:val="22"/>
          <w:szCs w:val="22"/>
        </w:rPr>
      </w:pPr>
      <w:r>
        <w:rPr>
          <w:rFonts w:ascii="Arial" w:hAnsi="Arial" w:cs="Arial"/>
          <w:b/>
          <w:sz w:val="22"/>
          <w:szCs w:val="22"/>
        </w:rPr>
        <w:t xml:space="preserve">Introduction and site description </w:t>
      </w:r>
    </w:p>
    <w:p w14:paraId="3AD90E06"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This proposal is a Major planning application being reported to Planning Applications Committee (PAC) due to its size and the requirement for a legal agreement.</w:t>
      </w:r>
    </w:p>
    <w:p w14:paraId="33FBC131"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 xml:space="preserve">The site comprises the former Thales Research and Technology Building, several smaller structures and a car park, accessed from </w:t>
      </w:r>
      <w:proofErr w:type="spellStart"/>
      <w:r>
        <w:rPr>
          <w:rFonts w:ascii="Arial" w:hAnsi="Arial" w:cs="Arial"/>
          <w:sz w:val="22"/>
          <w:szCs w:val="22"/>
        </w:rPr>
        <w:t>Worton</w:t>
      </w:r>
      <w:proofErr w:type="spellEnd"/>
      <w:r>
        <w:rPr>
          <w:rFonts w:ascii="Arial" w:hAnsi="Arial" w:cs="Arial"/>
          <w:sz w:val="22"/>
          <w:szCs w:val="22"/>
        </w:rPr>
        <w:t xml:space="preserve"> drive. The building has been vacant for over ten </w:t>
      </w:r>
      <w:proofErr w:type="gramStart"/>
      <w:r>
        <w:rPr>
          <w:rFonts w:ascii="Arial" w:hAnsi="Arial" w:cs="Arial"/>
          <w:sz w:val="22"/>
          <w:szCs w:val="22"/>
        </w:rPr>
        <w:t>years, but</w:t>
      </w:r>
      <w:proofErr w:type="gramEnd"/>
      <w:r>
        <w:rPr>
          <w:rFonts w:ascii="Arial" w:hAnsi="Arial" w:cs="Arial"/>
          <w:sz w:val="22"/>
          <w:szCs w:val="22"/>
        </w:rPr>
        <w:t xml:space="preserve"> was last in use as a research and development facility (Use Class E(g)(iii)). The building itself has an internal floorspace of 5,141sqm, is two storeys in height, arranged in a U-shape with an extension to the east. The applicant has provided evidence that the building is no longer fit for </w:t>
      </w:r>
      <w:proofErr w:type="gramStart"/>
      <w:r>
        <w:rPr>
          <w:rFonts w:ascii="Arial" w:hAnsi="Arial" w:cs="Arial"/>
          <w:sz w:val="22"/>
          <w:szCs w:val="22"/>
        </w:rPr>
        <w:t>purpose, and</w:t>
      </w:r>
      <w:proofErr w:type="gramEnd"/>
      <w:r>
        <w:rPr>
          <w:rFonts w:ascii="Arial" w:hAnsi="Arial" w:cs="Arial"/>
          <w:sz w:val="22"/>
          <w:szCs w:val="22"/>
        </w:rPr>
        <w:t xml:space="preserve"> has reached the end of its lifespan. The site has numerous trees along the boundary of the site, as well as several grass areas with smaller trees within the site itself. </w:t>
      </w:r>
    </w:p>
    <w:p w14:paraId="5C2F3370" w14:textId="77777777" w:rsidR="00480E2F" w:rsidRDefault="00480E2F" w:rsidP="00480E2F">
      <w:pPr>
        <w:spacing w:after="160"/>
        <w:ind w:left="720"/>
        <w:jc w:val="both"/>
        <w:rPr>
          <w:rFonts w:ascii="Arial" w:hAnsi="Arial" w:cs="Arial"/>
          <w:sz w:val="22"/>
          <w:szCs w:val="22"/>
        </w:rPr>
      </w:pPr>
    </w:p>
    <w:p w14:paraId="19D54A33" w14:textId="77777777" w:rsidR="00480E2F" w:rsidRDefault="00480E2F" w:rsidP="00480E2F">
      <w:pPr>
        <w:spacing w:after="160"/>
        <w:ind w:left="720"/>
        <w:jc w:val="both"/>
        <w:rPr>
          <w:rFonts w:ascii="Arial" w:hAnsi="Arial" w:cs="Arial"/>
          <w:sz w:val="22"/>
          <w:szCs w:val="22"/>
        </w:rPr>
      </w:pPr>
    </w:p>
    <w:p w14:paraId="268C3955" w14:textId="77777777" w:rsidR="00480E2F" w:rsidRDefault="00480E2F" w:rsidP="00480E2F">
      <w:pPr>
        <w:spacing w:after="160"/>
        <w:ind w:left="720"/>
        <w:jc w:val="both"/>
        <w:rPr>
          <w:rFonts w:ascii="Arial" w:hAnsi="Arial" w:cs="Arial"/>
          <w:sz w:val="22"/>
          <w:szCs w:val="22"/>
        </w:rPr>
      </w:pPr>
    </w:p>
    <w:p w14:paraId="6C802B32" w14:textId="17E15450" w:rsidR="00480E2F" w:rsidRDefault="00480E2F" w:rsidP="00480E2F">
      <w:pPr>
        <w:spacing w:after="160"/>
        <w:ind w:left="720"/>
        <w:jc w:val="both"/>
        <w:rPr>
          <w:rFonts w:ascii="Arial" w:hAnsi="Arial" w:cs="Arial"/>
          <w:sz w:val="22"/>
          <w:szCs w:val="22"/>
        </w:rPr>
      </w:pPr>
      <w:r>
        <w:rPr>
          <w:noProof/>
        </w:rPr>
        <w:drawing>
          <wp:anchor distT="0" distB="0" distL="114300" distR="114300" simplePos="0" relativeHeight="251658240" behindDoc="1" locked="0" layoutInCell="1" allowOverlap="1" wp14:anchorId="73035F6B" wp14:editId="3AD8527D">
            <wp:simplePos x="0" y="0"/>
            <wp:positionH relativeFrom="margin">
              <wp:posOffset>1096645</wp:posOffset>
            </wp:positionH>
            <wp:positionV relativeFrom="paragraph">
              <wp:posOffset>6350</wp:posOffset>
            </wp:positionV>
            <wp:extent cx="3789680" cy="3355340"/>
            <wp:effectExtent l="0" t="0" r="1270" b="0"/>
            <wp:wrapTight wrapText="bothSides">
              <wp:wrapPolygon edited="0">
                <wp:start x="0" y="0"/>
                <wp:lineTo x="0" y="21461"/>
                <wp:lineTo x="21499" y="21461"/>
                <wp:lineTo x="2149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89680" cy="3355340"/>
                    </a:xfrm>
                    <a:prstGeom prst="rect">
                      <a:avLst/>
                    </a:prstGeom>
                    <a:noFill/>
                  </pic:spPr>
                </pic:pic>
              </a:graphicData>
            </a:graphic>
            <wp14:sizeRelH relativeFrom="page">
              <wp14:pctWidth>0</wp14:pctWidth>
            </wp14:sizeRelH>
            <wp14:sizeRelV relativeFrom="page">
              <wp14:pctHeight>0</wp14:pctHeight>
            </wp14:sizeRelV>
          </wp:anchor>
        </w:drawing>
      </w:r>
    </w:p>
    <w:p w14:paraId="0C061BA6" w14:textId="77777777" w:rsidR="00480E2F" w:rsidRDefault="00480E2F" w:rsidP="00480E2F">
      <w:pPr>
        <w:spacing w:after="160"/>
        <w:ind w:left="720"/>
        <w:jc w:val="both"/>
        <w:rPr>
          <w:rFonts w:ascii="Arial" w:hAnsi="Arial" w:cs="Arial"/>
          <w:sz w:val="22"/>
          <w:szCs w:val="22"/>
        </w:rPr>
      </w:pPr>
    </w:p>
    <w:p w14:paraId="615F53CB" w14:textId="77777777" w:rsidR="00480E2F" w:rsidRDefault="00480E2F" w:rsidP="00480E2F">
      <w:pPr>
        <w:spacing w:after="160"/>
        <w:ind w:left="720"/>
        <w:jc w:val="both"/>
        <w:rPr>
          <w:rFonts w:ascii="Arial" w:hAnsi="Arial" w:cs="Arial"/>
          <w:sz w:val="22"/>
          <w:szCs w:val="22"/>
        </w:rPr>
      </w:pPr>
    </w:p>
    <w:p w14:paraId="211E7E32" w14:textId="77777777" w:rsidR="00480E2F" w:rsidRDefault="00480E2F" w:rsidP="00480E2F">
      <w:pPr>
        <w:spacing w:after="160"/>
        <w:ind w:left="720"/>
        <w:jc w:val="both"/>
        <w:rPr>
          <w:rFonts w:ascii="Arial" w:hAnsi="Arial" w:cs="Arial"/>
          <w:sz w:val="22"/>
          <w:szCs w:val="22"/>
        </w:rPr>
      </w:pPr>
    </w:p>
    <w:p w14:paraId="29DC09C6" w14:textId="77777777" w:rsidR="00480E2F" w:rsidRDefault="00480E2F" w:rsidP="00480E2F">
      <w:pPr>
        <w:spacing w:after="160"/>
        <w:ind w:left="720"/>
        <w:jc w:val="both"/>
        <w:rPr>
          <w:rFonts w:ascii="Arial" w:hAnsi="Arial" w:cs="Arial"/>
          <w:sz w:val="22"/>
          <w:szCs w:val="22"/>
        </w:rPr>
      </w:pPr>
    </w:p>
    <w:p w14:paraId="796FC0F3" w14:textId="77777777" w:rsidR="00480E2F" w:rsidRDefault="00480E2F" w:rsidP="00480E2F">
      <w:pPr>
        <w:spacing w:after="160"/>
        <w:ind w:left="720"/>
        <w:jc w:val="both"/>
        <w:rPr>
          <w:rFonts w:ascii="Arial" w:hAnsi="Arial" w:cs="Arial"/>
          <w:sz w:val="22"/>
          <w:szCs w:val="22"/>
        </w:rPr>
      </w:pPr>
    </w:p>
    <w:p w14:paraId="4F4A2A2E" w14:textId="77777777" w:rsidR="00480E2F" w:rsidRDefault="00480E2F" w:rsidP="00480E2F">
      <w:pPr>
        <w:spacing w:after="160"/>
        <w:ind w:left="720"/>
        <w:jc w:val="both"/>
        <w:rPr>
          <w:rFonts w:ascii="Arial" w:hAnsi="Arial" w:cs="Arial"/>
          <w:sz w:val="22"/>
          <w:szCs w:val="22"/>
        </w:rPr>
      </w:pPr>
    </w:p>
    <w:p w14:paraId="6B4102F2" w14:textId="77777777" w:rsidR="00480E2F" w:rsidRDefault="00480E2F" w:rsidP="00480E2F">
      <w:pPr>
        <w:spacing w:after="160"/>
        <w:ind w:left="720"/>
        <w:jc w:val="both"/>
        <w:rPr>
          <w:rFonts w:ascii="Arial" w:hAnsi="Arial" w:cs="Arial"/>
          <w:sz w:val="22"/>
          <w:szCs w:val="22"/>
        </w:rPr>
      </w:pPr>
    </w:p>
    <w:p w14:paraId="381AEEC2" w14:textId="77777777" w:rsidR="00480E2F" w:rsidRDefault="00480E2F" w:rsidP="00480E2F">
      <w:pPr>
        <w:spacing w:after="160"/>
        <w:ind w:left="720"/>
        <w:jc w:val="both"/>
        <w:rPr>
          <w:rFonts w:ascii="Arial" w:hAnsi="Arial" w:cs="Arial"/>
          <w:sz w:val="22"/>
          <w:szCs w:val="22"/>
        </w:rPr>
      </w:pPr>
    </w:p>
    <w:p w14:paraId="7C46513B" w14:textId="77777777" w:rsidR="00480E2F" w:rsidRDefault="00480E2F" w:rsidP="00480E2F">
      <w:pPr>
        <w:spacing w:after="160"/>
        <w:ind w:left="720"/>
        <w:jc w:val="both"/>
        <w:rPr>
          <w:rFonts w:ascii="Arial" w:hAnsi="Arial" w:cs="Arial"/>
          <w:sz w:val="22"/>
          <w:szCs w:val="22"/>
        </w:rPr>
      </w:pPr>
    </w:p>
    <w:p w14:paraId="30A72C96" w14:textId="77777777" w:rsidR="00480E2F" w:rsidRDefault="00480E2F" w:rsidP="00480E2F">
      <w:pPr>
        <w:spacing w:after="160"/>
        <w:ind w:left="720"/>
        <w:jc w:val="both"/>
        <w:rPr>
          <w:rFonts w:ascii="Arial" w:hAnsi="Arial" w:cs="Arial"/>
          <w:sz w:val="22"/>
          <w:szCs w:val="22"/>
        </w:rPr>
      </w:pPr>
    </w:p>
    <w:p w14:paraId="18663C8E" w14:textId="77777777" w:rsidR="00480E2F" w:rsidRDefault="00480E2F" w:rsidP="00480E2F">
      <w:pPr>
        <w:spacing w:after="160"/>
        <w:ind w:left="720"/>
        <w:jc w:val="both"/>
        <w:rPr>
          <w:rFonts w:ascii="Arial" w:hAnsi="Arial" w:cs="Arial"/>
          <w:sz w:val="22"/>
          <w:szCs w:val="22"/>
        </w:rPr>
      </w:pPr>
    </w:p>
    <w:p w14:paraId="252DC0B2" w14:textId="77777777" w:rsidR="00480E2F" w:rsidRDefault="00480E2F" w:rsidP="00480E2F">
      <w:pPr>
        <w:spacing w:after="160"/>
        <w:ind w:left="720"/>
        <w:jc w:val="both"/>
        <w:rPr>
          <w:rFonts w:ascii="Arial" w:hAnsi="Arial" w:cs="Arial"/>
          <w:sz w:val="22"/>
          <w:szCs w:val="22"/>
        </w:rPr>
      </w:pPr>
    </w:p>
    <w:p w14:paraId="67462D7A" w14:textId="77777777" w:rsidR="00480E2F" w:rsidRDefault="00480E2F" w:rsidP="00480E2F">
      <w:pPr>
        <w:spacing w:after="160"/>
        <w:ind w:left="720"/>
        <w:jc w:val="both"/>
        <w:rPr>
          <w:rFonts w:ascii="Arial" w:hAnsi="Arial" w:cs="Arial"/>
          <w:sz w:val="22"/>
          <w:szCs w:val="22"/>
        </w:rPr>
      </w:pPr>
    </w:p>
    <w:p w14:paraId="0A4B7FBC" w14:textId="1C5385BA"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The site is surrounded to the north, west and south by other industrial and commercial uses and buildings in a wider industrial estate. Directly to the east is the Whitley Wood Recreation Ground, a large area of open green space</w:t>
      </w:r>
      <w:r w:rsidR="00AC2FE5">
        <w:rPr>
          <w:rFonts w:ascii="Arial" w:hAnsi="Arial" w:cs="Arial"/>
          <w:sz w:val="22"/>
          <w:szCs w:val="22"/>
        </w:rPr>
        <w:t xml:space="preserve"> allocated in the Local Plan as a Local Green Space (</w:t>
      </w:r>
      <w:r w:rsidR="00D767A5">
        <w:rPr>
          <w:rFonts w:ascii="Arial" w:hAnsi="Arial" w:cs="Arial"/>
          <w:sz w:val="22"/>
          <w:szCs w:val="22"/>
        </w:rPr>
        <w:t>EN7sj)</w:t>
      </w:r>
      <w:r>
        <w:rPr>
          <w:rFonts w:ascii="Arial" w:hAnsi="Arial" w:cs="Arial"/>
          <w:sz w:val="22"/>
          <w:szCs w:val="22"/>
        </w:rPr>
        <w:t xml:space="preserve">. </w:t>
      </w:r>
    </w:p>
    <w:p w14:paraId="0D6FFDAE"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The site forms part of Core Employment Area EM2c (South of Basingstoke Road) as allocated within the Local Plan, but has no other allocations, although it sits between two Air Quality Management Areas.</w:t>
      </w:r>
    </w:p>
    <w:p w14:paraId="1C63C066" w14:textId="77777777" w:rsidR="00480E2F" w:rsidRDefault="00480E2F" w:rsidP="00480E2F">
      <w:pPr>
        <w:numPr>
          <w:ilvl w:val="0"/>
          <w:numId w:val="40"/>
        </w:numPr>
        <w:spacing w:before="160" w:after="160"/>
        <w:ind w:left="720" w:hanging="720"/>
        <w:jc w:val="both"/>
        <w:rPr>
          <w:rFonts w:ascii="Arial" w:hAnsi="Arial" w:cs="Arial"/>
          <w:b/>
          <w:sz w:val="22"/>
          <w:szCs w:val="22"/>
        </w:rPr>
      </w:pPr>
      <w:r>
        <w:rPr>
          <w:rFonts w:ascii="Arial" w:hAnsi="Arial" w:cs="Arial"/>
          <w:b/>
          <w:sz w:val="22"/>
          <w:szCs w:val="22"/>
        </w:rPr>
        <w:t>The proposal</w:t>
      </w:r>
    </w:p>
    <w:p w14:paraId="39D8C7C5"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 xml:space="preserve">The proposal seeks permission to demolish the existing building and erect a new industrial building, with associated yard space, car parking and landscaping. The building would have a flexible use, within use classes B2 (General Industrial), B8 (Storage or Distribution), E(g)(ii) (Research and development of products or processes) and E(g)(iii) (Industrial processes), as the final occupant is unknown. The new building would have 6,893sqm of floorspace, mostly at ground floor, with first and second floors proposed in the southeastern part of the building. This represents an uplift of 1,792sqm of floorspace. </w:t>
      </w:r>
    </w:p>
    <w:p w14:paraId="4C74ABAE"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 xml:space="preserve">The proposed building would be in the western half of the site, with a yard area in the </w:t>
      </w:r>
      <w:proofErr w:type="gramStart"/>
      <w:r>
        <w:rPr>
          <w:rFonts w:ascii="Arial" w:hAnsi="Arial" w:cs="Arial"/>
          <w:sz w:val="22"/>
          <w:szCs w:val="22"/>
        </w:rPr>
        <w:t>north eastern</w:t>
      </w:r>
      <w:proofErr w:type="gramEnd"/>
      <w:r>
        <w:rPr>
          <w:rFonts w:ascii="Arial" w:hAnsi="Arial" w:cs="Arial"/>
          <w:sz w:val="22"/>
          <w:szCs w:val="22"/>
        </w:rPr>
        <w:t xml:space="preserve"> corner to allow for large vehicles to enter, unload/load, turn and exit, car parking spaces in the south eastern corner of the site with access as existing from the south western corner. In the case of a B8 unit, 46 car parking spaces are proposed, in the case of a B2, or Class E(g)(ii) or (iii) 69 car parking spaces would be provided. These options are proposed to be secured by condition.</w:t>
      </w:r>
    </w:p>
    <w:p w14:paraId="32EB0741"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 xml:space="preserve">The proposal would result in the removal of 34 trees, with 42 trees proposed to be planted, resulting in a net gain of 8 trees. The larger trees around the edges of the site are retained. Landscaping is proposed around the north, east and southern boundaries, </w:t>
      </w:r>
      <w:proofErr w:type="gramStart"/>
      <w:r>
        <w:rPr>
          <w:rFonts w:ascii="Arial" w:hAnsi="Arial" w:cs="Arial"/>
          <w:sz w:val="22"/>
          <w:szCs w:val="22"/>
        </w:rPr>
        <w:t>similar to</w:t>
      </w:r>
      <w:proofErr w:type="gramEnd"/>
      <w:r>
        <w:rPr>
          <w:rFonts w:ascii="Arial" w:hAnsi="Arial" w:cs="Arial"/>
          <w:sz w:val="22"/>
          <w:szCs w:val="22"/>
        </w:rPr>
        <w:t xml:space="preserve"> the existing arrangement.</w:t>
      </w:r>
    </w:p>
    <w:p w14:paraId="7D8228AB"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The applicant has submitted the following documents as part of this application:</w:t>
      </w:r>
    </w:p>
    <w:p w14:paraId="055F2315"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Air Quality Assessment</w:t>
      </w:r>
    </w:p>
    <w:p w14:paraId="2DD192F4"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Biodiversity Net Gain Statement and Metric</w:t>
      </w:r>
    </w:p>
    <w:p w14:paraId="5BFF6891"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Ecology Statements</w:t>
      </w:r>
    </w:p>
    <w:p w14:paraId="705B58EA"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lastRenderedPageBreak/>
        <w:t>Ecology Report</w:t>
      </w:r>
    </w:p>
    <w:p w14:paraId="7B6F0BD4"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Flood Risk Assessment and Drainage Strategy</w:t>
      </w:r>
    </w:p>
    <w:p w14:paraId="6E25C9E9"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Landscaping Strategy</w:t>
      </w:r>
    </w:p>
    <w:p w14:paraId="3ABFE043"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Noise Assessment</w:t>
      </w:r>
    </w:p>
    <w:p w14:paraId="6E0B447A"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External Lighting Report</w:t>
      </w:r>
    </w:p>
    <w:p w14:paraId="414EE9DE"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BREEAM Pre-Assessment</w:t>
      </w:r>
    </w:p>
    <w:p w14:paraId="0B6EB2B5"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Energy Strategy</w:t>
      </w:r>
    </w:p>
    <w:p w14:paraId="30CA810D"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Geo-Environmental Desk Study</w:t>
      </w:r>
    </w:p>
    <w:p w14:paraId="63C5AB82"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Travel Plan</w:t>
      </w:r>
    </w:p>
    <w:p w14:paraId="315187A0"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Transport Statement</w:t>
      </w:r>
    </w:p>
    <w:p w14:paraId="1FCCC019"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Arboricultural Method Statement</w:t>
      </w:r>
    </w:p>
    <w:p w14:paraId="0CF230B0"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Tree Protection Plan</w:t>
      </w:r>
    </w:p>
    <w:p w14:paraId="42428CDB"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Design and Access Statement</w:t>
      </w:r>
    </w:p>
    <w:p w14:paraId="0E227AE3"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Tracking Diagrams</w:t>
      </w:r>
    </w:p>
    <w:p w14:paraId="5BD11B53" w14:textId="77777777" w:rsidR="00480E2F" w:rsidRDefault="00480E2F" w:rsidP="00480E2F">
      <w:pPr>
        <w:pStyle w:val="ListParagraph"/>
        <w:numPr>
          <w:ilvl w:val="0"/>
          <w:numId w:val="41"/>
        </w:numPr>
        <w:spacing w:after="160"/>
        <w:jc w:val="both"/>
        <w:rPr>
          <w:rFonts w:ascii="Arial" w:hAnsi="Arial" w:cs="Arial"/>
          <w:sz w:val="22"/>
          <w:szCs w:val="22"/>
        </w:rPr>
      </w:pPr>
      <w:r>
        <w:rPr>
          <w:rFonts w:ascii="Arial" w:hAnsi="Arial" w:cs="Arial"/>
          <w:sz w:val="22"/>
          <w:szCs w:val="22"/>
        </w:rPr>
        <w:t>Existing and Proposed Plans</w:t>
      </w:r>
    </w:p>
    <w:p w14:paraId="00121639" w14:textId="77777777" w:rsidR="00480E2F" w:rsidRDefault="00480E2F" w:rsidP="00480E2F">
      <w:pPr>
        <w:numPr>
          <w:ilvl w:val="0"/>
          <w:numId w:val="40"/>
        </w:numPr>
        <w:spacing w:before="160" w:after="160"/>
        <w:ind w:left="720" w:hanging="720"/>
        <w:jc w:val="both"/>
        <w:rPr>
          <w:rFonts w:ascii="Arial" w:hAnsi="Arial" w:cs="Arial"/>
          <w:b/>
          <w:sz w:val="22"/>
          <w:szCs w:val="22"/>
        </w:rPr>
      </w:pPr>
      <w:r>
        <w:rPr>
          <w:rFonts w:ascii="Arial" w:hAnsi="Arial" w:cs="Arial"/>
          <w:b/>
          <w:sz w:val="22"/>
          <w:szCs w:val="22"/>
        </w:rPr>
        <w:t xml:space="preserve">Planning history </w:t>
      </w:r>
    </w:p>
    <w:p w14:paraId="50EB3EBB"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There is no relevant planning history.</w:t>
      </w:r>
    </w:p>
    <w:p w14:paraId="6BD26459" w14:textId="77777777" w:rsidR="00480E2F" w:rsidRDefault="00480E2F" w:rsidP="00480E2F">
      <w:pPr>
        <w:numPr>
          <w:ilvl w:val="0"/>
          <w:numId w:val="40"/>
        </w:numPr>
        <w:spacing w:before="160" w:after="160"/>
        <w:ind w:left="720" w:hanging="720"/>
        <w:jc w:val="both"/>
        <w:rPr>
          <w:rFonts w:ascii="Arial" w:hAnsi="Arial" w:cs="Arial"/>
          <w:b/>
          <w:sz w:val="22"/>
          <w:szCs w:val="22"/>
        </w:rPr>
      </w:pPr>
      <w:bookmarkStart w:id="0" w:name="_Hlk33541639"/>
      <w:r>
        <w:rPr>
          <w:rFonts w:ascii="Arial" w:hAnsi="Arial" w:cs="Arial"/>
          <w:b/>
          <w:sz w:val="22"/>
          <w:szCs w:val="22"/>
        </w:rPr>
        <w:t xml:space="preserve">Consultations </w:t>
      </w:r>
      <w:bookmarkEnd w:id="0"/>
    </w:p>
    <w:p w14:paraId="01609EB3"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The following consultees provided responses:</w:t>
      </w:r>
    </w:p>
    <w:p w14:paraId="72B4EFF2"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RBC Transport</w:t>
      </w:r>
    </w:p>
    <w:p w14:paraId="22661C97" w14:textId="77777777" w:rsidR="00480E2F" w:rsidRDefault="00480E2F" w:rsidP="00480E2F">
      <w:pPr>
        <w:spacing w:after="160"/>
        <w:ind w:left="720"/>
        <w:jc w:val="both"/>
        <w:rPr>
          <w:rFonts w:ascii="Arial" w:hAnsi="Arial" w:cs="Arial"/>
          <w:sz w:val="22"/>
          <w:szCs w:val="22"/>
        </w:rPr>
      </w:pPr>
      <w:r>
        <w:rPr>
          <w:rFonts w:ascii="Arial" w:hAnsi="Arial" w:cs="Arial"/>
          <w:sz w:val="22"/>
          <w:szCs w:val="22"/>
        </w:rPr>
        <w:t xml:space="preserve">The access to the site remains as existing, with an altered internal access road, which is considered acceptable. The parking arrangements allow for different levels of parking depending on the end use, given the flexible uses proposed. This would be acceptable and could be secured by condition. Acceptable levels of cycle parking are also proposed. The applicants have demonstrated that the site would have adequate space for turning and manoeuvring within the site. The applicant has demonstrated that whilst the proposals, in a </w:t>
      </w:r>
      <w:proofErr w:type="gramStart"/>
      <w:r>
        <w:rPr>
          <w:rFonts w:ascii="Arial" w:hAnsi="Arial" w:cs="Arial"/>
          <w:sz w:val="22"/>
          <w:szCs w:val="22"/>
        </w:rPr>
        <w:t>worst case</w:t>
      </w:r>
      <w:proofErr w:type="gramEnd"/>
      <w:r>
        <w:rPr>
          <w:rFonts w:ascii="Arial" w:hAnsi="Arial" w:cs="Arial"/>
          <w:sz w:val="22"/>
          <w:szCs w:val="22"/>
        </w:rPr>
        <w:t xml:space="preserve"> scenario, would increase trip generation, but it would remain at an acceptable level. Several conditions recommended.</w:t>
      </w:r>
    </w:p>
    <w:p w14:paraId="42638DAB"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RBC Environmental Protection</w:t>
      </w:r>
    </w:p>
    <w:p w14:paraId="0113B128" w14:textId="074B3488" w:rsidR="00480E2F" w:rsidRDefault="00480E2F" w:rsidP="00C7077B">
      <w:pPr>
        <w:spacing w:after="160"/>
        <w:ind w:left="720"/>
        <w:jc w:val="both"/>
        <w:rPr>
          <w:rFonts w:ascii="Arial" w:hAnsi="Arial" w:cs="Arial"/>
          <w:sz w:val="22"/>
          <w:szCs w:val="22"/>
        </w:rPr>
      </w:pPr>
      <w:r>
        <w:rPr>
          <w:rFonts w:ascii="Arial" w:hAnsi="Arial" w:cs="Arial"/>
          <w:sz w:val="22"/>
          <w:szCs w:val="22"/>
        </w:rPr>
        <w:t xml:space="preserve">The site is not close to any noise sensitive uses, however, a condition requiring confirmation of noise levels for proposed plant is required. The air quality assessment demonstrates that no additional mitigation is required. The site is likely contaminated, and so </w:t>
      </w:r>
      <w:proofErr w:type="gramStart"/>
      <w:r>
        <w:rPr>
          <w:rFonts w:ascii="Arial" w:hAnsi="Arial" w:cs="Arial"/>
          <w:sz w:val="22"/>
          <w:szCs w:val="22"/>
        </w:rPr>
        <w:t>a number of</w:t>
      </w:r>
      <w:proofErr w:type="gramEnd"/>
      <w:r>
        <w:rPr>
          <w:rFonts w:ascii="Arial" w:hAnsi="Arial" w:cs="Arial"/>
          <w:sz w:val="22"/>
          <w:szCs w:val="22"/>
        </w:rPr>
        <w:t xml:space="preserve"> conditions are required to ensure adequate investigation and mitigation. Other recommended conditions relate to Construction Management. </w:t>
      </w:r>
    </w:p>
    <w:p w14:paraId="6B7FE95A"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RBC Natural Environment</w:t>
      </w:r>
    </w:p>
    <w:p w14:paraId="25281526" w14:textId="77777777" w:rsidR="00480E2F" w:rsidRDefault="00480E2F" w:rsidP="00480E2F">
      <w:pPr>
        <w:spacing w:after="160"/>
        <w:ind w:left="720"/>
        <w:jc w:val="both"/>
        <w:rPr>
          <w:rFonts w:ascii="Arial" w:hAnsi="Arial" w:cs="Arial"/>
          <w:sz w:val="22"/>
          <w:szCs w:val="22"/>
        </w:rPr>
      </w:pPr>
      <w:r>
        <w:rPr>
          <w:rFonts w:ascii="Arial" w:hAnsi="Arial" w:cs="Arial"/>
          <w:sz w:val="22"/>
          <w:szCs w:val="22"/>
        </w:rPr>
        <w:t xml:space="preserve">The application results in a net gain of trees and provides adequate protection and mitigation for those which are proposed to be retained through the Arboricultural Method Statement. Landscaping principles are considered </w:t>
      </w:r>
      <w:proofErr w:type="gramStart"/>
      <w:r>
        <w:rPr>
          <w:rFonts w:ascii="Arial" w:hAnsi="Arial" w:cs="Arial"/>
          <w:sz w:val="22"/>
          <w:szCs w:val="22"/>
        </w:rPr>
        <w:t>acceptable</w:t>
      </w:r>
      <w:proofErr w:type="gramEnd"/>
      <w:r>
        <w:rPr>
          <w:rFonts w:ascii="Arial" w:hAnsi="Arial" w:cs="Arial"/>
          <w:sz w:val="22"/>
          <w:szCs w:val="22"/>
        </w:rPr>
        <w:t xml:space="preserve"> and details would be secured through condition.</w:t>
      </w:r>
    </w:p>
    <w:p w14:paraId="0DC01DD0"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RBC Ecology</w:t>
      </w:r>
    </w:p>
    <w:p w14:paraId="1E446139" w14:textId="438D040B" w:rsidR="00480E2F" w:rsidRDefault="00480E2F" w:rsidP="00480E2F">
      <w:pPr>
        <w:spacing w:after="160"/>
        <w:ind w:left="720"/>
        <w:jc w:val="both"/>
        <w:rPr>
          <w:rFonts w:ascii="Arial" w:hAnsi="Arial" w:cs="Arial"/>
          <w:sz w:val="22"/>
          <w:szCs w:val="22"/>
        </w:rPr>
      </w:pPr>
      <w:r>
        <w:rPr>
          <w:rFonts w:ascii="Arial" w:hAnsi="Arial" w:cs="Arial"/>
          <w:sz w:val="22"/>
          <w:szCs w:val="22"/>
        </w:rPr>
        <w:t xml:space="preserve">The proposal included an Ecology Report, which demonstrated that the proposal would be unlikely to affect protected species or habitats once precautions for nesting birds and </w:t>
      </w:r>
      <w:r>
        <w:rPr>
          <w:rFonts w:ascii="Arial" w:hAnsi="Arial" w:cs="Arial"/>
          <w:sz w:val="22"/>
          <w:szCs w:val="22"/>
        </w:rPr>
        <w:lastRenderedPageBreak/>
        <w:t xml:space="preserve">foraging badgers are implemented, these would be secured by condition. The applicant has provided a Biodiversity Net Gain Assessment, which shows that the site would result in the net loss of 2.82 habitat units. This would fail to meet the requirements for on-site mitigation of Local Plan Policy EN12, so the applicant has agreed to purchase off-site biodiversity credits to offset this loss, which would be secured </w:t>
      </w:r>
      <w:r w:rsidR="00DE1174">
        <w:rPr>
          <w:rFonts w:ascii="Arial" w:hAnsi="Arial" w:cs="Arial"/>
          <w:sz w:val="22"/>
          <w:szCs w:val="22"/>
        </w:rPr>
        <w:t>through the legal agreement</w:t>
      </w:r>
      <w:r>
        <w:rPr>
          <w:rFonts w:ascii="Arial" w:hAnsi="Arial" w:cs="Arial"/>
          <w:sz w:val="22"/>
          <w:szCs w:val="22"/>
        </w:rPr>
        <w:t>. The application was submitted prior to the legal requirements to provide a 10% uplift in BNG, and so should only be assessed against the Local Plan requirements.</w:t>
      </w:r>
    </w:p>
    <w:p w14:paraId="40528513"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RBC LLFA/SUDS</w:t>
      </w:r>
    </w:p>
    <w:p w14:paraId="38C7FAAD" w14:textId="77777777" w:rsidR="00480E2F" w:rsidRDefault="00480E2F" w:rsidP="00480E2F">
      <w:pPr>
        <w:spacing w:after="160"/>
        <w:ind w:left="720"/>
        <w:jc w:val="both"/>
        <w:rPr>
          <w:rFonts w:ascii="Arial" w:hAnsi="Arial" w:cs="Arial"/>
          <w:sz w:val="22"/>
          <w:szCs w:val="22"/>
        </w:rPr>
      </w:pPr>
      <w:r>
        <w:rPr>
          <w:rFonts w:ascii="Arial" w:hAnsi="Arial" w:cs="Arial"/>
          <w:sz w:val="22"/>
          <w:szCs w:val="22"/>
        </w:rPr>
        <w:t>The applicant has provided an acceptable drainage strategy, which would be secured by condition.</w:t>
      </w:r>
    </w:p>
    <w:p w14:paraId="6AE89157"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A site notice was placed at the site, and letters sent to adjacent occupiers. No public consultation responses were received.</w:t>
      </w:r>
    </w:p>
    <w:p w14:paraId="771CB648" w14:textId="77777777" w:rsidR="00480E2F" w:rsidRDefault="00480E2F" w:rsidP="00480E2F">
      <w:pPr>
        <w:numPr>
          <w:ilvl w:val="0"/>
          <w:numId w:val="40"/>
        </w:numPr>
        <w:spacing w:before="160" w:after="160"/>
        <w:ind w:left="720" w:hanging="720"/>
        <w:jc w:val="both"/>
        <w:rPr>
          <w:rFonts w:ascii="Arial" w:hAnsi="Arial" w:cs="Arial"/>
          <w:b/>
          <w:sz w:val="22"/>
          <w:szCs w:val="22"/>
        </w:rPr>
      </w:pPr>
      <w:r>
        <w:rPr>
          <w:rFonts w:ascii="Arial" w:hAnsi="Arial" w:cs="Arial"/>
          <w:b/>
          <w:sz w:val="22"/>
          <w:szCs w:val="22"/>
        </w:rPr>
        <w:t xml:space="preserve">Legal context </w:t>
      </w:r>
    </w:p>
    <w:p w14:paraId="2389D5C7"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 </w:t>
      </w:r>
    </w:p>
    <w:p w14:paraId="79DB033D"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 xml:space="preserve">In this regard, the NPPF states that due weight should be given to the adopted policies of the Local Plan 2019 according to their degree of consistency with the NPPF (the closer the policies in the plan to the policies in the NPPF, the greater the weight that may be given). </w:t>
      </w:r>
    </w:p>
    <w:p w14:paraId="62183418" w14:textId="77777777" w:rsidR="00480E2F" w:rsidRDefault="00480E2F" w:rsidP="00480E2F">
      <w:pPr>
        <w:numPr>
          <w:ilvl w:val="1"/>
          <w:numId w:val="40"/>
        </w:numPr>
        <w:spacing w:after="160"/>
        <w:ind w:left="720" w:hanging="720"/>
        <w:jc w:val="both"/>
        <w:rPr>
          <w:rFonts w:ascii="Arial" w:hAnsi="Arial" w:cs="Arial"/>
          <w:sz w:val="22"/>
          <w:szCs w:val="22"/>
        </w:rPr>
      </w:pPr>
      <w:r>
        <w:rPr>
          <w:rFonts w:ascii="Arial" w:hAnsi="Arial" w:cs="Arial"/>
          <w:sz w:val="22"/>
          <w:szCs w:val="22"/>
        </w:rPr>
        <w:t>Accordingly, the latest NPPF and the following development plan policies and supplementary planning guidance are relevant:</w:t>
      </w:r>
    </w:p>
    <w:p w14:paraId="55935D27" w14:textId="77777777" w:rsidR="00480E2F" w:rsidRDefault="00480E2F" w:rsidP="00480E2F">
      <w:pPr>
        <w:spacing w:after="160"/>
        <w:ind w:left="360" w:firstLine="360"/>
        <w:jc w:val="both"/>
        <w:rPr>
          <w:rFonts w:ascii="Arial" w:hAnsi="Arial" w:cs="Arial"/>
          <w:b/>
          <w:bCs/>
          <w:i/>
          <w:iCs/>
          <w:sz w:val="22"/>
          <w:szCs w:val="22"/>
        </w:rPr>
      </w:pPr>
      <w:r>
        <w:rPr>
          <w:rFonts w:ascii="Arial" w:hAnsi="Arial" w:cs="Arial"/>
          <w:b/>
          <w:bCs/>
          <w:i/>
          <w:iCs/>
          <w:sz w:val="22"/>
          <w:szCs w:val="22"/>
        </w:rPr>
        <w:t>National Planning Policy Framework (2023)</w:t>
      </w:r>
    </w:p>
    <w:p w14:paraId="1169723E" w14:textId="77777777" w:rsidR="00480E2F" w:rsidRDefault="00480E2F" w:rsidP="00480E2F">
      <w:pPr>
        <w:pStyle w:val="BodyText"/>
        <w:tabs>
          <w:tab w:val="left" w:pos="9639"/>
        </w:tabs>
        <w:ind w:left="709"/>
        <w:rPr>
          <w:rFonts w:ascii="Arial" w:hAnsi="Arial" w:cs="Arial"/>
          <w:b/>
          <w:color w:val="000000" w:themeColor="text1"/>
          <w:sz w:val="22"/>
          <w:szCs w:val="22"/>
        </w:rPr>
      </w:pPr>
      <w:r>
        <w:rPr>
          <w:rFonts w:ascii="Arial" w:hAnsi="Arial" w:cs="Arial"/>
          <w:color w:val="000000" w:themeColor="text1"/>
          <w:sz w:val="22"/>
          <w:szCs w:val="22"/>
        </w:rPr>
        <w:t>Section 2 – Achieving Sustainable Development</w:t>
      </w:r>
    </w:p>
    <w:p w14:paraId="15507C88" w14:textId="77777777" w:rsidR="00480E2F" w:rsidRDefault="00480E2F" w:rsidP="00480E2F">
      <w:pPr>
        <w:pStyle w:val="BodyText"/>
        <w:tabs>
          <w:tab w:val="left" w:pos="9639"/>
        </w:tabs>
        <w:ind w:left="709"/>
        <w:rPr>
          <w:rFonts w:ascii="Arial" w:hAnsi="Arial" w:cs="Arial"/>
          <w:b/>
          <w:color w:val="000000" w:themeColor="text1"/>
          <w:sz w:val="22"/>
          <w:szCs w:val="22"/>
        </w:rPr>
      </w:pPr>
      <w:r>
        <w:rPr>
          <w:rFonts w:ascii="Arial" w:hAnsi="Arial" w:cs="Arial"/>
          <w:color w:val="000000" w:themeColor="text1"/>
          <w:sz w:val="22"/>
          <w:szCs w:val="22"/>
        </w:rPr>
        <w:t>Section 4 – Decision Making</w:t>
      </w:r>
    </w:p>
    <w:p w14:paraId="4BC6363C" w14:textId="77777777" w:rsidR="00480E2F" w:rsidRDefault="00480E2F" w:rsidP="00480E2F">
      <w:pPr>
        <w:pStyle w:val="BodyText"/>
        <w:tabs>
          <w:tab w:val="left" w:pos="9639"/>
        </w:tabs>
        <w:ind w:left="709"/>
        <w:rPr>
          <w:rFonts w:ascii="Arial" w:hAnsi="Arial" w:cs="Arial"/>
          <w:b/>
          <w:color w:val="000000" w:themeColor="text1"/>
          <w:sz w:val="22"/>
          <w:szCs w:val="22"/>
        </w:rPr>
      </w:pPr>
      <w:r>
        <w:rPr>
          <w:rFonts w:ascii="Arial" w:hAnsi="Arial" w:cs="Arial"/>
          <w:color w:val="000000" w:themeColor="text1"/>
          <w:sz w:val="22"/>
          <w:szCs w:val="22"/>
        </w:rPr>
        <w:t xml:space="preserve">Section 6 – Building a strong, competitive economy </w:t>
      </w:r>
    </w:p>
    <w:p w14:paraId="0E1B8AEB" w14:textId="77777777" w:rsidR="00480E2F" w:rsidRDefault="00480E2F" w:rsidP="00480E2F">
      <w:pPr>
        <w:pStyle w:val="BodyText"/>
        <w:tabs>
          <w:tab w:val="left" w:pos="9639"/>
        </w:tabs>
        <w:ind w:left="709"/>
        <w:rPr>
          <w:rFonts w:ascii="Arial" w:hAnsi="Arial" w:cs="Arial"/>
          <w:b/>
          <w:color w:val="000000" w:themeColor="text1"/>
          <w:sz w:val="22"/>
          <w:szCs w:val="22"/>
        </w:rPr>
      </w:pPr>
      <w:r>
        <w:rPr>
          <w:rFonts w:ascii="Arial" w:hAnsi="Arial" w:cs="Arial"/>
          <w:color w:val="000000" w:themeColor="text1"/>
          <w:sz w:val="22"/>
          <w:szCs w:val="22"/>
        </w:rPr>
        <w:t xml:space="preserve">Section 9 - Promoting sustainable transport </w:t>
      </w:r>
    </w:p>
    <w:p w14:paraId="51AD1B28" w14:textId="77777777" w:rsidR="00480E2F" w:rsidRDefault="00480E2F" w:rsidP="00480E2F">
      <w:pPr>
        <w:pStyle w:val="BodyText"/>
        <w:tabs>
          <w:tab w:val="left" w:pos="9639"/>
        </w:tabs>
        <w:ind w:left="709"/>
        <w:rPr>
          <w:rFonts w:ascii="Arial" w:hAnsi="Arial" w:cs="Arial"/>
          <w:b/>
          <w:color w:val="000000" w:themeColor="text1"/>
          <w:sz w:val="22"/>
          <w:szCs w:val="22"/>
        </w:rPr>
      </w:pPr>
      <w:r>
        <w:rPr>
          <w:rFonts w:ascii="Arial" w:hAnsi="Arial" w:cs="Arial"/>
          <w:color w:val="000000" w:themeColor="text1"/>
          <w:sz w:val="22"/>
          <w:szCs w:val="22"/>
        </w:rPr>
        <w:t>Section 11 – Making Effective Use of Land</w:t>
      </w:r>
    </w:p>
    <w:p w14:paraId="78F7B9CD" w14:textId="77777777" w:rsidR="00480E2F" w:rsidRDefault="00480E2F" w:rsidP="00480E2F">
      <w:pPr>
        <w:pStyle w:val="BodyText"/>
        <w:tabs>
          <w:tab w:val="left" w:pos="9639"/>
        </w:tabs>
        <w:ind w:left="709"/>
        <w:rPr>
          <w:rFonts w:ascii="Arial" w:hAnsi="Arial" w:cs="Arial"/>
          <w:b/>
          <w:color w:val="000000" w:themeColor="text1"/>
          <w:sz w:val="22"/>
          <w:szCs w:val="22"/>
          <w:lang w:eastAsia="en-GB"/>
        </w:rPr>
      </w:pPr>
      <w:r>
        <w:rPr>
          <w:rFonts w:ascii="Arial" w:hAnsi="Arial" w:cs="Arial"/>
          <w:color w:val="000000" w:themeColor="text1"/>
          <w:sz w:val="22"/>
          <w:szCs w:val="22"/>
          <w:lang w:eastAsia="en-GB"/>
        </w:rPr>
        <w:t xml:space="preserve">Section 12 - Achieving well-designed and beautiful places </w:t>
      </w:r>
    </w:p>
    <w:p w14:paraId="529FD95E" w14:textId="77777777" w:rsidR="00480E2F" w:rsidRDefault="00480E2F" w:rsidP="00480E2F">
      <w:pPr>
        <w:pStyle w:val="BodyText"/>
        <w:tabs>
          <w:tab w:val="left" w:pos="9639"/>
        </w:tabs>
        <w:ind w:left="709"/>
        <w:rPr>
          <w:rFonts w:ascii="Arial" w:hAnsi="Arial" w:cs="Arial"/>
          <w:b/>
          <w:color w:val="000000" w:themeColor="text1"/>
          <w:sz w:val="22"/>
          <w:szCs w:val="22"/>
          <w:lang w:eastAsia="en-GB"/>
        </w:rPr>
      </w:pPr>
      <w:r>
        <w:rPr>
          <w:rFonts w:ascii="Arial" w:hAnsi="Arial" w:cs="Arial"/>
          <w:color w:val="000000" w:themeColor="text1"/>
          <w:sz w:val="22"/>
          <w:szCs w:val="22"/>
          <w:lang w:eastAsia="en-GB"/>
        </w:rPr>
        <w:t xml:space="preserve">Section 14 - Meeting the challenge of climate change, flooding and coastal change </w:t>
      </w:r>
    </w:p>
    <w:p w14:paraId="5962DA91" w14:textId="77777777" w:rsidR="00480E2F" w:rsidRDefault="00480E2F" w:rsidP="00480E2F">
      <w:pPr>
        <w:pStyle w:val="BodyText"/>
        <w:tabs>
          <w:tab w:val="left" w:pos="9639"/>
        </w:tabs>
        <w:ind w:left="709"/>
        <w:rPr>
          <w:rFonts w:ascii="Arial" w:hAnsi="Arial" w:cs="Arial"/>
          <w:color w:val="000000" w:themeColor="text1"/>
          <w:sz w:val="22"/>
          <w:szCs w:val="22"/>
        </w:rPr>
      </w:pPr>
      <w:r>
        <w:rPr>
          <w:rFonts w:ascii="Arial" w:hAnsi="Arial" w:cs="Arial"/>
          <w:color w:val="000000" w:themeColor="text1"/>
          <w:sz w:val="22"/>
          <w:szCs w:val="22"/>
        </w:rPr>
        <w:t>Section 15 - Conserving and enhancing the natural environment</w:t>
      </w:r>
    </w:p>
    <w:p w14:paraId="4067CA56" w14:textId="77777777" w:rsidR="00480E2F" w:rsidRDefault="00480E2F" w:rsidP="00480E2F">
      <w:pPr>
        <w:pStyle w:val="BodyText"/>
        <w:tabs>
          <w:tab w:val="left" w:pos="9639"/>
        </w:tabs>
        <w:ind w:left="709"/>
        <w:rPr>
          <w:rFonts w:ascii="Arial" w:hAnsi="Arial" w:cs="Arial"/>
          <w:color w:val="000000" w:themeColor="text1"/>
          <w:sz w:val="22"/>
          <w:szCs w:val="22"/>
        </w:rPr>
      </w:pPr>
    </w:p>
    <w:p w14:paraId="6B5B5F1B" w14:textId="77777777" w:rsidR="00C7077B" w:rsidRDefault="00C7077B" w:rsidP="00480E2F">
      <w:pPr>
        <w:pStyle w:val="BodyText"/>
        <w:tabs>
          <w:tab w:val="left" w:pos="9639"/>
        </w:tabs>
        <w:ind w:left="709"/>
        <w:rPr>
          <w:rFonts w:ascii="Arial" w:hAnsi="Arial" w:cs="Arial"/>
          <w:color w:val="000000" w:themeColor="text1"/>
          <w:sz w:val="22"/>
          <w:szCs w:val="22"/>
        </w:rPr>
      </w:pPr>
    </w:p>
    <w:p w14:paraId="68CA2107"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Reading Borough Local Plan 2019</w:t>
      </w:r>
    </w:p>
    <w:p w14:paraId="2D61F6F1"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CC1: Presumption in Favour of Sustainable Development</w:t>
      </w:r>
    </w:p>
    <w:p w14:paraId="224B3686"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CC2: Sustainable Design and Construction</w:t>
      </w:r>
    </w:p>
    <w:p w14:paraId="3A776448"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CC3: Adaptation to Climate Change</w:t>
      </w:r>
    </w:p>
    <w:p w14:paraId="114F0170"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CC5: Waste Minimisation and Storage</w:t>
      </w:r>
    </w:p>
    <w:p w14:paraId="1EF6F304"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CC6: Accessibility and the Intensity of Development</w:t>
      </w:r>
    </w:p>
    <w:p w14:paraId="02D5A551"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CC7: Design and the Public Realm</w:t>
      </w:r>
    </w:p>
    <w:p w14:paraId="5933C521"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CC8: Safeguarding Amenity</w:t>
      </w:r>
    </w:p>
    <w:p w14:paraId="321E5F61"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 xml:space="preserve">EN7: Local Green Space and Public Open Space </w:t>
      </w:r>
    </w:p>
    <w:p w14:paraId="523DD54B"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EN12: Biodiversity and the Green Network</w:t>
      </w:r>
    </w:p>
    <w:p w14:paraId="292C7BE8"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EN14: Trees, Hedges and Woodland</w:t>
      </w:r>
    </w:p>
    <w:p w14:paraId="2A9A4F12"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EN15: Air Quality</w:t>
      </w:r>
    </w:p>
    <w:p w14:paraId="7CD82C91"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EN17: Noise Generating Equipment</w:t>
      </w:r>
    </w:p>
    <w:p w14:paraId="0C32BE60"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EN18: Flooding and Drainage</w:t>
      </w:r>
    </w:p>
    <w:p w14:paraId="11BE1A8E"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EM1: Provision of Employment</w:t>
      </w:r>
    </w:p>
    <w:p w14:paraId="450D7D79"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EM2: Location of New Employment Development</w:t>
      </w:r>
    </w:p>
    <w:p w14:paraId="3193542A"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t>EM3: Loss of Employment Land</w:t>
      </w:r>
    </w:p>
    <w:p w14:paraId="7C10947D" w14:textId="77777777" w:rsidR="00480E2F" w:rsidRDefault="00480E2F" w:rsidP="00480E2F">
      <w:pPr>
        <w:ind w:left="709"/>
        <w:jc w:val="both"/>
        <w:rPr>
          <w:rFonts w:ascii="Arial" w:hAnsi="Arial" w:cs="Arial"/>
          <w:bCs/>
          <w:color w:val="000000" w:themeColor="text1"/>
          <w:sz w:val="22"/>
          <w:szCs w:val="22"/>
        </w:rPr>
      </w:pPr>
      <w:r>
        <w:rPr>
          <w:rFonts w:ascii="Arial" w:hAnsi="Arial" w:cs="Arial"/>
          <w:bCs/>
          <w:color w:val="000000" w:themeColor="text1"/>
          <w:sz w:val="22"/>
          <w:szCs w:val="22"/>
        </w:rPr>
        <w:lastRenderedPageBreak/>
        <w:t>EM4: Maintaining a Variety of Premises</w:t>
      </w:r>
    </w:p>
    <w:p w14:paraId="231D7952" w14:textId="77777777" w:rsidR="00480E2F" w:rsidRDefault="00480E2F" w:rsidP="00480E2F">
      <w:pPr>
        <w:ind w:left="709"/>
        <w:jc w:val="both"/>
        <w:rPr>
          <w:rFonts w:ascii="Arial" w:hAnsi="Arial" w:cs="Arial"/>
          <w:color w:val="000000" w:themeColor="text1"/>
          <w:sz w:val="22"/>
          <w:szCs w:val="22"/>
        </w:rPr>
      </w:pPr>
      <w:r>
        <w:rPr>
          <w:rFonts w:ascii="Arial" w:hAnsi="Arial" w:cs="Arial"/>
          <w:color w:val="000000" w:themeColor="text1"/>
          <w:sz w:val="22"/>
          <w:szCs w:val="22"/>
        </w:rPr>
        <w:t>TR1 Achieving the Transport Strategy</w:t>
      </w:r>
    </w:p>
    <w:p w14:paraId="3CC406A5" w14:textId="77777777" w:rsidR="00480E2F" w:rsidRDefault="00480E2F" w:rsidP="00480E2F">
      <w:pPr>
        <w:ind w:left="709"/>
        <w:jc w:val="both"/>
        <w:rPr>
          <w:rFonts w:ascii="Arial" w:hAnsi="Arial" w:cs="Arial"/>
          <w:color w:val="000000" w:themeColor="text1"/>
          <w:sz w:val="22"/>
          <w:szCs w:val="22"/>
        </w:rPr>
      </w:pPr>
      <w:r>
        <w:rPr>
          <w:rFonts w:ascii="Arial" w:hAnsi="Arial" w:cs="Arial"/>
          <w:color w:val="000000" w:themeColor="text1"/>
          <w:sz w:val="22"/>
          <w:szCs w:val="22"/>
        </w:rPr>
        <w:t xml:space="preserve">TR3: Access, Traffic and Highway-Related Matters </w:t>
      </w:r>
    </w:p>
    <w:p w14:paraId="473FC933" w14:textId="77777777" w:rsidR="00480E2F" w:rsidRDefault="00480E2F" w:rsidP="00480E2F">
      <w:pPr>
        <w:ind w:left="709"/>
        <w:jc w:val="both"/>
        <w:rPr>
          <w:rFonts w:ascii="Arial" w:hAnsi="Arial" w:cs="Arial"/>
          <w:color w:val="000000" w:themeColor="text1"/>
          <w:sz w:val="22"/>
          <w:szCs w:val="22"/>
        </w:rPr>
      </w:pPr>
      <w:r>
        <w:rPr>
          <w:rFonts w:ascii="Arial" w:hAnsi="Arial" w:cs="Arial"/>
          <w:color w:val="000000" w:themeColor="text1"/>
          <w:sz w:val="22"/>
          <w:szCs w:val="22"/>
        </w:rPr>
        <w:t xml:space="preserve">TR5: Car and Cycle Parking and Electric Vehicle Charging </w:t>
      </w:r>
    </w:p>
    <w:p w14:paraId="75167A86" w14:textId="77777777" w:rsidR="00480E2F" w:rsidRDefault="00480E2F" w:rsidP="00480E2F">
      <w:pPr>
        <w:ind w:left="709"/>
        <w:jc w:val="both"/>
        <w:rPr>
          <w:rFonts w:ascii="Arial" w:hAnsi="Arial" w:cs="Arial"/>
          <w:color w:val="000000" w:themeColor="text1"/>
          <w:sz w:val="22"/>
          <w:szCs w:val="22"/>
        </w:rPr>
      </w:pPr>
    </w:p>
    <w:p w14:paraId="7A674E14" w14:textId="77777777" w:rsidR="00480E2F" w:rsidRDefault="00480E2F" w:rsidP="00480E2F">
      <w:pPr>
        <w:pStyle w:val="PlainText"/>
        <w:ind w:firstLine="720"/>
        <w:jc w:val="both"/>
        <w:rPr>
          <w:rFonts w:ascii="Arial" w:hAnsi="Arial" w:cs="Arial"/>
          <w:b/>
          <w:bCs/>
          <w:i/>
          <w:iCs/>
          <w:sz w:val="22"/>
          <w:szCs w:val="22"/>
        </w:rPr>
      </w:pPr>
      <w:r>
        <w:rPr>
          <w:rFonts w:ascii="Arial" w:hAnsi="Arial" w:cs="Arial"/>
          <w:b/>
          <w:bCs/>
          <w:i/>
          <w:iCs/>
          <w:sz w:val="22"/>
          <w:szCs w:val="22"/>
        </w:rPr>
        <w:t>Supplementary Planning Documents and other guidance:</w:t>
      </w:r>
    </w:p>
    <w:p w14:paraId="682B4894" w14:textId="77777777" w:rsidR="00480E2F" w:rsidRDefault="00480E2F" w:rsidP="00480E2F">
      <w:pPr>
        <w:pStyle w:val="PlainText"/>
        <w:ind w:firstLine="720"/>
        <w:jc w:val="both"/>
        <w:rPr>
          <w:rFonts w:ascii="Arial" w:hAnsi="Arial" w:cs="Arial"/>
          <w:b/>
          <w:bCs/>
          <w:i/>
          <w:iCs/>
          <w:sz w:val="22"/>
          <w:szCs w:val="22"/>
        </w:rPr>
      </w:pPr>
    </w:p>
    <w:p w14:paraId="5F8C4495" w14:textId="77777777" w:rsidR="00480E2F" w:rsidRDefault="00480E2F" w:rsidP="00480E2F">
      <w:pPr>
        <w:ind w:firstLine="720"/>
        <w:jc w:val="both"/>
        <w:rPr>
          <w:rFonts w:ascii="Arial" w:hAnsi="Arial" w:cs="Arial"/>
          <w:color w:val="000000" w:themeColor="text1"/>
          <w:sz w:val="22"/>
          <w:szCs w:val="22"/>
        </w:rPr>
      </w:pPr>
      <w:r>
        <w:rPr>
          <w:rFonts w:ascii="Arial" w:hAnsi="Arial" w:cs="Arial"/>
          <w:color w:val="000000" w:themeColor="text1"/>
          <w:sz w:val="22"/>
          <w:szCs w:val="22"/>
        </w:rPr>
        <w:t xml:space="preserve">Planning Obligations under S106 (April 2015)  </w:t>
      </w:r>
    </w:p>
    <w:p w14:paraId="232FFAC5" w14:textId="77777777" w:rsidR="00480E2F" w:rsidRDefault="00480E2F" w:rsidP="00480E2F">
      <w:pPr>
        <w:ind w:firstLine="720"/>
        <w:jc w:val="both"/>
        <w:rPr>
          <w:rFonts w:ascii="Arial" w:hAnsi="Arial" w:cs="Arial"/>
          <w:color w:val="000000" w:themeColor="text1"/>
          <w:sz w:val="22"/>
          <w:szCs w:val="22"/>
        </w:rPr>
      </w:pPr>
      <w:r>
        <w:rPr>
          <w:rFonts w:ascii="Arial" w:hAnsi="Arial" w:cs="Arial"/>
          <w:color w:val="000000" w:themeColor="text1"/>
          <w:sz w:val="22"/>
          <w:szCs w:val="22"/>
        </w:rPr>
        <w:t>Sustainable Design and Construction (Dec 2019)</w:t>
      </w:r>
    </w:p>
    <w:p w14:paraId="02B42DF6" w14:textId="77777777" w:rsidR="00480E2F" w:rsidRDefault="00480E2F" w:rsidP="00480E2F">
      <w:pPr>
        <w:ind w:firstLine="720"/>
        <w:jc w:val="both"/>
        <w:rPr>
          <w:rFonts w:ascii="Arial" w:hAnsi="Arial" w:cs="Arial"/>
          <w:color w:val="000000" w:themeColor="text1"/>
          <w:sz w:val="22"/>
          <w:szCs w:val="22"/>
        </w:rPr>
      </w:pPr>
      <w:r>
        <w:rPr>
          <w:rFonts w:ascii="Arial" w:hAnsi="Arial" w:cs="Arial"/>
          <w:color w:val="000000" w:themeColor="text1"/>
          <w:sz w:val="22"/>
          <w:szCs w:val="22"/>
        </w:rPr>
        <w:t>Employment, Skills and Training (2013)</w:t>
      </w:r>
    </w:p>
    <w:p w14:paraId="5553FA67" w14:textId="77777777" w:rsidR="00480E2F" w:rsidRDefault="00480E2F" w:rsidP="00480E2F">
      <w:pPr>
        <w:ind w:firstLine="720"/>
        <w:jc w:val="both"/>
        <w:rPr>
          <w:rFonts w:ascii="Arial" w:hAnsi="Arial" w:cs="Arial"/>
          <w:color w:val="000000" w:themeColor="text1"/>
          <w:sz w:val="22"/>
          <w:szCs w:val="22"/>
        </w:rPr>
      </w:pPr>
      <w:r>
        <w:rPr>
          <w:rFonts w:ascii="Arial" w:hAnsi="Arial" w:cs="Arial"/>
          <w:color w:val="000000" w:themeColor="text1"/>
          <w:sz w:val="22"/>
          <w:szCs w:val="22"/>
        </w:rPr>
        <w:t>Parking Standards and Design (2011)</w:t>
      </w:r>
    </w:p>
    <w:p w14:paraId="11BA1891" w14:textId="77777777" w:rsidR="00480E2F" w:rsidRDefault="00480E2F" w:rsidP="00480E2F">
      <w:pPr>
        <w:numPr>
          <w:ilvl w:val="0"/>
          <w:numId w:val="40"/>
        </w:numPr>
        <w:spacing w:before="160" w:after="160"/>
        <w:ind w:left="720" w:hanging="720"/>
        <w:jc w:val="both"/>
        <w:rPr>
          <w:rFonts w:ascii="Arial" w:hAnsi="Arial" w:cs="Arial"/>
          <w:b/>
          <w:sz w:val="22"/>
          <w:szCs w:val="22"/>
        </w:rPr>
      </w:pPr>
      <w:r>
        <w:rPr>
          <w:rFonts w:ascii="Arial" w:hAnsi="Arial" w:cs="Arial"/>
          <w:b/>
          <w:sz w:val="22"/>
          <w:szCs w:val="22"/>
        </w:rPr>
        <w:t>Appraisal</w:t>
      </w:r>
    </w:p>
    <w:p w14:paraId="2B4D204F" w14:textId="77777777" w:rsidR="00480E2F" w:rsidRDefault="00480E2F" w:rsidP="00480E2F">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The main considerations are: </w:t>
      </w:r>
    </w:p>
    <w:p w14:paraId="48DD41ED" w14:textId="77777777" w:rsidR="00480E2F" w:rsidRDefault="00480E2F" w:rsidP="00480E2F">
      <w:pPr>
        <w:pStyle w:val="ListParagraph"/>
        <w:numPr>
          <w:ilvl w:val="1"/>
          <w:numId w:val="42"/>
        </w:numPr>
        <w:spacing w:after="160"/>
        <w:jc w:val="both"/>
        <w:rPr>
          <w:rFonts w:ascii="Arial" w:hAnsi="Arial" w:cs="Arial"/>
          <w:sz w:val="22"/>
          <w:szCs w:val="22"/>
        </w:rPr>
      </w:pPr>
      <w:r>
        <w:rPr>
          <w:rFonts w:ascii="Arial" w:hAnsi="Arial" w:cs="Arial"/>
          <w:sz w:val="22"/>
          <w:szCs w:val="22"/>
        </w:rPr>
        <w:t>Principle of Development</w:t>
      </w:r>
    </w:p>
    <w:p w14:paraId="6B370905" w14:textId="77777777" w:rsidR="00480E2F" w:rsidRDefault="00480E2F" w:rsidP="00480E2F">
      <w:pPr>
        <w:pStyle w:val="ListParagraph"/>
        <w:numPr>
          <w:ilvl w:val="1"/>
          <w:numId w:val="42"/>
        </w:numPr>
        <w:spacing w:after="160"/>
        <w:jc w:val="both"/>
        <w:rPr>
          <w:rFonts w:ascii="Arial" w:hAnsi="Arial" w:cs="Arial"/>
          <w:sz w:val="22"/>
          <w:szCs w:val="22"/>
        </w:rPr>
      </w:pPr>
      <w:r>
        <w:rPr>
          <w:rFonts w:ascii="Arial" w:hAnsi="Arial" w:cs="Arial"/>
          <w:sz w:val="22"/>
          <w:szCs w:val="22"/>
        </w:rPr>
        <w:t>Biodiversity, Trees and Landscaping</w:t>
      </w:r>
    </w:p>
    <w:p w14:paraId="3962028C" w14:textId="77777777" w:rsidR="00480E2F" w:rsidRDefault="00480E2F" w:rsidP="00480E2F">
      <w:pPr>
        <w:pStyle w:val="ListParagraph"/>
        <w:numPr>
          <w:ilvl w:val="1"/>
          <w:numId w:val="42"/>
        </w:numPr>
        <w:spacing w:after="160"/>
        <w:jc w:val="both"/>
        <w:rPr>
          <w:rFonts w:ascii="Arial" w:hAnsi="Arial" w:cs="Arial"/>
          <w:sz w:val="22"/>
          <w:szCs w:val="22"/>
        </w:rPr>
      </w:pPr>
      <w:r>
        <w:rPr>
          <w:rFonts w:ascii="Arial" w:hAnsi="Arial" w:cs="Arial"/>
          <w:sz w:val="22"/>
          <w:szCs w:val="22"/>
        </w:rPr>
        <w:t>Design/Open Space</w:t>
      </w:r>
    </w:p>
    <w:p w14:paraId="000886E9" w14:textId="77777777" w:rsidR="00480E2F" w:rsidRDefault="00480E2F" w:rsidP="00480E2F">
      <w:pPr>
        <w:pStyle w:val="ListParagraph"/>
        <w:numPr>
          <w:ilvl w:val="1"/>
          <w:numId w:val="42"/>
        </w:numPr>
        <w:spacing w:after="160"/>
        <w:jc w:val="both"/>
        <w:rPr>
          <w:rFonts w:ascii="Arial" w:hAnsi="Arial" w:cs="Arial"/>
          <w:sz w:val="22"/>
          <w:szCs w:val="22"/>
        </w:rPr>
      </w:pPr>
      <w:r>
        <w:rPr>
          <w:rFonts w:ascii="Arial" w:hAnsi="Arial" w:cs="Arial"/>
          <w:sz w:val="22"/>
          <w:szCs w:val="22"/>
        </w:rPr>
        <w:t>Transport</w:t>
      </w:r>
    </w:p>
    <w:p w14:paraId="622C4826" w14:textId="77777777" w:rsidR="00480E2F" w:rsidRDefault="00480E2F" w:rsidP="00480E2F">
      <w:pPr>
        <w:pStyle w:val="ListParagraph"/>
        <w:numPr>
          <w:ilvl w:val="1"/>
          <w:numId w:val="42"/>
        </w:numPr>
        <w:spacing w:after="160"/>
        <w:jc w:val="both"/>
        <w:rPr>
          <w:rFonts w:ascii="Arial" w:hAnsi="Arial" w:cs="Arial"/>
          <w:sz w:val="22"/>
          <w:szCs w:val="22"/>
        </w:rPr>
      </w:pPr>
      <w:r>
        <w:rPr>
          <w:rFonts w:ascii="Arial" w:hAnsi="Arial" w:cs="Arial"/>
          <w:sz w:val="22"/>
          <w:szCs w:val="22"/>
        </w:rPr>
        <w:t>Sustainability</w:t>
      </w:r>
    </w:p>
    <w:p w14:paraId="305C55A6" w14:textId="77777777" w:rsidR="00480E2F" w:rsidRDefault="00480E2F" w:rsidP="00480E2F">
      <w:pPr>
        <w:pStyle w:val="ListParagraph"/>
        <w:numPr>
          <w:ilvl w:val="1"/>
          <w:numId w:val="42"/>
        </w:numPr>
        <w:spacing w:after="160"/>
        <w:jc w:val="both"/>
        <w:rPr>
          <w:rFonts w:ascii="Arial" w:hAnsi="Arial" w:cs="Arial"/>
          <w:sz w:val="22"/>
          <w:szCs w:val="22"/>
        </w:rPr>
      </w:pPr>
      <w:r>
        <w:rPr>
          <w:rFonts w:ascii="Arial" w:hAnsi="Arial" w:cs="Arial"/>
          <w:sz w:val="22"/>
          <w:szCs w:val="22"/>
        </w:rPr>
        <w:t>Other Matters</w:t>
      </w:r>
    </w:p>
    <w:p w14:paraId="614E7DEC" w14:textId="77777777" w:rsidR="00480E2F" w:rsidRDefault="00480E2F" w:rsidP="00480E2F">
      <w:pPr>
        <w:spacing w:after="160"/>
        <w:jc w:val="both"/>
        <w:rPr>
          <w:rFonts w:ascii="Arial" w:hAnsi="Arial" w:cs="Arial"/>
          <w:sz w:val="22"/>
          <w:szCs w:val="22"/>
        </w:rPr>
      </w:pPr>
    </w:p>
    <w:p w14:paraId="1B419E8E"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Principle of Development</w:t>
      </w:r>
    </w:p>
    <w:p w14:paraId="3F6C5C91" w14:textId="77777777" w:rsidR="00480E2F" w:rsidRDefault="00480E2F" w:rsidP="00480E2F">
      <w:pPr>
        <w:numPr>
          <w:ilvl w:val="1"/>
          <w:numId w:val="40"/>
        </w:numPr>
        <w:ind w:left="720" w:hanging="720"/>
        <w:contextualSpacing/>
        <w:jc w:val="both"/>
        <w:rPr>
          <w:rFonts w:ascii="Arial" w:hAnsi="Arial" w:cs="Arial"/>
          <w:sz w:val="22"/>
          <w:szCs w:val="22"/>
        </w:rPr>
      </w:pPr>
      <w:r>
        <w:rPr>
          <w:rFonts w:ascii="Arial" w:hAnsi="Arial" w:cs="Arial"/>
          <w:sz w:val="22"/>
          <w:szCs w:val="22"/>
        </w:rPr>
        <w:t>Local Plan Policy CC1 (Presumption in favour of Sustainable Development) requires a positive approach to development proposals that reflect the presumption in favour of sustainable development, which lies at the heart of the National Planning Policy Framework (NPPF). To achieve sustainable development a proposal needs to meet economic, social and environmental objectives.</w:t>
      </w:r>
    </w:p>
    <w:p w14:paraId="3B27FC3F" w14:textId="77777777" w:rsidR="00480E2F" w:rsidRDefault="00480E2F" w:rsidP="00480E2F">
      <w:pPr>
        <w:ind w:left="720"/>
        <w:contextualSpacing/>
        <w:jc w:val="both"/>
        <w:rPr>
          <w:rFonts w:ascii="Arial" w:hAnsi="Arial" w:cs="Arial"/>
          <w:sz w:val="22"/>
          <w:szCs w:val="22"/>
        </w:rPr>
      </w:pPr>
    </w:p>
    <w:p w14:paraId="0804C100" w14:textId="77777777" w:rsidR="00480E2F" w:rsidRDefault="00480E2F" w:rsidP="00480E2F">
      <w:pPr>
        <w:numPr>
          <w:ilvl w:val="1"/>
          <w:numId w:val="40"/>
        </w:numPr>
        <w:ind w:left="720" w:hanging="720"/>
        <w:contextualSpacing/>
        <w:jc w:val="both"/>
        <w:rPr>
          <w:rFonts w:ascii="Arial" w:hAnsi="Arial" w:cs="Arial"/>
          <w:sz w:val="22"/>
          <w:szCs w:val="22"/>
        </w:rPr>
      </w:pPr>
      <w:r>
        <w:rPr>
          <w:rFonts w:ascii="Arial" w:hAnsi="Arial" w:cs="Arial"/>
          <w:sz w:val="22"/>
          <w:szCs w:val="22"/>
        </w:rPr>
        <w:t>Local Plan Policy EM1 sets out the ambition to provide an additional 148,000sqm of industrial and/or warehousing space in the Borough across the plan period. Policy EM2 directs major employment development (other than offices) to the Core Employment Areas. Policy EM4 seeks to maintain a range of types and sizes of industrial units, and proposals should maintain or enhance this range. Specifically, the policy requires proposals within the EM2c (South of Basingstoke Road) Core Employment Area to maintain the overall level of storage and distribution uses. The policy also encourages the redevelopment of older industrial units for more flexible employment premises.</w:t>
      </w:r>
    </w:p>
    <w:p w14:paraId="396CD4BF" w14:textId="77777777" w:rsidR="00480E2F" w:rsidRDefault="00480E2F" w:rsidP="00480E2F">
      <w:pPr>
        <w:pStyle w:val="ListParagraph"/>
        <w:rPr>
          <w:rFonts w:ascii="Arial" w:hAnsi="Arial" w:cs="Arial"/>
          <w:sz w:val="22"/>
          <w:szCs w:val="22"/>
        </w:rPr>
      </w:pPr>
    </w:p>
    <w:p w14:paraId="1F2A829F" w14:textId="77777777" w:rsidR="00480E2F" w:rsidRDefault="00480E2F" w:rsidP="00480E2F">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The proposal would redevelop the site to create an additional 1,792sqm of flexible employment floorspace within the Core Employment Area in accordance with Policies EM1 and EM2. The development would introduce a flexible employment use (B2, B8, E(g)(ii) or E(g)(iii) in place of an older, defunct, building, in accordance with Policy EM4. Furthermore, the proposal would not result in the loss of a B8 use within </w:t>
      </w:r>
      <w:proofErr w:type="gramStart"/>
      <w:r>
        <w:rPr>
          <w:rFonts w:ascii="Arial" w:hAnsi="Arial" w:cs="Arial"/>
          <w:sz w:val="22"/>
          <w:szCs w:val="22"/>
        </w:rPr>
        <w:t>EM2c, but</w:t>
      </w:r>
      <w:proofErr w:type="gramEnd"/>
      <w:r>
        <w:rPr>
          <w:rFonts w:ascii="Arial" w:hAnsi="Arial" w:cs="Arial"/>
          <w:sz w:val="22"/>
          <w:szCs w:val="22"/>
        </w:rPr>
        <w:t xml:space="preserve"> would provide the opportunity for additional B8 floorspace in this Core Employment Area as part of the flexible use offer, which is another aim of Policy EM4.</w:t>
      </w:r>
    </w:p>
    <w:p w14:paraId="3CE1E26E" w14:textId="77777777" w:rsidR="00480E2F" w:rsidRDefault="00480E2F" w:rsidP="00480E2F">
      <w:pPr>
        <w:pStyle w:val="ListParagraph"/>
        <w:rPr>
          <w:rFonts w:ascii="Arial" w:hAnsi="Arial" w:cs="Arial"/>
          <w:sz w:val="22"/>
          <w:szCs w:val="22"/>
        </w:rPr>
      </w:pPr>
    </w:p>
    <w:p w14:paraId="40B8798A" w14:textId="77777777" w:rsidR="00480E2F" w:rsidRDefault="00480E2F" w:rsidP="00480E2F">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Overall, the proposals would represent an appropriate employment use within a Core Employment Area. It is therefore considered that the proposals would be acceptable in principle. </w:t>
      </w:r>
    </w:p>
    <w:p w14:paraId="001B8C56" w14:textId="77777777" w:rsidR="00480E2F" w:rsidRDefault="00480E2F" w:rsidP="00480E2F">
      <w:pPr>
        <w:jc w:val="both"/>
        <w:rPr>
          <w:rFonts w:ascii="Arial" w:hAnsi="Arial" w:cs="Arial"/>
          <w:b/>
          <w:bCs/>
          <w:i/>
          <w:iCs/>
          <w:sz w:val="22"/>
          <w:szCs w:val="22"/>
        </w:rPr>
      </w:pPr>
    </w:p>
    <w:p w14:paraId="3BE3739E"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Biodiversity, Trees and Landscaping</w:t>
      </w:r>
    </w:p>
    <w:p w14:paraId="1FD74CF8" w14:textId="77777777" w:rsidR="00480E2F" w:rsidRDefault="00480E2F" w:rsidP="00480E2F">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Policy EN12 (Biodiversity and the Green Network) seeks that development should not result in a net loss of biodiversity and should provide for a net gain of biodiversity wherever </w:t>
      </w:r>
      <w:r>
        <w:rPr>
          <w:rFonts w:ascii="Arial" w:hAnsi="Arial" w:cs="Arial"/>
          <w:sz w:val="22"/>
          <w:szCs w:val="22"/>
        </w:rPr>
        <w:lastRenderedPageBreak/>
        <w:t xml:space="preserve">possible by protecting, enhancing and incorporating features of biodiversity on and adjacent to development sites and by providing new tree planting and wildlife friendly landscaping and ecological enhancements wherever practicable. In exceptional circumstances where the need for development clearly outweighs the need to protect the value of the site, and it is demonstrated that the impacts cannot be: 1) avoided; 2) mitigated </w:t>
      </w:r>
      <w:proofErr w:type="gramStart"/>
      <w:r>
        <w:rPr>
          <w:rFonts w:ascii="Arial" w:hAnsi="Arial" w:cs="Arial"/>
          <w:sz w:val="22"/>
          <w:szCs w:val="22"/>
        </w:rPr>
        <w:t>or;</w:t>
      </w:r>
      <w:proofErr w:type="gramEnd"/>
      <w:r>
        <w:rPr>
          <w:rFonts w:ascii="Arial" w:hAnsi="Arial" w:cs="Arial"/>
          <w:sz w:val="22"/>
          <w:szCs w:val="22"/>
        </w:rPr>
        <w:t xml:space="preserve"> 3) compensated for on-site; then new development will provide off-site compensation to ensure that there is “no net loss” of biodiversity. Provision of off-site compensation shall be calculated in accordance with nationally or locally recognised guidance and metrics. It should not replace existing alternative </w:t>
      </w:r>
      <w:proofErr w:type="gramStart"/>
      <w:r>
        <w:rPr>
          <w:rFonts w:ascii="Arial" w:hAnsi="Arial" w:cs="Arial"/>
          <w:sz w:val="22"/>
          <w:szCs w:val="22"/>
        </w:rPr>
        <w:t>habitats, and</w:t>
      </w:r>
      <w:proofErr w:type="gramEnd"/>
      <w:r>
        <w:rPr>
          <w:rFonts w:ascii="Arial" w:hAnsi="Arial" w:cs="Arial"/>
          <w:sz w:val="22"/>
          <w:szCs w:val="22"/>
        </w:rPr>
        <w:t xml:space="preserve"> should be provided prior to development.</w:t>
      </w:r>
    </w:p>
    <w:p w14:paraId="21B07C6B" w14:textId="77777777" w:rsidR="00480E2F" w:rsidRDefault="00480E2F" w:rsidP="00480E2F">
      <w:pPr>
        <w:jc w:val="both"/>
        <w:rPr>
          <w:rFonts w:ascii="Arial" w:hAnsi="Arial" w:cs="Arial"/>
          <w:sz w:val="22"/>
          <w:szCs w:val="22"/>
        </w:rPr>
      </w:pPr>
    </w:p>
    <w:p w14:paraId="0AA1E2CD" w14:textId="77777777" w:rsidR="00480E2F" w:rsidRDefault="00480E2F" w:rsidP="00480E2F">
      <w:pPr>
        <w:numPr>
          <w:ilvl w:val="1"/>
          <w:numId w:val="40"/>
        </w:numPr>
        <w:ind w:left="720" w:hanging="720"/>
        <w:contextualSpacing/>
        <w:jc w:val="both"/>
        <w:rPr>
          <w:rFonts w:ascii="Arial" w:hAnsi="Arial" w:cs="Arial"/>
          <w:sz w:val="22"/>
          <w:szCs w:val="22"/>
        </w:rPr>
      </w:pPr>
      <w:r>
        <w:rPr>
          <w:rFonts w:ascii="Arial" w:hAnsi="Arial" w:cs="Arial"/>
          <w:sz w:val="22"/>
          <w:szCs w:val="22"/>
        </w:rPr>
        <w:t>The application was submitted prior to the mandatory Biodiversity Net Gain (BNG) requirements pursuant to the Environment Act 2021, and so is assessed against the Local Plan requirements relating to BNG and Ecology.</w:t>
      </w:r>
    </w:p>
    <w:p w14:paraId="7F868259" w14:textId="77777777" w:rsidR="00480E2F" w:rsidRDefault="00480E2F" w:rsidP="00480E2F">
      <w:pPr>
        <w:pStyle w:val="ListParagraph"/>
        <w:rPr>
          <w:rFonts w:ascii="Arial" w:hAnsi="Arial" w:cs="Arial"/>
          <w:sz w:val="22"/>
          <w:szCs w:val="22"/>
        </w:rPr>
      </w:pPr>
    </w:p>
    <w:p w14:paraId="66439328" w14:textId="77777777" w:rsidR="00480E2F" w:rsidRDefault="00480E2F" w:rsidP="00480E2F">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The proposals would result in a net loss of 2.82 habitat units, equivalent to a net loss of 48.84%. The habitats lost </w:t>
      </w:r>
      <w:proofErr w:type="gramStart"/>
      <w:r>
        <w:rPr>
          <w:rFonts w:ascii="Arial" w:hAnsi="Arial" w:cs="Arial"/>
          <w:sz w:val="22"/>
          <w:szCs w:val="22"/>
        </w:rPr>
        <w:t>are considered to be</w:t>
      </w:r>
      <w:proofErr w:type="gramEnd"/>
      <w:r>
        <w:rPr>
          <w:rFonts w:ascii="Arial" w:hAnsi="Arial" w:cs="Arial"/>
          <w:sz w:val="22"/>
          <w:szCs w:val="22"/>
        </w:rPr>
        <w:t xml:space="preserve"> of very low (Developed Land, Sealed Surfaces), low (Introduced Shrub and Modified Grassland) and medium (Bramble Scrub and Individual Trees) distinctiveness, and are of poor and moderate condition. The applicant has confirmed that they would provide off-site BNG credits to ensure that there would be no net loss of biodiversity. A condition is recommended to secure this offset.</w:t>
      </w:r>
    </w:p>
    <w:p w14:paraId="49714511" w14:textId="77777777" w:rsidR="00480E2F" w:rsidRDefault="00480E2F" w:rsidP="00480E2F">
      <w:pPr>
        <w:pStyle w:val="ListParagraph"/>
        <w:rPr>
          <w:rFonts w:ascii="Arial" w:hAnsi="Arial" w:cs="Arial"/>
          <w:sz w:val="22"/>
          <w:szCs w:val="22"/>
        </w:rPr>
      </w:pPr>
    </w:p>
    <w:p w14:paraId="1973675C" w14:textId="77777777" w:rsidR="00480E2F" w:rsidRDefault="00480E2F" w:rsidP="00480E2F">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The applicant has provided justification for the failure to provide a net gain on site. The minimum yard depth to accommodate both docked vehicles on site and allowing for a turning circle for other vehicles is 45m. The original proposal included a depth of 48.5m, which has since been reduced to 45m at the request of officers to allow for additional planting and landscaping on the eastern boundary of the site. Officers agree that without the minimum yard area, the site would likely remain vacant and unused. This therefore demonstrates that the proposals cannot avoid the loss, mitigate the loss or compensate for the loss on site without compromising the operational requirements of this type of development. </w:t>
      </w:r>
    </w:p>
    <w:p w14:paraId="7B50E127" w14:textId="77777777" w:rsidR="00480E2F" w:rsidRDefault="00480E2F" w:rsidP="00480E2F">
      <w:pPr>
        <w:pStyle w:val="ListParagraph"/>
        <w:rPr>
          <w:rFonts w:ascii="Arial" w:hAnsi="Arial" w:cs="Arial"/>
          <w:sz w:val="22"/>
          <w:szCs w:val="22"/>
        </w:rPr>
      </w:pPr>
    </w:p>
    <w:p w14:paraId="68DA7FDD" w14:textId="77777777" w:rsidR="00480E2F" w:rsidRDefault="00480E2F" w:rsidP="00480E2F">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The need to redevelop the site is significant, given the site is within a Core Employment Area, considered the most important employment land within the Borough and integral to the Local Plan objectives relating to economic growth and job creation. There is also a demonstrable need for this type of floorspace, and intensifying existing brownfield employment land is the preferred manner for this to come forward. Bringing the site back into a flexible employment use is therefore of critical importance, and would represent exceptional circumstances, allowing for the proposals to off-set the biodiversity loss off site through biodiversity credits.</w:t>
      </w:r>
    </w:p>
    <w:p w14:paraId="2168344D" w14:textId="77777777" w:rsidR="00480E2F" w:rsidRDefault="00480E2F" w:rsidP="00480E2F">
      <w:pPr>
        <w:pStyle w:val="ListParagraph"/>
        <w:rPr>
          <w:rFonts w:ascii="Arial" w:hAnsi="Arial" w:cs="Arial"/>
          <w:sz w:val="22"/>
          <w:szCs w:val="22"/>
        </w:rPr>
      </w:pPr>
    </w:p>
    <w:p w14:paraId="35AB40D8" w14:textId="77777777" w:rsidR="00480E2F" w:rsidRDefault="00480E2F" w:rsidP="00480E2F">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Although there would be a loss of biodiversity on site, the need for employment floorspace in a Core Employment Area and the resultant operational requirements of this type of use would represent exceptional circumstances, thereby allowing the applicant to off-set this loss through the purchase of biodiversity credits equivalent to 2.82 habitat units, in accordance with Local Plan Policy EN12. </w:t>
      </w:r>
    </w:p>
    <w:p w14:paraId="05E37444" w14:textId="77777777" w:rsidR="00480E2F" w:rsidRDefault="00480E2F" w:rsidP="00480E2F">
      <w:pPr>
        <w:spacing w:after="160"/>
        <w:ind w:left="720"/>
        <w:jc w:val="both"/>
        <w:rPr>
          <w:rFonts w:ascii="Arial" w:hAnsi="Arial" w:cs="Arial"/>
          <w:sz w:val="22"/>
          <w:szCs w:val="22"/>
        </w:rPr>
      </w:pPr>
    </w:p>
    <w:p w14:paraId="01F0075C" w14:textId="77777777" w:rsidR="00480E2F" w:rsidRDefault="00480E2F" w:rsidP="00480E2F">
      <w:pPr>
        <w:numPr>
          <w:ilvl w:val="1"/>
          <w:numId w:val="40"/>
        </w:numPr>
        <w:ind w:left="720" w:hanging="720"/>
        <w:contextualSpacing/>
        <w:jc w:val="both"/>
        <w:rPr>
          <w:rFonts w:ascii="Arial" w:hAnsi="Arial" w:cs="Arial"/>
          <w:sz w:val="22"/>
          <w:szCs w:val="22"/>
        </w:rPr>
      </w:pPr>
      <w:r>
        <w:rPr>
          <w:rFonts w:ascii="Arial" w:hAnsi="Arial" w:cs="Arial"/>
          <w:sz w:val="22"/>
          <w:szCs w:val="22"/>
        </w:rPr>
        <w:t>Policy EN14 (Trees, Hedges and Woodland) seeks to extend the Borough’s vegetation cover and that development should make provision for tree planting whilst Policy CC7 (Design and the Public Realm) seeks proposal should include appropriate landscaping. Proposals should demonstrate an appropriate level of greening and/or net gain in the tree number.</w:t>
      </w:r>
    </w:p>
    <w:p w14:paraId="7056FFCE" w14:textId="77777777" w:rsidR="00480E2F" w:rsidRDefault="00480E2F" w:rsidP="00480E2F">
      <w:pPr>
        <w:pStyle w:val="ListParagraph"/>
        <w:rPr>
          <w:rFonts w:ascii="Arial" w:hAnsi="Arial" w:cs="Arial"/>
          <w:sz w:val="22"/>
          <w:szCs w:val="22"/>
        </w:rPr>
      </w:pPr>
    </w:p>
    <w:p w14:paraId="54A06232" w14:textId="77777777" w:rsidR="00480E2F" w:rsidRDefault="00480E2F" w:rsidP="00480E2F">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The site as existing has 42 trees, with 34 proposed to be removed. Eight trees would be retained, including the best and largest specimens, predominantly on the eastern boundary, but also several on the northern and southern boundaries. An additional 42 trees would be provided on site, representing a net gain of 8 trees across the site. The </w:t>
      </w:r>
      <w:r>
        <w:rPr>
          <w:rFonts w:ascii="Arial" w:hAnsi="Arial" w:cs="Arial"/>
          <w:sz w:val="22"/>
          <w:szCs w:val="22"/>
        </w:rPr>
        <w:lastRenderedPageBreak/>
        <w:t xml:space="preserve">new trees would be planted along the southern and eastern boundaries and would represent a mix of genus and species which would be acceptable. </w:t>
      </w:r>
    </w:p>
    <w:p w14:paraId="27E3F959" w14:textId="77777777" w:rsidR="00480E2F" w:rsidRDefault="00480E2F" w:rsidP="00480E2F">
      <w:pPr>
        <w:pStyle w:val="ListParagraph"/>
        <w:rPr>
          <w:rFonts w:ascii="Arial" w:hAnsi="Arial" w:cs="Arial"/>
          <w:sz w:val="22"/>
          <w:szCs w:val="22"/>
        </w:rPr>
      </w:pPr>
    </w:p>
    <w:p w14:paraId="6FE1955C" w14:textId="77777777" w:rsidR="00480E2F" w:rsidRDefault="00480E2F" w:rsidP="00480E2F">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The proposal would enhance the landscaping on the eastern boundary through tree and shrub </w:t>
      </w:r>
      <w:proofErr w:type="gramStart"/>
      <w:r>
        <w:rPr>
          <w:rFonts w:ascii="Arial" w:hAnsi="Arial" w:cs="Arial"/>
          <w:sz w:val="22"/>
          <w:szCs w:val="22"/>
        </w:rPr>
        <w:t>planting, and</w:t>
      </w:r>
      <w:proofErr w:type="gramEnd"/>
      <w:r>
        <w:rPr>
          <w:rFonts w:ascii="Arial" w:hAnsi="Arial" w:cs="Arial"/>
          <w:sz w:val="22"/>
          <w:szCs w:val="22"/>
        </w:rPr>
        <w:t xml:space="preserve"> would introduce hedgerows around the car parking area. The remainder of the site would be covered by the building or hardstanding. Overall, the landscaping proposals would be acceptable for a site of this nature, and details are recommended to be secured by condition.</w:t>
      </w:r>
    </w:p>
    <w:p w14:paraId="3C2BD5F2" w14:textId="77777777" w:rsidR="00480E2F" w:rsidRDefault="00480E2F" w:rsidP="00480E2F">
      <w:pPr>
        <w:spacing w:after="160"/>
        <w:ind w:left="720"/>
        <w:jc w:val="both"/>
        <w:rPr>
          <w:rFonts w:ascii="Arial" w:hAnsi="Arial" w:cs="Arial"/>
          <w:sz w:val="22"/>
          <w:szCs w:val="22"/>
        </w:rPr>
      </w:pPr>
    </w:p>
    <w:p w14:paraId="78BB7190"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Design/Open Space</w:t>
      </w:r>
    </w:p>
    <w:p w14:paraId="3161C78E" w14:textId="0E4D5460" w:rsidR="009B12D5" w:rsidRDefault="009B12D5" w:rsidP="00FB1457">
      <w:pPr>
        <w:numPr>
          <w:ilvl w:val="1"/>
          <w:numId w:val="40"/>
        </w:numPr>
        <w:spacing w:after="160"/>
        <w:ind w:left="720" w:hanging="720"/>
        <w:contextualSpacing/>
        <w:jc w:val="both"/>
        <w:rPr>
          <w:rFonts w:ascii="Arial" w:hAnsi="Arial" w:cs="Arial"/>
          <w:sz w:val="22"/>
          <w:szCs w:val="22"/>
        </w:rPr>
      </w:pPr>
      <w:r w:rsidRPr="00D767A5">
        <w:rPr>
          <w:rFonts w:ascii="Arial" w:hAnsi="Arial" w:cs="Arial"/>
          <w:sz w:val="22"/>
          <w:szCs w:val="22"/>
        </w:rPr>
        <w:t xml:space="preserve">Policy CC7 (Design and the Public Realm) seeks to ensure that new development enhances and preserves local character. The policy places importance on the layout of the urban structure and urban grain, stipulating that development should respond positively to the local context and create safe and accessible environments. </w:t>
      </w:r>
    </w:p>
    <w:p w14:paraId="71E947F6" w14:textId="77777777" w:rsidR="00D767A5" w:rsidRPr="00D767A5" w:rsidRDefault="00D767A5" w:rsidP="00D767A5">
      <w:pPr>
        <w:spacing w:after="160"/>
        <w:ind w:left="720"/>
        <w:contextualSpacing/>
        <w:jc w:val="both"/>
        <w:rPr>
          <w:rFonts w:ascii="Arial" w:hAnsi="Arial" w:cs="Arial"/>
          <w:sz w:val="22"/>
          <w:szCs w:val="22"/>
        </w:rPr>
      </w:pPr>
    </w:p>
    <w:p w14:paraId="6F937425" w14:textId="6740C837" w:rsidR="009B12D5" w:rsidRDefault="00D767A5" w:rsidP="009B12D5">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Local Plan Policy EN7 (Local Green Space and Public Open Space) identifies areas of green space which are protected from development. </w:t>
      </w:r>
      <w:r w:rsidR="00912F98">
        <w:rPr>
          <w:rFonts w:ascii="Arial" w:hAnsi="Arial" w:cs="Arial"/>
          <w:sz w:val="22"/>
          <w:szCs w:val="22"/>
        </w:rPr>
        <w:t>Proposals which erode their quality through insensitive adjacent development or jeopardise their use or enjoyment by the public will not be permitted.</w:t>
      </w:r>
    </w:p>
    <w:p w14:paraId="6E31524B" w14:textId="77777777" w:rsidR="008E49D8" w:rsidRDefault="008E49D8" w:rsidP="008E49D8">
      <w:pPr>
        <w:pStyle w:val="ListParagraph"/>
        <w:rPr>
          <w:rFonts w:ascii="Arial" w:hAnsi="Arial" w:cs="Arial"/>
          <w:sz w:val="22"/>
          <w:szCs w:val="22"/>
        </w:rPr>
      </w:pPr>
    </w:p>
    <w:p w14:paraId="0CA1CE37" w14:textId="77777777" w:rsidR="00F1448F" w:rsidRDefault="008E49D8" w:rsidP="009B12D5">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The </w:t>
      </w:r>
      <w:r w:rsidR="00B51B54">
        <w:rPr>
          <w:rFonts w:ascii="Arial" w:hAnsi="Arial" w:cs="Arial"/>
          <w:sz w:val="22"/>
          <w:szCs w:val="22"/>
        </w:rPr>
        <w:t xml:space="preserve">area to the north, west and south of the site is characterised by large scale industrial and commercial premises, </w:t>
      </w:r>
      <w:r w:rsidR="00C44A43">
        <w:rPr>
          <w:rFonts w:ascii="Arial" w:hAnsi="Arial" w:cs="Arial"/>
          <w:sz w:val="22"/>
          <w:szCs w:val="22"/>
        </w:rPr>
        <w:t xml:space="preserve">with a mixed palette of materials. To the west is the Local Green Space of Whitley Wood Recreation </w:t>
      </w:r>
      <w:r w:rsidR="00F1448F">
        <w:rPr>
          <w:rFonts w:ascii="Arial" w:hAnsi="Arial" w:cs="Arial"/>
          <w:sz w:val="22"/>
          <w:szCs w:val="22"/>
        </w:rPr>
        <w:t xml:space="preserve">Ground, an open area of green space, surrounded by trees. </w:t>
      </w:r>
    </w:p>
    <w:p w14:paraId="3670C74F" w14:textId="77777777" w:rsidR="00F1448F" w:rsidRDefault="00F1448F" w:rsidP="00F1448F">
      <w:pPr>
        <w:pStyle w:val="ListParagraph"/>
        <w:rPr>
          <w:rFonts w:ascii="Arial" w:hAnsi="Arial" w:cs="Arial"/>
          <w:sz w:val="22"/>
          <w:szCs w:val="22"/>
        </w:rPr>
      </w:pPr>
    </w:p>
    <w:p w14:paraId="31B0FEF2" w14:textId="01F3394A" w:rsidR="008E49D8" w:rsidRDefault="00F1448F" w:rsidP="009B12D5">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The proposal would demolish the existing building, which is no longer fit for purpose, is dilapidated, and does not positively contribute to the character and appearance of the area. </w:t>
      </w:r>
      <w:r w:rsidR="000246D9">
        <w:rPr>
          <w:rFonts w:ascii="Arial" w:hAnsi="Arial" w:cs="Arial"/>
          <w:sz w:val="22"/>
          <w:szCs w:val="22"/>
        </w:rPr>
        <w:t xml:space="preserve">The proposal seeks to erect a new industrial building on the western side of the site, with a </w:t>
      </w:r>
      <w:r w:rsidR="00D52145">
        <w:rPr>
          <w:rFonts w:ascii="Arial" w:hAnsi="Arial" w:cs="Arial"/>
          <w:sz w:val="22"/>
          <w:szCs w:val="22"/>
        </w:rPr>
        <w:t xml:space="preserve">yard and service area covering the eastern part of the site. The new building would be industrial in appearance, steel clad with a flat roof. </w:t>
      </w:r>
      <w:r w:rsidR="003A01EC">
        <w:rPr>
          <w:rFonts w:ascii="Arial" w:hAnsi="Arial" w:cs="Arial"/>
          <w:sz w:val="22"/>
          <w:szCs w:val="22"/>
        </w:rPr>
        <w:t xml:space="preserve">There would be windows in the </w:t>
      </w:r>
      <w:proofErr w:type="gramStart"/>
      <w:r w:rsidR="003A01EC">
        <w:rPr>
          <w:rFonts w:ascii="Arial" w:hAnsi="Arial" w:cs="Arial"/>
          <w:sz w:val="22"/>
          <w:szCs w:val="22"/>
        </w:rPr>
        <w:t>south eastern</w:t>
      </w:r>
      <w:proofErr w:type="gramEnd"/>
      <w:r w:rsidR="003A01EC">
        <w:rPr>
          <w:rFonts w:ascii="Arial" w:hAnsi="Arial" w:cs="Arial"/>
          <w:sz w:val="22"/>
          <w:szCs w:val="22"/>
        </w:rPr>
        <w:t xml:space="preserve"> corner of the building, with large access doors for </w:t>
      </w:r>
      <w:r w:rsidR="00D80C8A">
        <w:rPr>
          <w:rFonts w:ascii="Arial" w:hAnsi="Arial" w:cs="Arial"/>
          <w:sz w:val="22"/>
          <w:szCs w:val="22"/>
        </w:rPr>
        <w:t xml:space="preserve">lorry access on the eastern elevation. </w:t>
      </w:r>
      <w:r>
        <w:rPr>
          <w:rFonts w:ascii="Arial" w:hAnsi="Arial" w:cs="Arial"/>
          <w:sz w:val="22"/>
          <w:szCs w:val="22"/>
        </w:rPr>
        <w:t>The replacement building would be in keeping with the prevailing development to the north, west and south, being industrial in appearance</w:t>
      </w:r>
      <w:r w:rsidR="00275F14">
        <w:rPr>
          <w:rFonts w:ascii="Arial" w:hAnsi="Arial" w:cs="Arial"/>
          <w:sz w:val="22"/>
          <w:szCs w:val="22"/>
        </w:rPr>
        <w:t xml:space="preserve"> and o</w:t>
      </w:r>
      <w:r>
        <w:rPr>
          <w:rFonts w:ascii="Arial" w:hAnsi="Arial" w:cs="Arial"/>
          <w:sz w:val="22"/>
          <w:szCs w:val="22"/>
        </w:rPr>
        <w:t>f a similar scale</w:t>
      </w:r>
      <w:r w:rsidR="00275F14">
        <w:rPr>
          <w:rFonts w:ascii="Arial" w:hAnsi="Arial" w:cs="Arial"/>
          <w:sz w:val="22"/>
          <w:szCs w:val="22"/>
        </w:rPr>
        <w:t>.</w:t>
      </w:r>
      <w:r w:rsidR="008E49D8">
        <w:rPr>
          <w:rFonts w:ascii="Arial" w:hAnsi="Arial" w:cs="Arial"/>
          <w:sz w:val="22"/>
          <w:szCs w:val="22"/>
        </w:rPr>
        <w:t xml:space="preserve"> </w:t>
      </w:r>
    </w:p>
    <w:p w14:paraId="7213E0A6" w14:textId="77777777" w:rsidR="00D80C8A" w:rsidRDefault="00D80C8A" w:rsidP="00D80C8A">
      <w:pPr>
        <w:pStyle w:val="ListParagraph"/>
        <w:rPr>
          <w:rFonts w:ascii="Arial" w:hAnsi="Arial" w:cs="Arial"/>
          <w:sz w:val="22"/>
          <w:szCs w:val="22"/>
        </w:rPr>
      </w:pPr>
    </w:p>
    <w:p w14:paraId="1A380491" w14:textId="169839A1" w:rsidR="00D80C8A" w:rsidRDefault="00D80C8A" w:rsidP="009B12D5">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The site is adjacent to the Local Green Space of Whitley Wood Recreation Ground. Policy EN7 seeks to protect </w:t>
      </w:r>
      <w:r w:rsidR="00B6094A">
        <w:rPr>
          <w:rFonts w:ascii="Arial" w:hAnsi="Arial" w:cs="Arial"/>
          <w:sz w:val="22"/>
          <w:szCs w:val="22"/>
        </w:rPr>
        <w:t xml:space="preserve">the quality of these spaces from insensitive development in </w:t>
      </w:r>
      <w:proofErr w:type="gramStart"/>
      <w:r w:rsidR="00B6094A">
        <w:rPr>
          <w:rFonts w:ascii="Arial" w:hAnsi="Arial" w:cs="Arial"/>
          <w:sz w:val="22"/>
          <w:szCs w:val="22"/>
        </w:rPr>
        <w:t>close proximity</w:t>
      </w:r>
      <w:proofErr w:type="gramEnd"/>
      <w:r w:rsidR="00B6094A">
        <w:rPr>
          <w:rFonts w:ascii="Arial" w:hAnsi="Arial" w:cs="Arial"/>
          <w:sz w:val="22"/>
          <w:szCs w:val="22"/>
        </w:rPr>
        <w:t xml:space="preserve">. The proposed building would be set away from the edge of the open space by </w:t>
      </w:r>
      <w:r w:rsidR="006E1FD9">
        <w:rPr>
          <w:rFonts w:ascii="Arial" w:hAnsi="Arial" w:cs="Arial"/>
          <w:sz w:val="22"/>
          <w:szCs w:val="22"/>
        </w:rPr>
        <w:t xml:space="preserve">over </w:t>
      </w:r>
      <w:r w:rsidR="00041A4A">
        <w:rPr>
          <w:rFonts w:ascii="Arial" w:hAnsi="Arial" w:cs="Arial"/>
          <w:sz w:val="22"/>
          <w:szCs w:val="22"/>
        </w:rPr>
        <w:t xml:space="preserve">50m, separated by the landscaped eastern boundary with its trees and the 45m wide yard area. </w:t>
      </w:r>
      <w:r w:rsidR="00FC5C36">
        <w:rPr>
          <w:rFonts w:ascii="Arial" w:hAnsi="Arial" w:cs="Arial"/>
          <w:sz w:val="22"/>
          <w:szCs w:val="22"/>
        </w:rPr>
        <w:t xml:space="preserve">The </w:t>
      </w:r>
      <w:r w:rsidR="00673301">
        <w:rPr>
          <w:rFonts w:ascii="Arial" w:hAnsi="Arial" w:cs="Arial"/>
          <w:sz w:val="22"/>
          <w:szCs w:val="22"/>
        </w:rPr>
        <w:t xml:space="preserve">bulk of </w:t>
      </w:r>
      <w:r w:rsidR="00FC5C36">
        <w:rPr>
          <w:rFonts w:ascii="Arial" w:hAnsi="Arial" w:cs="Arial"/>
          <w:sz w:val="22"/>
          <w:szCs w:val="22"/>
        </w:rPr>
        <w:t xml:space="preserve">existing building </w:t>
      </w:r>
      <w:r w:rsidR="00673301">
        <w:rPr>
          <w:rFonts w:ascii="Arial" w:hAnsi="Arial" w:cs="Arial"/>
          <w:sz w:val="22"/>
          <w:szCs w:val="22"/>
        </w:rPr>
        <w:t xml:space="preserve">is within </w:t>
      </w:r>
      <w:r w:rsidR="00195F64">
        <w:rPr>
          <w:rFonts w:ascii="Arial" w:hAnsi="Arial" w:cs="Arial"/>
          <w:sz w:val="22"/>
          <w:szCs w:val="22"/>
        </w:rPr>
        <w:t>4</w:t>
      </w:r>
      <w:r w:rsidR="006E1FD9">
        <w:rPr>
          <w:rFonts w:ascii="Arial" w:hAnsi="Arial" w:cs="Arial"/>
          <w:sz w:val="22"/>
          <w:szCs w:val="22"/>
        </w:rPr>
        <w:t>0</w:t>
      </w:r>
      <w:r w:rsidR="00673301">
        <w:rPr>
          <w:rFonts w:ascii="Arial" w:hAnsi="Arial" w:cs="Arial"/>
          <w:sz w:val="22"/>
          <w:szCs w:val="22"/>
        </w:rPr>
        <w:t xml:space="preserve">m of the boundary, with a protruding extension within </w:t>
      </w:r>
      <w:r w:rsidR="006E1FD9">
        <w:rPr>
          <w:rFonts w:ascii="Arial" w:hAnsi="Arial" w:cs="Arial"/>
          <w:sz w:val="22"/>
          <w:szCs w:val="22"/>
        </w:rPr>
        <w:t>20</w:t>
      </w:r>
      <w:r w:rsidR="00673301">
        <w:rPr>
          <w:rFonts w:ascii="Arial" w:hAnsi="Arial" w:cs="Arial"/>
          <w:sz w:val="22"/>
          <w:szCs w:val="22"/>
        </w:rPr>
        <w:t>m. Although the proposed building would be larger in scale, the significant set back from the boundary, combined with the appropriate design which would complement the existing industrial buildings nearby</w:t>
      </w:r>
      <w:r w:rsidR="00287F8D">
        <w:rPr>
          <w:rFonts w:ascii="Arial" w:hAnsi="Arial" w:cs="Arial"/>
          <w:sz w:val="22"/>
          <w:szCs w:val="22"/>
        </w:rPr>
        <w:t xml:space="preserve"> and the improved landscaped eastern boundary</w:t>
      </w:r>
      <w:r w:rsidR="00B25D36">
        <w:rPr>
          <w:rFonts w:ascii="Arial" w:hAnsi="Arial" w:cs="Arial"/>
          <w:sz w:val="22"/>
          <w:szCs w:val="22"/>
        </w:rPr>
        <w:t xml:space="preserve">, would ensure that the proposal would not erode the quality of the Local Green Space. </w:t>
      </w:r>
    </w:p>
    <w:p w14:paraId="0F59F54C" w14:textId="77777777" w:rsidR="00287F8D" w:rsidRDefault="00287F8D" w:rsidP="00287F8D">
      <w:pPr>
        <w:pStyle w:val="ListParagraph"/>
        <w:rPr>
          <w:rFonts w:ascii="Arial" w:hAnsi="Arial" w:cs="Arial"/>
          <w:sz w:val="22"/>
          <w:szCs w:val="22"/>
        </w:rPr>
      </w:pPr>
    </w:p>
    <w:p w14:paraId="15C05A6E" w14:textId="1F5CB857" w:rsidR="00287F8D" w:rsidRPr="00A3781C" w:rsidRDefault="00287F8D" w:rsidP="009B12D5">
      <w:pPr>
        <w:numPr>
          <w:ilvl w:val="1"/>
          <w:numId w:val="40"/>
        </w:numPr>
        <w:spacing w:after="160"/>
        <w:ind w:left="720" w:hanging="720"/>
        <w:contextualSpacing/>
        <w:jc w:val="both"/>
        <w:rPr>
          <w:rFonts w:ascii="Arial" w:hAnsi="Arial" w:cs="Arial"/>
          <w:sz w:val="22"/>
          <w:szCs w:val="22"/>
        </w:rPr>
      </w:pPr>
      <w:r>
        <w:rPr>
          <w:rFonts w:ascii="Arial" w:hAnsi="Arial" w:cs="Arial"/>
          <w:sz w:val="22"/>
          <w:szCs w:val="22"/>
        </w:rPr>
        <w:t xml:space="preserve">Overall, the proposal would represent an appropriate addition to the site, would be an acceptable scale and design and would not have an adverse impact on the quality of the open space. </w:t>
      </w:r>
    </w:p>
    <w:p w14:paraId="250FECCE" w14:textId="77777777" w:rsidR="00D767A5" w:rsidRDefault="00D767A5" w:rsidP="00B25D36">
      <w:pPr>
        <w:spacing w:after="160"/>
        <w:jc w:val="both"/>
        <w:rPr>
          <w:rFonts w:ascii="Arial" w:hAnsi="Arial" w:cs="Arial"/>
          <w:b/>
          <w:bCs/>
          <w:i/>
          <w:iCs/>
          <w:sz w:val="22"/>
          <w:szCs w:val="22"/>
        </w:rPr>
      </w:pPr>
    </w:p>
    <w:p w14:paraId="6D7F196C" w14:textId="2F35266D"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Transport</w:t>
      </w:r>
    </w:p>
    <w:p w14:paraId="2A388B5B" w14:textId="77777777" w:rsidR="00EB6185" w:rsidRDefault="00EB6185" w:rsidP="00EB6185">
      <w:pPr>
        <w:numPr>
          <w:ilvl w:val="1"/>
          <w:numId w:val="40"/>
        </w:numPr>
        <w:spacing w:after="160"/>
        <w:ind w:left="720" w:hanging="720"/>
        <w:contextualSpacing/>
        <w:jc w:val="both"/>
        <w:rPr>
          <w:rFonts w:ascii="Arial" w:hAnsi="Arial" w:cs="Arial"/>
          <w:sz w:val="22"/>
          <w:szCs w:val="22"/>
        </w:rPr>
      </w:pPr>
      <w:r w:rsidRPr="00122995">
        <w:rPr>
          <w:rFonts w:ascii="Arial" w:hAnsi="Arial" w:cs="Arial"/>
          <w:sz w:val="22"/>
          <w:szCs w:val="22"/>
        </w:rPr>
        <w:t>Policies TR3 (Access, Traffic and Highway related matters), TR1</w:t>
      </w:r>
      <w:r>
        <w:rPr>
          <w:rFonts w:ascii="Arial" w:hAnsi="Arial" w:cs="Arial"/>
          <w:sz w:val="22"/>
          <w:szCs w:val="22"/>
        </w:rPr>
        <w:t xml:space="preserve"> </w:t>
      </w:r>
      <w:r w:rsidRPr="00122995">
        <w:rPr>
          <w:rFonts w:ascii="Arial" w:hAnsi="Arial" w:cs="Arial"/>
          <w:sz w:val="22"/>
          <w:szCs w:val="22"/>
        </w:rPr>
        <w:t xml:space="preserve">(Achieving the Transport Strategy) and TR5 (Car and Cycle Parking and Electric Vehicle Charging) </w:t>
      </w:r>
      <w:r>
        <w:rPr>
          <w:rFonts w:ascii="Arial" w:hAnsi="Arial" w:cs="Arial"/>
          <w:sz w:val="22"/>
          <w:szCs w:val="22"/>
        </w:rPr>
        <w:t xml:space="preserve">of the Local </w:t>
      </w:r>
      <w:r>
        <w:rPr>
          <w:rFonts w:ascii="Arial" w:hAnsi="Arial" w:cs="Arial"/>
          <w:sz w:val="22"/>
          <w:szCs w:val="22"/>
        </w:rPr>
        <w:lastRenderedPageBreak/>
        <w:t xml:space="preserve">Plan </w:t>
      </w:r>
      <w:r w:rsidRPr="00122995">
        <w:rPr>
          <w:rFonts w:ascii="Arial" w:hAnsi="Arial" w:cs="Arial"/>
          <w:sz w:val="22"/>
          <w:szCs w:val="22"/>
        </w:rPr>
        <w:t>seek to</w:t>
      </w:r>
      <w:r>
        <w:rPr>
          <w:rFonts w:ascii="Arial" w:hAnsi="Arial" w:cs="Arial"/>
          <w:sz w:val="22"/>
          <w:szCs w:val="22"/>
        </w:rPr>
        <w:t xml:space="preserve"> ensure that development has an appropriate relationship with the transport network, and encourage the use of public transport, walking and cycling.</w:t>
      </w:r>
    </w:p>
    <w:p w14:paraId="4B5AC38D" w14:textId="77777777" w:rsidR="00EB6185" w:rsidRDefault="00EB6185" w:rsidP="00EB6185">
      <w:pPr>
        <w:spacing w:after="160"/>
        <w:ind w:left="720"/>
        <w:contextualSpacing/>
        <w:jc w:val="both"/>
        <w:rPr>
          <w:rFonts w:ascii="Arial" w:hAnsi="Arial" w:cs="Arial"/>
          <w:sz w:val="22"/>
          <w:szCs w:val="22"/>
        </w:rPr>
      </w:pPr>
    </w:p>
    <w:p w14:paraId="3FFF341A" w14:textId="0D34A5D1" w:rsidR="00480E2F" w:rsidRDefault="00BC5C38" w:rsidP="00480E2F">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The proposal </w:t>
      </w:r>
      <w:r w:rsidR="00216352">
        <w:rPr>
          <w:rFonts w:ascii="Arial" w:hAnsi="Arial" w:cs="Arial"/>
          <w:sz w:val="22"/>
          <w:szCs w:val="22"/>
        </w:rPr>
        <w:t>would result in a net uplift of floorspace of 1,752sqm of flexible employment uses</w:t>
      </w:r>
      <w:r w:rsidR="00AC2988">
        <w:rPr>
          <w:rFonts w:ascii="Arial" w:hAnsi="Arial" w:cs="Arial"/>
          <w:sz w:val="22"/>
          <w:szCs w:val="22"/>
        </w:rPr>
        <w:t xml:space="preserve"> within a Core Employment Area. </w:t>
      </w:r>
      <w:r w:rsidR="00D9471C">
        <w:rPr>
          <w:rFonts w:ascii="Arial" w:hAnsi="Arial" w:cs="Arial"/>
          <w:sz w:val="22"/>
          <w:szCs w:val="22"/>
        </w:rPr>
        <w:t xml:space="preserve">The access to the site would remain as existing, from </w:t>
      </w:r>
      <w:proofErr w:type="spellStart"/>
      <w:r w:rsidR="00D9471C">
        <w:rPr>
          <w:rFonts w:ascii="Arial" w:hAnsi="Arial" w:cs="Arial"/>
          <w:sz w:val="22"/>
          <w:szCs w:val="22"/>
        </w:rPr>
        <w:t>Worton</w:t>
      </w:r>
      <w:proofErr w:type="spellEnd"/>
      <w:r w:rsidR="00D9471C">
        <w:rPr>
          <w:rFonts w:ascii="Arial" w:hAnsi="Arial" w:cs="Arial"/>
          <w:sz w:val="22"/>
          <w:szCs w:val="22"/>
        </w:rPr>
        <w:t xml:space="preserve"> Drive, with </w:t>
      </w:r>
      <w:r w:rsidR="008753B6">
        <w:rPr>
          <w:rFonts w:ascii="Arial" w:hAnsi="Arial" w:cs="Arial"/>
          <w:sz w:val="22"/>
          <w:szCs w:val="22"/>
        </w:rPr>
        <w:t xml:space="preserve">road layout changes within the site to create a separate service yard and car parking area. </w:t>
      </w:r>
    </w:p>
    <w:p w14:paraId="4B55AECC" w14:textId="77777777" w:rsidR="00705850" w:rsidRDefault="00705850" w:rsidP="00705850">
      <w:pPr>
        <w:pStyle w:val="ListParagraph"/>
        <w:rPr>
          <w:rFonts w:ascii="Arial" w:hAnsi="Arial" w:cs="Arial"/>
          <w:sz w:val="22"/>
          <w:szCs w:val="22"/>
        </w:rPr>
      </w:pPr>
    </w:p>
    <w:p w14:paraId="06D598DB" w14:textId="2285B2FF" w:rsidR="00705850" w:rsidRDefault="00705850" w:rsidP="00480E2F">
      <w:pPr>
        <w:numPr>
          <w:ilvl w:val="1"/>
          <w:numId w:val="40"/>
        </w:numPr>
        <w:ind w:left="720" w:hanging="720"/>
        <w:contextualSpacing/>
        <w:jc w:val="both"/>
        <w:rPr>
          <w:rFonts w:ascii="Arial" w:hAnsi="Arial" w:cs="Arial"/>
          <w:sz w:val="22"/>
          <w:szCs w:val="22"/>
        </w:rPr>
      </w:pPr>
      <w:r>
        <w:rPr>
          <w:rFonts w:ascii="Arial" w:hAnsi="Arial" w:cs="Arial"/>
          <w:sz w:val="22"/>
          <w:szCs w:val="22"/>
        </w:rPr>
        <w:t>The proposal is supported by a Transport Statement</w:t>
      </w:r>
      <w:r w:rsidR="004E7274">
        <w:rPr>
          <w:rFonts w:ascii="Arial" w:hAnsi="Arial" w:cs="Arial"/>
          <w:sz w:val="22"/>
          <w:szCs w:val="22"/>
        </w:rPr>
        <w:t xml:space="preserve"> which assesses the potential impact of the additional floorspace on the highway network. </w:t>
      </w:r>
      <w:r w:rsidR="0089263D">
        <w:rPr>
          <w:rFonts w:ascii="Arial" w:hAnsi="Arial" w:cs="Arial"/>
          <w:sz w:val="22"/>
          <w:szCs w:val="22"/>
        </w:rPr>
        <w:t xml:space="preserve">The assessment identifies that </w:t>
      </w:r>
      <w:r w:rsidR="00945C8B">
        <w:rPr>
          <w:rFonts w:ascii="Arial" w:hAnsi="Arial" w:cs="Arial"/>
          <w:sz w:val="22"/>
          <w:szCs w:val="22"/>
        </w:rPr>
        <w:t>based on a worse case scenario, the proposals would result in an overall increase in trips</w:t>
      </w:r>
      <w:r w:rsidR="00584890">
        <w:rPr>
          <w:rFonts w:ascii="Arial" w:hAnsi="Arial" w:cs="Arial"/>
          <w:sz w:val="22"/>
          <w:szCs w:val="22"/>
        </w:rPr>
        <w:t xml:space="preserve">, equating to a maximum of one additional vehicle every two minutes. Officers have assessed the information, and do not consider that the proposals would have a material impact on the </w:t>
      </w:r>
      <w:r w:rsidR="00092566">
        <w:rPr>
          <w:rFonts w:ascii="Arial" w:hAnsi="Arial" w:cs="Arial"/>
          <w:sz w:val="22"/>
          <w:szCs w:val="22"/>
        </w:rPr>
        <w:t>highway network due to the increase in trip generation when compared against the existing use.</w:t>
      </w:r>
      <w:r w:rsidR="0089263D">
        <w:rPr>
          <w:rFonts w:ascii="Arial" w:hAnsi="Arial" w:cs="Arial"/>
          <w:sz w:val="22"/>
          <w:szCs w:val="22"/>
        </w:rPr>
        <w:t xml:space="preserve"> </w:t>
      </w:r>
    </w:p>
    <w:p w14:paraId="5B2381F2" w14:textId="77777777" w:rsidR="008753B6" w:rsidRDefault="008753B6" w:rsidP="008753B6">
      <w:pPr>
        <w:pStyle w:val="ListParagraph"/>
        <w:rPr>
          <w:rFonts w:ascii="Arial" w:hAnsi="Arial" w:cs="Arial"/>
          <w:sz w:val="22"/>
          <w:szCs w:val="22"/>
        </w:rPr>
      </w:pPr>
    </w:p>
    <w:p w14:paraId="59DF0083" w14:textId="4912BA15" w:rsidR="008753B6" w:rsidRDefault="008753B6" w:rsidP="00480E2F">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The site is within </w:t>
      </w:r>
      <w:r w:rsidR="0049750D">
        <w:rPr>
          <w:rFonts w:ascii="Arial" w:hAnsi="Arial" w:cs="Arial"/>
          <w:sz w:val="22"/>
          <w:szCs w:val="22"/>
        </w:rPr>
        <w:t>Zone 3 as per the adopted Parking Standards and Design SPD</w:t>
      </w:r>
      <w:r w:rsidR="00384159">
        <w:rPr>
          <w:rFonts w:ascii="Arial" w:hAnsi="Arial" w:cs="Arial"/>
          <w:sz w:val="22"/>
          <w:szCs w:val="22"/>
        </w:rPr>
        <w:t>, requiring a maximum of 1 parking space per 100sqm (B2 uses) or a maximum of 1 space per 150sqm (B8 uses). The applicant has provi</w:t>
      </w:r>
      <w:r w:rsidR="00484D3D">
        <w:rPr>
          <w:rFonts w:ascii="Arial" w:hAnsi="Arial" w:cs="Arial"/>
          <w:sz w:val="22"/>
          <w:szCs w:val="22"/>
        </w:rPr>
        <w:t>ded two parking layouts which could be accommodated on the site depending on the final use and parking requirements of the future occupiers. The layout for use class B2/E(g)(ii)/E(g)(iii)</w:t>
      </w:r>
      <w:r w:rsidR="00B40C5E">
        <w:rPr>
          <w:rFonts w:ascii="Arial" w:hAnsi="Arial" w:cs="Arial"/>
          <w:sz w:val="22"/>
          <w:szCs w:val="22"/>
        </w:rPr>
        <w:t xml:space="preserve"> would provide 69 car parking spaces, whereas the layout for B8 use would include 46 car parking spaces.</w:t>
      </w:r>
      <w:r w:rsidR="00310603">
        <w:rPr>
          <w:rFonts w:ascii="Arial" w:hAnsi="Arial" w:cs="Arial"/>
          <w:sz w:val="22"/>
          <w:szCs w:val="22"/>
        </w:rPr>
        <w:t xml:space="preserve"> These levels of parking are considered sufficient in this location for the uses proposed.</w:t>
      </w:r>
      <w:r w:rsidR="00B40C5E">
        <w:rPr>
          <w:rFonts w:ascii="Arial" w:hAnsi="Arial" w:cs="Arial"/>
          <w:sz w:val="22"/>
          <w:szCs w:val="22"/>
        </w:rPr>
        <w:t xml:space="preserve"> A condition to secure these depending on the end user of the site </w:t>
      </w:r>
      <w:r w:rsidR="00310603">
        <w:rPr>
          <w:rFonts w:ascii="Arial" w:hAnsi="Arial" w:cs="Arial"/>
          <w:sz w:val="22"/>
          <w:szCs w:val="22"/>
        </w:rPr>
        <w:t>and the use class of the building is recommended.</w:t>
      </w:r>
    </w:p>
    <w:p w14:paraId="7303AFFE" w14:textId="77777777" w:rsidR="00310603" w:rsidRDefault="00310603" w:rsidP="00310603">
      <w:pPr>
        <w:pStyle w:val="ListParagraph"/>
        <w:rPr>
          <w:rFonts w:ascii="Arial" w:hAnsi="Arial" w:cs="Arial"/>
          <w:sz w:val="22"/>
          <w:szCs w:val="22"/>
        </w:rPr>
      </w:pPr>
    </w:p>
    <w:p w14:paraId="4A106BC8" w14:textId="264601DB" w:rsidR="00310603" w:rsidRDefault="00310603" w:rsidP="00480E2F">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The proposals would provide </w:t>
      </w:r>
      <w:r w:rsidR="00FB390A">
        <w:rPr>
          <w:rFonts w:ascii="Arial" w:hAnsi="Arial" w:cs="Arial"/>
          <w:sz w:val="22"/>
          <w:szCs w:val="22"/>
        </w:rPr>
        <w:t xml:space="preserve">covered and secure cycle parking for 36 bicycles in Sheffield Stands, which exceeds the cycle parking standards. Furthermore, showering facilities are provided to encourage sustainable travel to the site. </w:t>
      </w:r>
    </w:p>
    <w:p w14:paraId="6FA7C231" w14:textId="77777777" w:rsidR="00FB390A" w:rsidRDefault="00FB390A" w:rsidP="00FB390A">
      <w:pPr>
        <w:pStyle w:val="ListParagraph"/>
        <w:rPr>
          <w:rFonts w:ascii="Arial" w:hAnsi="Arial" w:cs="Arial"/>
          <w:sz w:val="22"/>
          <w:szCs w:val="22"/>
        </w:rPr>
      </w:pPr>
    </w:p>
    <w:p w14:paraId="37EF3A99" w14:textId="2DA3CBF5" w:rsidR="00FB390A" w:rsidRDefault="00BB0AFF" w:rsidP="00480E2F">
      <w:pPr>
        <w:numPr>
          <w:ilvl w:val="1"/>
          <w:numId w:val="40"/>
        </w:numPr>
        <w:ind w:left="720" w:hanging="720"/>
        <w:contextualSpacing/>
        <w:jc w:val="both"/>
        <w:rPr>
          <w:rFonts w:ascii="Arial" w:hAnsi="Arial" w:cs="Arial"/>
          <w:sz w:val="22"/>
          <w:szCs w:val="22"/>
        </w:rPr>
      </w:pPr>
      <w:r>
        <w:rPr>
          <w:rFonts w:ascii="Arial" w:hAnsi="Arial" w:cs="Arial"/>
          <w:sz w:val="22"/>
          <w:szCs w:val="22"/>
        </w:rPr>
        <w:t>Servicing and deliveries are proposed to take place entirely on site, using the loading bays and yard area. The applicant has demonstrated that there would be s</w:t>
      </w:r>
      <w:r w:rsidR="003D2B27">
        <w:rPr>
          <w:rFonts w:ascii="Arial" w:hAnsi="Arial" w:cs="Arial"/>
          <w:sz w:val="22"/>
          <w:szCs w:val="22"/>
        </w:rPr>
        <w:t xml:space="preserve">ufficient space on site to allow for adequate turning circles for all types of vehicles, including HGVs. </w:t>
      </w:r>
    </w:p>
    <w:p w14:paraId="1D756820" w14:textId="77777777" w:rsidR="007E39F2" w:rsidRDefault="007E39F2" w:rsidP="007E39F2">
      <w:pPr>
        <w:pStyle w:val="ListParagraph"/>
        <w:rPr>
          <w:rFonts w:ascii="Arial" w:hAnsi="Arial" w:cs="Arial"/>
          <w:sz w:val="22"/>
          <w:szCs w:val="22"/>
        </w:rPr>
      </w:pPr>
    </w:p>
    <w:p w14:paraId="30BEA965" w14:textId="73B32BF9" w:rsidR="007E39F2" w:rsidRDefault="007E39F2" w:rsidP="00480E2F">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A framework Travel Plan has been submitted as part of the application, and a condition is recommended to secure a full travel plan </w:t>
      </w:r>
      <w:r w:rsidR="007E7749">
        <w:rPr>
          <w:rFonts w:ascii="Arial" w:hAnsi="Arial" w:cs="Arial"/>
          <w:sz w:val="22"/>
          <w:szCs w:val="22"/>
        </w:rPr>
        <w:t>within 6 months of occupation.</w:t>
      </w:r>
    </w:p>
    <w:p w14:paraId="064E5F1A" w14:textId="77777777" w:rsidR="007E7749" w:rsidRDefault="007E7749" w:rsidP="007E7749">
      <w:pPr>
        <w:pStyle w:val="ListParagraph"/>
        <w:rPr>
          <w:rFonts w:ascii="Arial" w:hAnsi="Arial" w:cs="Arial"/>
          <w:sz w:val="22"/>
          <w:szCs w:val="22"/>
        </w:rPr>
      </w:pPr>
    </w:p>
    <w:p w14:paraId="25B0AFA0" w14:textId="7C35015C" w:rsidR="007E7749" w:rsidRDefault="007E7749" w:rsidP="00480E2F">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Overall, it is considered that the proposal would not result in any harm to the highway network, would provide adequate parking and would ensure a safe access to and from the site. </w:t>
      </w:r>
      <w:r w:rsidR="0025295C">
        <w:rPr>
          <w:rFonts w:ascii="Arial" w:hAnsi="Arial" w:cs="Arial"/>
          <w:sz w:val="22"/>
          <w:szCs w:val="22"/>
        </w:rPr>
        <w:t>The proposals are therefore considered to comply with Local Plan transport policies.</w:t>
      </w:r>
    </w:p>
    <w:p w14:paraId="3C7EAAA1" w14:textId="77777777" w:rsidR="00480E2F" w:rsidRDefault="00480E2F" w:rsidP="00480E2F">
      <w:pPr>
        <w:spacing w:after="160"/>
        <w:ind w:left="720"/>
        <w:jc w:val="both"/>
        <w:rPr>
          <w:rFonts w:ascii="Arial" w:hAnsi="Arial" w:cs="Arial"/>
          <w:sz w:val="22"/>
          <w:szCs w:val="22"/>
        </w:rPr>
      </w:pPr>
    </w:p>
    <w:p w14:paraId="6264AC84"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Sustainability</w:t>
      </w:r>
    </w:p>
    <w:p w14:paraId="2F821A99" w14:textId="4A4E69AA" w:rsidR="00BF01A3" w:rsidRDefault="00BF01A3" w:rsidP="00BF01A3">
      <w:pPr>
        <w:numPr>
          <w:ilvl w:val="1"/>
          <w:numId w:val="40"/>
        </w:numPr>
        <w:ind w:left="720" w:hanging="720"/>
        <w:contextualSpacing/>
        <w:jc w:val="both"/>
        <w:rPr>
          <w:rFonts w:ascii="Arial" w:hAnsi="Arial" w:cs="Arial"/>
          <w:sz w:val="22"/>
          <w:szCs w:val="22"/>
          <w:lang w:eastAsia="en-GB"/>
        </w:rPr>
      </w:pPr>
      <w:r>
        <w:rPr>
          <w:rFonts w:ascii="Arial" w:hAnsi="Arial" w:cs="Arial"/>
          <w:sz w:val="22"/>
          <w:szCs w:val="22"/>
          <w:lang w:eastAsia="en-GB"/>
        </w:rPr>
        <w:t xml:space="preserve">Policy CC2 (Sustainable Design and Construction) seeks major non-residential to meet BREEAM “excellent” standards where possible. </w:t>
      </w:r>
    </w:p>
    <w:p w14:paraId="4F308582" w14:textId="77777777" w:rsidR="00BF01A3" w:rsidRDefault="00BF01A3" w:rsidP="00BF01A3">
      <w:pPr>
        <w:ind w:left="720"/>
        <w:contextualSpacing/>
        <w:jc w:val="both"/>
        <w:rPr>
          <w:rFonts w:ascii="Arial" w:hAnsi="Arial" w:cs="Arial"/>
          <w:sz w:val="22"/>
          <w:szCs w:val="22"/>
          <w:lang w:eastAsia="en-GB"/>
        </w:rPr>
      </w:pPr>
    </w:p>
    <w:p w14:paraId="4B3B2F7A" w14:textId="4AE6731C" w:rsidR="00480E2F" w:rsidRDefault="00BF01A3" w:rsidP="00480E2F">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The </w:t>
      </w:r>
      <w:r w:rsidR="00843322">
        <w:rPr>
          <w:rFonts w:ascii="Arial" w:hAnsi="Arial" w:cs="Arial"/>
          <w:sz w:val="22"/>
          <w:szCs w:val="22"/>
        </w:rPr>
        <w:t>application is supported by an Energy and Sustainability Strategy</w:t>
      </w:r>
      <w:r w:rsidR="00485565">
        <w:rPr>
          <w:rFonts w:ascii="Arial" w:hAnsi="Arial" w:cs="Arial"/>
          <w:sz w:val="22"/>
          <w:szCs w:val="22"/>
        </w:rPr>
        <w:t xml:space="preserve"> which sets out measures to minimise energy consumption, including</w:t>
      </w:r>
      <w:r w:rsidR="00352988">
        <w:rPr>
          <w:rFonts w:ascii="Arial" w:hAnsi="Arial" w:cs="Arial"/>
          <w:sz w:val="22"/>
          <w:szCs w:val="22"/>
        </w:rPr>
        <w:t xml:space="preserve"> photovoltaic panels, air source heat pumps,</w:t>
      </w:r>
      <w:r w:rsidR="00BC524A">
        <w:rPr>
          <w:rFonts w:ascii="Arial" w:hAnsi="Arial" w:cs="Arial"/>
          <w:sz w:val="22"/>
          <w:szCs w:val="22"/>
        </w:rPr>
        <w:t xml:space="preserve"> efficient building materials, passive ventilation</w:t>
      </w:r>
      <w:r w:rsidR="007A7C95">
        <w:rPr>
          <w:rFonts w:ascii="Arial" w:hAnsi="Arial" w:cs="Arial"/>
          <w:sz w:val="22"/>
          <w:szCs w:val="22"/>
        </w:rPr>
        <w:t>, efficient lighting, electric vehicle charging</w:t>
      </w:r>
      <w:r w:rsidR="00BC524A">
        <w:rPr>
          <w:rFonts w:ascii="Arial" w:hAnsi="Arial" w:cs="Arial"/>
          <w:sz w:val="22"/>
          <w:szCs w:val="22"/>
        </w:rPr>
        <w:t xml:space="preserve"> and natural daylighting of areas. </w:t>
      </w:r>
      <w:r w:rsidR="002B0538">
        <w:rPr>
          <w:rFonts w:ascii="Arial" w:hAnsi="Arial" w:cs="Arial"/>
          <w:sz w:val="22"/>
          <w:szCs w:val="22"/>
        </w:rPr>
        <w:t xml:space="preserve">A BREEAM Pre-Assessment has also been undertaken, which demonstrates that the proposals would reach a score of 78.7%, which is equivalent to a BREEAM “Excellent” rating. Given this, it is considered that the proposal would meet </w:t>
      </w:r>
      <w:r w:rsidR="00347C53">
        <w:rPr>
          <w:rFonts w:ascii="Arial" w:hAnsi="Arial" w:cs="Arial"/>
          <w:sz w:val="22"/>
          <w:szCs w:val="22"/>
        </w:rPr>
        <w:t>the required Local Plan standards.</w:t>
      </w:r>
    </w:p>
    <w:p w14:paraId="17BAD984" w14:textId="77777777" w:rsidR="00480E2F" w:rsidRDefault="00480E2F" w:rsidP="00D04F39">
      <w:pPr>
        <w:spacing w:after="160"/>
        <w:jc w:val="both"/>
        <w:rPr>
          <w:rFonts w:ascii="Arial" w:hAnsi="Arial" w:cs="Arial"/>
          <w:sz w:val="22"/>
          <w:szCs w:val="22"/>
        </w:rPr>
      </w:pPr>
    </w:p>
    <w:p w14:paraId="5EEEADFC" w14:textId="48522035" w:rsidR="00480E2F" w:rsidRPr="00714B8E" w:rsidRDefault="00480E2F" w:rsidP="00714B8E">
      <w:pPr>
        <w:spacing w:after="160"/>
        <w:ind w:left="720"/>
        <w:jc w:val="both"/>
        <w:rPr>
          <w:rFonts w:ascii="Arial" w:hAnsi="Arial" w:cs="Arial"/>
          <w:b/>
          <w:bCs/>
          <w:i/>
          <w:iCs/>
          <w:sz w:val="22"/>
          <w:szCs w:val="22"/>
        </w:rPr>
      </w:pPr>
      <w:r>
        <w:rPr>
          <w:rFonts w:ascii="Arial" w:hAnsi="Arial" w:cs="Arial"/>
          <w:b/>
          <w:bCs/>
          <w:i/>
          <w:iCs/>
          <w:sz w:val="22"/>
          <w:szCs w:val="22"/>
        </w:rPr>
        <w:t>Other Matters</w:t>
      </w:r>
    </w:p>
    <w:p w14:paraId="05958141" w14:textId="77777777" w:rsidR="00480E2F" w:rsidRDefault="00480E2F" w:rsidP="00480E2F">
      <w:pPr>
        <w:spacing w:after="160"/>
        <w:ind w:firstLine="720"/>
        <w:jc w:val="both"/>
        <w:rPr>
          <w:rFonts w:ascii="Arial" w:hAnsi="Arial" w:cs="Arial"/>
          <w:i/>
          <w:iCs/>
          <w:sz w:val="22"/>
          <w:szCs w:val="22"/>
        </w:rPr>
      </w:pPr>
      <w:r>
        <w:rPr>
          <w:rFonts w:ascii="Arial" w:hAnsi="Arial" w:cs="Arial"/>
          <w:i/>
          <w:iCs/>
          <w:sz w:val="22"/>
          <w:szCs w:val="22"/>
        </w:rPr>
        <w:t>Air Quality</w:t>
      </w:r>
    </w:p>
    <w:p w14:paraId="12ACA0D7" w14:textId="0022B309" w:rsidR="00714B8E" w:rsidRDefault="00191D39" w:rsidP="00714B8E">
      <w:pPr>
        <w:numPr>
          <w:ilvl w:val="1"/>
          <w:numId w:val="40"/>
        </w:numPr>
        <w:ind w:left="720" w:hanging="720"/>
        <w:contextualSpacing/>
        <w:jc w:val="both"/>
        <w:rPr>
          <w:rFonts w:ascii="Arial" w:hAnsi="Arial" w:cs="Arial"/>
          <w:sz w:val="22"/>
          <w:szCs w:val="22"/>
        </w:rPr>
      </w:pPr>
      <w:r>
        <w:rPr>
          <w:rFonts w:ascii="Arial" w:hAnsi="Arial" w:cs="Arial"/>
          <w:sz w:val="22"/>
          <w:szCs w:val="22"/>
        </w:rPr>
        <w:lastRenderedPageBreak/>
        <w:t>Policy EN15 (Air Quality) requires development to have regard to the need to improve air quality and reduce the effects of poor air quality, especially within the Air Quality Management Area (AQMA).</w:t>
      </w:r>
    </w:p>
    <w:p w14:paraId="34CC0347" w14:textId="77777777" w:rsidR="00191D39" w:rsidRDefault="00191D39" w:rsidP="00191D39">
      <w:pPr>
        <w:ind w:left="720"/>
        <w:contextualSpacing/>
        <w:jc w:val="both"/>
        <w:rPr>
          <w:rFonts w:ascii="Arial" w:hAnsi="Arial" w:cs="Arial"/>
          <w:sz w:val="22"/>
          <w:szCs w:val="22"/>
        </w:rPr>
      </w:pPr>
    </w:p>
    <w:p w14:paraId="0A139F69" w14:textId="17059565" w:rsidR="00191D39" w:rsidRDefault="00191D39" w:rsidP="00714B8E">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The proposal is not within an AQMA, but was supported by an air quality statement, which has been assessed by officers. Adequate mitigation is proposed, and so this is considered acceptable. </w:t>
      </w:r>
    </w:p>
    <w:p w14:paraId="72516A0F" w14:textId="77777777" w:rsidR="00191D39" w:rsidRPr="00714B8E" w:rsidRDefault="00191D39" w:rsidP="00191D39">
      <w:pPr>
        <w:contextualSpacing/>
        <w:jc w:val="both"/>
        <w:rPr>
          <w:rFonts w:ascii="Arial" w:hAnsi="Arial" w:cs="Arial"/>
          <w:sz w:val="22"/>
          <w:szCs w:val="22"/>
        </w:rPr>
      </w:pPr>
    </w:p>
    <w:p w14:paraId="3ACF8931" w14:textId="1B41D5EC" w:rsidR="00D04F39" w:rsidRDefault="00D04F39" w:rsidP="00480E2F">
      <w:pPr>
        <w:spacing w:after="160"/>
        <w:ind w:firstLine="720"/>
        <w:jc w:val="both"/>
        <w:rPr>
          <w:rFonts w:ascii="Arial" w:hAnsi="Arial" w:cs="Arial"/>
          <w:i/>
          <w:iCs/>
          <w:sz w:val="22"/>
          <w:szCs w:val="22"/>
        </w:rPr>
      </w:pPr>
      <w:r>
        <w:rPr>
          <w:rFonts w:ascii="Arial" w:hAnsi="Arial" w:cs="Arial"/>
          <w:i/>
          <w:iCs/>
          <w:sz w:val="22"/>
          <w:szCs w:val="22"/>
        </w:rPr>
        <w:t>Noise</w:t>
      </w:r>
    </w:p>
    <w:p w14:paraId="5A8D6DCB" w14:textId="0E149790" w:rsidR="00191D39" w:rsidRDefault="002B2F08" w:rsidP="00191D39">
      <w:pPr>
        <w:numPr>
          <w:ilvl w:val="1"/>
          <w:numId w:val="40"/>
        </w:numPr>
        <w:ind w:left="720" w:hanging="720"/>
        <w:contextualSpacing/>
        <w:jc w:val="both"/>
        <w:rPr>
          <w:rFonts w:ascii="Arial" w:hAnsi="Arial" w:cs="Arial"/>
          <w:sz w:val="22"/>
          <w:szCs w:val="22"/>
        </w:rPr>
      </w:pPr>
      <w:r w:rsidRPr="006A3690">
        <w:rPr>
          <w:rFonts w:ascii="Arial" w:hAnsi="Arial" w:cs="Arial"/>
          <w:sz w:val="22"/>
          <w:szCs w:val="22"/>
        </w:rPr>
        <w:t>Policy EN17 (Noise Generating Equipment) requires development to ensure noise arising from equipment does not result in harm.</w:t>
      </w:r>
      <w:r w:rsidR="007A06E2">
        <w:rPr>
          <w:rFonts w:ascii="Arial" w:hAnsi="Arial" w:cs="Arial"/>
          <w:sz w:val="22"/>
          <w:szCs w:val="22"/>
        </w:rPr>
        <w:t xml:space="preserve"> Policy CC8 seeks to protect noise sensitive uses from noise generating development.</w:t>
      </w:r>
    </w:p>
    <w:p w14:paraId="542036FC" w14:textId="77777777" w:rsidR="002B2F08" w:rsidRDefault="002B2F08" w:rsidP="002B2F08">
      <w:pPr>
        <w:ind w:left="720"/>
        <w:contextualSpacing/>
        <w:jc w:val="both"/>
        <w:rPr>
          <w:rFonts w:ascii="Arial" w:hAnsi="Arial" w:cs="Arial"/>
          <w:sz w:val="22"/>
          <w:szCs w:val="22"/>
        </w:rPr>
      </w:pPr>
    </w:p>
    <w:p w14:paraId="3DD3979F" w14:textId="162A2FDD" w:rsidR="002B2F08" w:rsidRPr="00191D39" w:rsidRDefault="00E36E9E" w:rsidP="00191D39">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A noise assessment </w:t>
      </w:r>
      <w:r w:rsidR="00E348A4">
        <w:rPr>
          <w:rFonts w:ascii="Arial" w:hAnsi="Arial" w:cs="Arial"/>
          <w:sz w:val="22"/>
          <w:szCs w:val="22"/>
        </w:rPr>
        <w:t xml:space="preserve">was submitted with the </w:t>
      </w:r>
      <w:proofErr w:type="gramStart"/>
      <w:r w:rsidR="00E348A4">
        <w:rPr>
          <w:rFonts w:ascii="Arial" w:hAnsi="Arial" w:cs="Arial"/>
          <w:sz w:val="22"/>
          <w:szCs w:val="22"/>
        </w:rPr>
        <w:t>application, and</w:t>
      </w:r>
      <w:proofErr w:type="gramEnd"/>
      <w:r w:rsidR="00E348A4">
        <w:rPr>
          <w:rFonts w:ascii="Arial" w:hAnsi="Arial" w:cs="Arial"/>
          <w:sz w:val="22"/>
          <w:szCs w:val="22"/>
        </w:rPr>
        <w:t xml:space="preserve"> has been assessed by officers. </w:t>
      </w:r>
      <w:r w:rsidR="00887863">
        <w:rPr>
          <w:rFonts w:ascii="Arial" w:hAnsi="Arial" w:cs="Arial"/>
          <w:sz w:val="22"/>
          <w:szCs w:val="22"/>
        </w:rPr>
        <w:t xml:space="preserve">The nearest sensitive noise receptors are </w:t>
      </w:r>
      <w:r>
        <w:rPr>
          <w:rFonts w:ascii="Arial" w:hAnsi="Arial" w:cs="Arial"/>
          <w:sz w:val="22"/>
          <w:szCs w:val="22"/>
        </w:rPr>
        <w:t>220m away across the recreation ground</w:t>
      </w:r>
      <w:r w:rsidR="00E348A4">
        <w:rPr>
          <w:rFonts w:ascii="Arial" w:hAnsi="Arial" w:cs="Arial"/>
          <w:sz w:val="22"/>
          <w:szCs w:val="22"/>
        </w:rPr>
        <w:t xml:space="preserve">, and it is concluded that the proposals would </w:t>
      </w:r>
      <w:r w:rsidR="007A06E2">
        <w:rPr>
          <w:rFonts w:ascii="Arial" w:hAnsi="Arial" w:cs="Arial"/>
          <w:sz w:val="22"/>
          <w:szCs w:val="22"/>
        </w:rPr>
        <w:t xml:space="preserve">not result in any harm to neighbour’s living conditions. A condition is proposed to ensure that </w:t>
      </w:r>
      <w:r w:rsidR="00355E1A">
        <w:rPr>
          <w:rFonts w:ascii="Arial" w:hAnsi="Arial" w:cs="Arial"/>
          <w:sz w:val="22"/>
          <w:szCs w:val="22"/>
        </w:rPr>
        <w:t>any plant introduced to the site remains at an appropriate noise level.</w:t>
      </w:r>
    </w:p>
    <w:p w14:paraId="620E9FA2" w14:textId="77777777" w:rsidR="00191D39" w:rsidRPr="00191D39" w:rsidRDefault="00191D39" w:rsidP="00480E2F">
      <w:pPr>
        <w:spacing w:after="160"/>
        <w:ind w:firstLine="720"/>
        <w:jc w:val="both"/>
        <w:rPr>
          <w:rFonts w:ascii="Arial" w:hAnsi="Arial" w:cs="Arial"/>
          <w:sz w:val="22"/>
          <w:szCs w:val="22"/>
        </w:rPr>
      </w:pPr>
    </w:p>
    <w:p w14:paraId="495491C0" w14:textId="77777777" w:rsidR="00480E2F" w:rsidRDefault="00480E2F" w:rsidP="00543725">
      <w:pPr>
        <w:spacing w:after="160"/>
        <w:ind w:firstLine="720"/>
        <w:jc w:val="both"/>
        <w:rPr>
          <w:rFonts w:ascii="Arial" w:hAnsi="Arial" w:cs="Arial"/>
          <w:i/>
          <w:iCs/>
          <w:sz w:val="22"/>
          <w:szCs w:val="22"/>
        </w:rPr>
      </w:pPr>
      <w:r>
        <w:rPr>
          <w:rFonts w:ascii="Arial" w:hAnsi="Arial" w:cs="Arial"/>
          <w:i/>
          <w:iCs/>
          <w:sz w:val="22"/>
          <w:szCs w:val="22"/>
        </w:rPr>
        <w:t>SUDS</w:t>
      </w:r>
    </w:p>
    <w:p w14:paraId="4C6850EF" w14:textId="461C8E0F" w:rsidR="00480E2F" w:rsidRDefault="00646BA7" w:rsidP="00543725">
      <w:pPr>
        <w:numPr>
          <w:ilvl w:val="1"/>
          <w:numId w:val="40"/>
        </w:numPr>
        <w:ind w:left="720" w:hanging="720"/>
        <w:contextualSpacing/>
        <w:jc w:val="both"/>
        <w:rPr>
          <w:rFonts w:ascii="Arial" w:hAnsi="Arial" w:cs="Arial"/>
          <w:sz w:val="22"/>
          <w:szCs w:val="22"/>
        </w:rPr>
      </w:pPr>
      <w:r w:rsidRPr="006A3690">
        <w:rPr>
          <w:rFonts w:ascii="Arial" w:hAnsi="Arial" w:cs="Arial"/>
          <w:sz w:val="22"/>
          <w:szCs w:val="22"/>
        </w:rPr>
        <w:t>Policy EN18 (Flooding and Sustainable Drainage Systems) requires Major development to incorporate S</w:t>
      </w:r>
      <w:r>
        <w:rPr>
          <w:rFonts w:ascii="Arial" w:hAnsi="Arial" w:cs="Arial"/>
          <w:sz w:val="22"/>
          <w:szCs w:val="22"/>
        </w:rPr>
        <w:t>U</w:t>
      </w:r>
      <w:r w:rsidRPr="006A3690">
        <w:rPr>
          <w:rFonts w:ascii="Arial" w:hAnsi="Arial" w:cs="Arial"/>
          <w:sz w:val="22"/>
          <w:szCs w:val="22"/>
        </w:rPr>
        <w:t xml:space="preserve">DS. </w:t>
      </w:r>
      <w:r>
        <w:rPr>
          <w:rFonts w:ascii="Arial" w:hAnsi="Arial" w:cs="Arial"/>
          <w:sz w:val="22"/>
          <w:szCs w:val="22"/>
        </w:rPr>
        <w:t xml:space="preserve"> </w:t>
      </w:r>
    </w:p>
    <w:p w14:paraId="40E55A59" w14:textId="77777777" w:rsidR="00646BA7" w:rsidRDefault="00646BA7" w:rsidP="00646BA7">
      <w:pPr>
        <w:ind w:left="720"/>
        <w:contextualSpacing/>
        <w:jc w:val="both"/>
        <w:rPr>
          <w:rFonts w:ascii="Arial" w:hAnsi="Arial" w:cs="Arial"/>
          <w:sz w:val="22"/>
          <w:szCs w:val="22"/>
        </w:rPr>
      </w:pPr>
    </w:p>
    <w:p w14:paraId="6C8AB70A" w14:textId="667B69AA" w:rsidR="00646BA7" w:rsidRDefault="00646BA7" w:rsidP="00543725">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The </w:t>
      </w:r>
      <w:r w:rsidR="001C32C5">
        <w:rPr>
          <w:rFonts w:ascii="Arial" w:hAnsi="Arial" w:cs="Arial"/>
          <w:sz w:val="22"/>
          <w:szCs w:val="22"/>
        </w:rPr>
        <w:t>application was supported by a Flood Risk Assessment and Drainage Strategy, which demonstrates that attenuation storage is an appropriate drainage method on this site</w:t>
      </w:r>
      <w:r w:rsidR="00C5678D">
        <w:rPr>
          <w:rFonts w:ascii="Arial" w:hAnsi="Arial" w:cs="Arial"/>
          <w:sz w:val="22"/>
          <w:szCs w:val="22"/>
        </w:rPr>
        <w:t>. The application is considered acceptable in this regard, and SUDS will be secured by condition.</w:t>
      </w:r>
    </w:p>
    <w:p w14:paraId="33801117" w14:textId="77777777" w:rsidR="00543725" w:rsidRDefault="00543725" w:rsidP="00480E2F">
      <w:pPr>
        <w:spacing w:after="160"/>
        <w:jc w:val="both"/>
        <w:rPr>
          <w:rFonts w:ascii="Arial" w:hAnsi="Arial" w:cs="Arial"/>
          <w:sz w:val="22"/>
          <w:szCs w:val="22"/>
        </w:rPr>
      </w:pPr>
    </w:p>
    <w:p w14:paraId="58F5C706" w14:textId="77777777" w:rsidR="00480E2F" w:rsidRDefault="00480E2F" w:rsidP="00480E2F">
      <w:pPr>
        <w:spacing w:after="160"/>
        <w:ind w:left="720"/>
        <w:jc w:val="both"/>
        <w:rPr>
          <w:rFonts w:ascii="Arial" w:hAnsi="Arial" w:cs="Arial"/>
          <w:b/>
          <w:bCs/>
          <w:i/>
          <w:iCs/>
          <w:sz w:val="22"/>
          <w:szCs w:val="22"/>
        </w:rPr>
      </w:pPr>
      <w:r>
        <w:rPr>
          <w:rFonts w:ascii="Arial" w:hAnsi="Arial" w:cs="Arial"/>
          <w:b/>
          <w:bCs/>
          <w:i/>
          <w:iCs/>
          <w:sz w:val="22"/>
          <w:szCs w:val="22"/>
        </w:rPr>
        <w:t>Legal Agreement</w:t>
      </w:r>
    </w:p>
    <w:p w14:paraId="67E12817" w14:textId="77777777" w:rsidR="00480E2F" w:rsidRDefault="00480E2F" w:rsidP="00480E2F">
      <w:pPr>
        <w:numPr>
          <w:ilvl w:val="1"/>
          <w:numId w:val="40"/>
        </w:numPr>
        <w:ind w:left="720" w:hanging="720"/>
        <w:contextualSpacing/>
        <w:jc w:val="both"/>
        <w:rPr>
          <w:rFonts w:ascii="Arial" w:hAnsi="Arial" w:cs="Arial"/>
          <w:sz w:val="22"/>
          <w:szCs w:val="22"/>
        </w:rPr>
      </w:pPr>
      <w:r>
        <w:rPr>
          <w:rFonts w:ascii="Arial" w:hAnsi="Arial" w:cs="Arial"/>
          <w:sz w:val="22"/>
          <w:szCs w:val="22"/>
        </w:rPr>
        <w:t>The overarching infrastructure Policy CC9 (Securing Infrastructure) allows for necessary contributions to be secured to ensure that the impacts of a scheme are properly mitigated. The following obligations would be sought and as set out in the recommendation above.</w:t>
      </w:r>
    </w:p>
    <w:p w14:paraId="2C34D37E" w14:textId="77777777" w:rsidR="007A422C" w:rsidRDefault="007A422C" w:rsidP="007A422C">
      <w:pPr>
        <w:ind w:left="720"/>
        <w:contextualSpacing/>
        <w:jc w:val="both"/>
        <w:rPr>
          <w:rFonts w:ascii="Arial" w:hAnsi="Arial" w:cs="Arial"/>
          <w:sz w:val="22"/>
          <w:szCs w:val="22"/>
        </w:rPr>
      </w:pPr>
    </w:p>
    <w:p w14:paraId="43CBDE4F" w14:textId="77777777" w:rsidR="00480E2F" w:rsidRPr="007A422C" w:rsidRDefault="00480E2F" w:rsidP="00480E2F">
      <w:pPr>
        <w:numPr>
          <w:ilvl w:val="1"/>
          <w:numId w:val="40"/>
        </w:numPr>
        <w:ind w:left="720" w:hanging="720"/>
        <w:contextualSpacing/>
        <w:jc w:val="both"/>
        <w:rPr>
          <w:rFonts w:ascii="Arial" w:hAnsi="Arial" w:cs="Arial"/>
          <w:sz w:val="22"/>
          <w:szCs w:val="22"/>
        </w:rPr>
      </w:pPr>
      <w:r>
        <w:rPr>
          <w:rFonts w:ascii="Arial" w:hAnsi="Arial" w:cs="Arial"/>
          <w:sz w:val="22"/>
          <w:szCs w:val="22"/>
        </w:rPr>
        <w:t xml:space="preserve">Employment and Skills Plan (ESP) for the Construction phases of the development. This is required in line with Policy CC9 (Securing Infrastructure) and the Employment, Skills and Training SPD. It is not yet known whether this will take the form of an actual ESP to be progressed by them on site, or payment of an equivalent financial contribution, as per </w:t>
      </w:r>
      <w:r w:rsidRPr="007A422C">
        <w:rPr>
          <w:rFonts w:ascii="Arial" w:hAnsi="Arial" w:cs="Arial"/>
          <w:sz w:val="22"/>
          <w:szCs w:val="22"/>
        </w:rPr>
        <w:t xml:space="preserve">the SPD formula. The legal agreement will be worded flexibly to enable either eventuality.   </w:t>
      </w:r>
    </w:p>
    <w:p w14:paraId="7F1C6260" w14:textId="33732911" w:rsidR="00480E2F" w:rsidRPr="007A422C" w:rsidRDefault="00480E2F" w:rsidP="00480E2F">
      <w:pPr>
        <w:pStyle w:val="ListParagraph"/>
        <w:numPr>
          <w:ilvl w:val="0"/>
          <w:numId w:val="43"/>
        </w:numPr>
        <w:spacing w:before="160" w:after="160"/>
        <w:jc w:val="both"/>
        <w:rPr>
          <w:rFonts w:ascii="Arial" w:hAnsi="Arial" w:cs="Arial"/>
          <w:sz w:val="22"/>
          <w:szCs w:val="22"/>
        </w:rPr>
      </w:pPr>
      <w:r w:rsidRPr="007A422C">
        <w:rPr>
          <w:rFonts w:ascii="Arial" w:hAnsi="Arial" w:cs="Arial"/>
          <w:sz w:val="22"/>
          <w:szCs w:val="22"/>
        </w:rPr>
        <w:t>To secure a construction phase Employment Skills and Training Plan or equivalent financial contribution</w:t>
      </w:r>
      <w:r w:rsidRPr="007A422C">
        <w:rPr>
          <w:rFonts w:ascii="Arial" w:hAnsi="Arial" w:cs="Arial"/>
          <w:color w:val="000000"/>
          <w:sz w:val="22"/>
          <w:szCs w:val="22"/>
          <w:lang w:val="en"/>
        </w:rPr>
        <w:t xml:space="preserve"> </w:t>
      </w:r>
      <w:r w:rsidRPr="007A422C">
        <w:rPr>
          <w:rFonts w:ascii="Arial" w:hAnsi="Arial" w:cs="Arial"/>
          <w:b/>
          <w:bCs/>
          <w:color w:val="000000"/>
          <w:sz w:val="22"/>
          <w:szCs w:val="22"/>
          <w:lang w:val="en"/>
        </w:rPr>
        <w:t>(£</w:t>
      </w:r>
      <w:r w:rsidR="007A422C" w:rsidRPr="007A422C">
        <w:rPr>
          <w:rFonts w:ascii="Arial" w:hAnsi="Arial" w:cs="Arial"/>
          <w:b/>
          <w:bCs/>
          <w:color w:val="000000"/>
          <w:sz w:val="22"/>
          <w:szCs w:val="22"/>
          <w:lang w:val="en"/>
        </w:rPr>
        <w:t>17,232.50</w:t>
      </w:r>
      <w:r w:rsidRPr="007A422C">
        <w:rPr>
          <w:rFonts w:ascii="Arial" w:hAnsi="Arial" w:cs="Arial"/>
          <w:b/>
          <w:bCs/>
          <w:color w:val="000000"/>
          <w:sz w:val="22"/>
          <w:szCs w:val="22"/>
          <w:lang w:val="en"/>
        </w:rPr>
        <w:t>).</w:t>
      </w:r>
    </w:p>
    <w:p w14:paraId="7EF6E95E" w14:textId="42F3D8A7" w:rsidR="00480E2F" w:rsidRDefault="007A422C" w:rsidP="007A422C">
      <w:pPr>
        <w:numPr>
          <w:ilvl w:val="1"/>
          <w:numId w:val="40"/>
        </w:numPr>
        <w:ind w:left="720" w:hanging="720"/>
        <w:contextualSpacing/>
        <w:jc w:val="both"/>
        <w:rPr>
          <w:rFonts w:ascii="Arial" w:hAnsi="Arial" w:cs="Arial"/>
          <w:sz w:val="22"/>
          <w:szCs w:val="22"/>
        </w:rPr>
      </w:pPr>
      <w:r>
        <w:rPr>
          <w:rFonts w:ascii="Arial" w:hAnsi="Arial" w:cs="Arial"/>
          <w:sz w:val="22"/>
          <w:szCs w:val="22"/>
        </w:rPr>
        <w:t>The applicant has confirmed that they will be purchasing Biodiversity credits to offset the loss of biodiversity on site. This will be secured through the legal agreement, in accordance with Local Plan Policy EN12.</w:t>
      </w:r>
    </w:p>
    <w:p w14:paraId="7E5E15B7" w14:textId="77777777" w:rsidR="007A422C" w:rsidRDefault="007A422C" w:rsidP="007A422C">
      <w:pPr>
        <w:ind w:left="720"/>
        <w:contextualSpacing/>
        <w:jc w:val="both"/>
        <w:rPr>
          <w:rFonts w:ascii="Arial" w:hAnsi="Arial" w:cs="Arial"/>
          <w:sz w:val="22"/>
          <w:szCs w:val="22"/>
        </w:rPr>
      </w:pPr>
    </w:p>
    <w:p w14:paraId="53F5E897" w14:textId="6E579E18" w:rsidR="007A422C" w:rsidRPr="007A422C" w:rsidRDefault="007A422C" w:rsidP="007A422C">
      <w:pPr>
        <w:pStyle w:val="ListParagraph"/>
        <w:numPr>
          <w:ilvl w:val="0"/>
          <w:numId w:val="43"/>
        </w:numPr>
        <w:contextualSpacing/>
        <w:jc w:val="both"/>
        <w:rPr>
          <w:rFonts w:ascii="Arial" w:hAnsi="Arial" w:cs="Arial"/>
          <w:sz w:val="22"/>
          <w:szCs w:val="22"/>
        </w:rPr>
      </w:pPr>
      <w:r>
        <w:rPr>
          <w:rFonts w:ascii="Arial" w:hAnsi="Arial" w:cs="Arial"/>
          <w:sz w:val="22"/>
          <w:szCs w:val="22"/>
        </w:rPr>
        <w:t xml:space="preserve">To secure </w:t>
      </w:r>
      <w:r w:rsidR="00383A36">
        <w:rPr>
          <w:rFonts w:ascii="Arial" w:hAnsi="Arial" w:cs="Arial"/>
          <w:sz w:val="22"/>
          <w:szCs w:val="22"/>
        </w:rPr>
        <w:t xml:space="preserve">a certificate confirming the agreement of an Offsetting Provider to deliver a Biodiversity Offsetting Scheme totalling a minimum of </w:t>
      </w:r>
      <w:r w:rsidR="00383A36" w:rsidRPr="00383A36">
        <w:rPr>
          <w:rFonts w:ascii="Arial" w:hAnsi="Arial" w:cs="Arial"/>
          <w:b/>
          <w:bCs/>
          <w:sz w:val="22"/>
          <w:szCs w:val="22"/>
        </w:rPr>
        <w:t>2.82 habitat units</w:t>
      </w:r>
      <w:r w:rsidR="00383A36">
        <w:rPr>
          <w:rFonts w:ascii="Arial" w:hAnsi="Arial" w:cs="Arial"/>
          <w:b/>
          <w:bCs/>
          <w:sz w:val="22"/>
          <w:szCs w:val="22"/>
        </w:rPr>
        <w:t xml:space="preserve">. </w:t>
      </w:r>
    </w:p>
    <w:p w14:paraId="6163BBF3" w14:textId="77777777" w:rsidR="00480E2F" w:rsidRDefault="00480E2F" w:rsidP="00E3061F">
      <w:pPr>
        <w:spacing w:after="160"/>
        <w:jc w:val="both"/>
        <w:rPr>
          <w:rFonts w:ascii="Arial" w:hAnsi="Arial" w:cs="Arial"/>
          <w:sz w:val="22"/>
          <w:szCs w:val="22"/>
        </w:rPr>
      </w:pPr>
    </w:p>
    <w:p w14:paraId="4A2E3C68" w14:textId="77777777" w:rsidR="00480E2F" w:rsidRDefault="00480E2F" w:rsidP="00480E2F">
      <w:pPr>
        <w:numPr>
          <w:ilvl w:val="0"/>
          <w:numId w:val="40"/>
        </w:numPr>
        <w:ind w:left="720" w:hanging="720"/>
        <w:contextualSpacing/>
        <w:jc w:val="both"/>
        <w:rPr>
          <w:rFonts w:ascii="Arial" w:hAnsi="Arial" w:cs="Arial"/>
          <w:b/>
          <w:sz w:val="22"/>
          <w:szCs w:val="22"/>
        </w:rPr>
      </w:pPr>
      <w:r>
        <w:rPr>
          <w:rFonts w:ascii="Arial" w:hAnsi="Arial" w:cs="Arial"/>
          <w:b/>
          <w:sz w:val="22"/>
          <w:szCs w:val="22"/>
        </w:rPr>
        <w:t>Equality implications</w:t>
      </w:r>
    </w:p>
    <w:p w14:paraId="7E88F68E" w14:textId="77777777" w:rsidR="00E3061F" w:rsidRDefault="00E3061F" w:rsidP="00E3061F">
      <w:pPr>
        <w:ind w:left="720"/>
        <w:contextualSpacing/>
        <w:jc w:val="both"/>
        <w:rPr>
          <w:rFonts w:ascii="Arial" w:hAnsi="Arial" w:cs="Arial"/>
          <w:b/>
          <w:sz w:val="22"/>
          <w:szCs w:val="22"/>
        </w:rPr>
      </w:pPr>
    </w:p>
    <w:p w14:paraId="6AD04788" w14:textId="77777777" w:rsidR="00480E2F" w:rsidRDefault="00480E2F" w:rsidP="00480E2F">
      <w:pPr>
        <w:numPr>
          <w:ilvl w:val="1"/>
          <w:numId w:val="40"/>
        </w:numPr>
        <w:ind w:left="720" w:hanging="720"/>
        <w:contextualSpacing/>
        <w:jc w:val="both"/>
        <w:rPr>
          <w:rFonts w:ascii="Arial" w:hAnsi="Arial" w:cs="Arial"/>
          <w:color w:val="000000"/>
          <w:sz w:val="22"/>
          <w:szCs w:val="22"/>
          <w:lang w:eastAsia="en-GB"/>
        </w:rPr>
      </w:pPr>
      <w:r>
        <w:rPr>
          <w:rFonts w:ascii="Arial" w:hAnsi="Arial" w:cs="Arial"/>
          <w:sz w:val="22"/>
          <w:szCs w:val="22"/>
        </w:rPr>
        <w:t>Under</w:t>
      </w:r>
      <w:r>
        <w:rPr>
          <w:rFonts w:ascii="Arial" w:hAnsi="Arial" w:cs="Arial"/>
          <w:color w:val="000000"/>
          <w:sz w:val="22"/>
          <w:szCs w:val="22"/>
          <w:lang w:eastAsia="en-GB"/>
        </w:rPr>
        <w:t xml:space="preserve"> the Equality Act 2010, Section 149, a public authority must, in the exercise of its functions, have due regard to the need to—</w:t>
      </w:r>
    </w:p>
    <w:p w14:paraId="53551FDF" w14:textId="77777777" w:rsidR="00480E2F" w:rsidRDefault="00480E2F" w:rsidP="00480E2F">
      <w:pPr>
        <w:numPr>
          <w:ilvl w:val="0"/>
          <w:numId w:val="44"/>
        </w:numPr>
        <w:shd w:val="clear" w:color="auto" w:fill="FFFFFF"/>
        <w:ind w:left="1077" w:hanging="357"/>
        <w:jc w:val="both"/>
        <w:rPr>
          <w:rFonts w:ascii="Arial" w:hAnsi="Arial" w:cs="Arial"/>
          <w:color w:val="000000"/>
          <w:sz w:val="22"/>
          <w:szCs w:val="22"/>
          <w:lang w:eastAsia="en-GB"/>
        </w:rPr>
      </w:pPr>
      <w:r>
        <w:rPr>
          <w:rFonts w:ascii="Arial" w:hAnsi="Arial" w:cs="Arial"/>
          <w:color w:val="000000"/>
          <w:sz w:val="22"/>
          <w:szCs w:val="22"/>
          <w:lang w:eastAsia="en-GB"/>
        </w:rPr>
        <w:t xml:space="preserve">eliminate discrimination, harassment, victimisation and any other conduct that is prohibited by or under this </w:t>
      </w:r>
      <w:proofErr w:type="gramStart"/>
      <w:r>
        <w:rPr>
          <w:rFonts w:ascii="Arial" w:hAnsi="Arial" w:cs="Arial"/>
          <w:color w:val="000000"/>
          <w:sz w:val="22"/>
          <w:szCs w:val="22"/>
          <w:lang w:eastAsia="en-GB"/>
        </w:rPr>
        <w:t>Act;</w:t>
      </w:r>
      <w:proofErr w:type="gramEnd"/>
    </w:p>
    <w:p w14:paraId="03B48468" w14:textId="77777777" w:rsidR="00480E2F" w:rsidRDefault="00480E2F" w:rsidP="00480E2F">
      <w:pPr>
        <w:numPr>
          <w:ilvl w:val="0"/>
          <w:numId w:val="44"/>
        </w:numPr>
        <w:shd w:val="clear" w:color="auto" w:fill="FFFFFF"/>
        <w:jc w:val="both"/>
        <w:rPr>
          <w:rFonts w:ascii="Arial" w:hAnsi="Arial" w:cs="Arial"/>
          <w:color w:val="000000"/>
          <w:sz w:val="22"/>
          <w:szCs w:val="22"/>
          <w:lang w:eastAsia="en-GB"/>
        </w:rPr>
      </w:pPr>
      <w:r>
        <w:rPr>
          <w:rFonts w:ascii="Arial" w:hAnsi="Arial" w:cs="Arial"/>
          <w:color w:val="000000"/>
          <w:sz w:val="22"/>
          <w:szCs w:val="22"/>
          <w:lang w:eastAsia="en-GB"/>
        </w:rPr>
        <w:lastRenderedPageBreak/>
        <w:t xml:space="preserve">advance equality of opportunity between persons who share a relevant protected characteristic and persons who do not share </w:t>
      </w:r>
      <w:proofErr w:type="gramStart"/>
      <w:r>
        <w:rPr>
          <w:rFonts w:ascii="Arial" w:hAnsi="Arial" w:cs="Arial"/>
          <w:color w:val="000000"/>
          <w:sz w:val="22"/>
          <w:szCs w:val="22"/>
          <w:lang w:eastAsia="en-GB"/>
        </w:rPr>
        <w:t>it;</w:t>
      </w:r>
      <w:proofErr w:type="gramEnd"/>
    </w:p>
    <w:p w14:paraId="3F484DD1" w14:textId="77777777" w:rsidR="00480E2F" w:rsidRDefault="00480E2F" w:rsidP="00480E2F">
      <w:pPr>
        <w:numPr>
          <w:ilvl w:val="0"/>
          <w:numId w:val="44"/>
        </w:numPr>
        <w:shd w:val="clear" w:color="auto" w:fill="FFFFFF"/>
        <w:jc w:val="both"/>
        <w:rPr>
          <w:rFonts w:ascii="Arial" w:hAnsi="Arial" w:cs="Arial"/>
          <w:color w:val="000000"/>
          <w:sz w:val="22"/>
          <w:szCs w:val="22"/>
          <w:lang w:eastAsia="en-GB"/>
        </w:rPr>
      </w:pPr>
      <w:r>
        <w:rPr>
          <w:rFonts w:ascii="Arial" w:hAnsi="Arial" w:cs="Arial"/>
          <w:color w:val="000000"/>
          <w:sz w:val="22"/>
          <w:szCs w:val="22"/>
          <w:lang w:eastAsia="en-GB"/>
        </w:rPr>
        <w:t>foster good relations between persons who share a relevant protected characteristic and persons who do not share it.</w:t>
      </w:r>
    </w:p>
    <w:p w14:paraId="53DE2211" w14:textId="77777777" w:rsidR="00480E2F" w:rsidRDefault="00480E2F" w:rsidP="00480E2F">
      <w:pPr>
        <w:jc w:val="both"/>
        <w:rPr>
          <w:rFonts w:ascii="Arial" w:hAnsi="Arial" w:cs="Arial"/>
          <w:sz w:val="22"/>
          <w:szCs w:val="22"/>
        </w:rPr>
      </w:pPr>
    </w:p>
    <w:p w14:paraId="0BCDC989" w14:textId="7D89AD87" w:rsidR="00480E2F" w:rsidRDefault="00480E2F" w:rsidP="00480E2F">
      <w:pPr>
        <w:numPr>
          <w:ilvl w:val="1"/>
          <w:numId w:val="40"/>
        </w:numPr>
        <w:spacing w:after="160"/>
        <w:ind w:left="709" w:hanging="709"/>
        <w:jc w:val="both"/>
        <w:rPr>
          <w:rFonts w:ascii="Arial" w:hAnsi="Arial" w:cs="Arial"/>
          <w:sz w:val="22"/>
          <w:szCs w:val="22"/>
        </w:rPr>
      </w:pPr>
      <w:r>
        <w:rPr>
          <w:rFonts w:ascii="Arial" w:hAnsi="Arial" w:cs="Arial"/>
          <w:sz w:val="22"/>
          <w:szCs w:val="22"/>
        </w:rPr>
        <w:t xml:space="preserve">The key equalities protected characteristics include age, disability, sex, gender reassignment, marriage and civil partnership, pregnancy and maternity, race, religion or belief, sexual orientation. It is considered that there is no indication or evidence that the protected groups have or will have different needs, experiences, issues and priorities in relation to this </w:t>
      </w:r>
      <w:proofErr w:type="gramStart"/>
      <w:r>
        <w:rPr>
          <w:rFonts w:ascii="Arial" w:hAnsi="Arial" w:cs="Arial"/>
          <w:sz w:val="22"/>
          <w:szCs w:val="22"/>
        </w:rPr>
        <w:t>particular application</w:t>
      </w:r>
      <w:proofErr w:type="gramEnd"/>
      <w:r w:rsidR="00E3061F">
        <w:rPr>
          <w:rFonts w:ascii="Arial" w:hAnsi="Arial" w:cs="Arial"/>
          <w:sz w:val="22"/>
          <w:szCs w:val="22"/>
        </w:rPr>
        <w:t>.</w:t>
      </w:r>
    </w:p>
    <w:p w14:paraId="70B93AB3" w14:textId="77777777" w:rsidR="00480E2F" w:rsidRDefault="00480E2F" w:rsidP="00480E2F">
      <w:pPr>
        <w:numPr>
          <w:ilvl w:val="0"/>
          <w:numId w:val="40"/>
        </w:numPr>
        <w:ind w:left="720" w:hanging="720"/>
        <w:contextualSpacing/>
        <w:jc w:val="both"/>
        <w:rPr>
          <w:rFonts w:ascii="Arial" w:hAnsi="Arial" w:cs="Arial"/>
          <w:b/>
          <w:sz w:val="22"/>
          <w:szCs w:val="22"/>
        </w:rPr>
      </w:pPr>
      <w:r>
        <w:rPr>
          <w:rFonts w:ascii="Arial" w:hAnsi="Arial" w:cs="Arial"/>
          <w:b/>
          <w:sz w:val="22"/>
          <w:szCs w:val="22"/>
        </w:rPr>
        <w:t>Conclusion &amp; planning balance</w:t>
      </w:r>
    </w:p>
    <w:p w14:paraId="2C88F466" w14:textId="77777777" w:rsidR="00E3061F" w:rsidRDefault="00E3061F" w:rsidP="00E3061F">
      <w:pPr>
        <w:ind w:left="720"/>
        <w:contextualSpacing/>
        <w:jc w:val="both"/>
        <w:rPr>
          <w:rFonts w:ascii="Arial" w:hAnsi="Arial" w:cs="Arial"/>
          <w:b/>
          <w:sz w:val="22"/>
          <w:szCs w:val="22"/>
        </w:rPr>
      </w:pPr>
    </w:p>
    <w:p w14:paraId="0D0DCC22" w14:textId="28784D25" w:rsidR="00480E2F" w:rsidRDefault="00480E2F" w:rsidP="00E3061F">
      <w:pPr>
        <w:numPr>
          <w:ilvl w:val="1"/>
          <w:numId w:val="40"/>
        </w:numPr>
        <w:spacing w:after="160"/>
        <w:ind w:left="709" w:hanging="709"/>
        <w:jc w:val="both"/>
        <w:rPr>
          <w:rFonts w:ascii="Arial" w:hAnsi="Arial" w:cs="Arial"/>
          <w:bCs/>
          <w:sz w:val="22"/>
          <w:szCs w:val="22"/>
        </w:rPr>
      </w:pPr>
      <w:r>
        <w:rPr>
          <w:rFonts w:ascii="Arial" w:hAnsi="Arial" w:cs="Arial"/>
          <w:bCs/>
          <w:sz w:val="22"/>
          <w:szCs w:val="22"/>
        </w:rPr>
        <w:t>As with all applications considered by the Local Planning Authority, the application is required to be determined in accordance with the development plan unless material considerations indicate otherwise, as per Section 38(6) of the Planning and Compulsory Purchase Act 2004.</w:t>
      </w:r>
    </w:p>
    <w:p w14:paraId="37DA85D4" w14:textId="2457B3A8" w:rsidR="00480E2F" w:rsidRPr="00EE30B9" w:rsidRDefault="00374799" w:rsidP="00EE30B9">
      <w:pPr>
        <w:numPr>
          <w:ilvl w:val="1"/>
          <w:numId w:val="40"/>
        </w:numPr>
        <w:spacing w:after="160"/>
        <w:ind w:left="709" w:hanging="709"/>
        <w:jc w:val="both"/>
        <w:rPr>
          <w:rFonts w:ascii="Arial" w:hAnsi="Arial" w:cs="Arial"/>
          <w:bCs/>
          <w:sz w:val="22"/>
          <w:szCs w:val="22"/>
        </w:rPr>
      </w:pPr>
      <w:r>
        <w:rPr>
          <w:rFonts w:ascii="Arial" w:hAnsi="Arial" w:cs="Arial"/>
          <w:bCs/>
          <w:sz w:val="22"/>
          <w:szCs w:val="22"/>
        </w:rPr>
        <w:t xml:space="preserve">The proposals would represent the appropriate redevelopment of a brownfield site allocated for employment use. </w:t>
      </w:r>
      <w:r w:rsidR="0008429A">
        <w:rPr>
          <w:rFonts w:ascii="Arial" w:hAnsi="Arial" w:cs="Arial"/>
          <w:bCs/>
          <w:sz w:val="22"/>
          <w:szCs w:val="22"/>
        </w:rPr>
        <w:t xml:space="preserve">The proposals would represent a loss of biodiversity on the site, which would be mitigated through </w:t>
      </w:r>
      <w:r w:rsidR="000C3C60">
        <w:rPr>
          <w:rFonts w:ascii="Arial" w:hAnsi="Arial" w:cs="Arial"/>
          <w:bCs/>
          <w:sz w:val="22"/>
          <w:szCs w:val="22"/>
        </w:rPr>
        <w:t xml:space="preserve">the securing of off-site biodiversity credits. Although </w:t>
      </w:r>
      <w:r w:rsidR="00982A7F">
        <w:rPr>
          <w:rFonts w:ascii="Arial" w:hAnsi="Arial" w:cs="Arial"/>
          <w:bCs/>
          <w:sz w:val="22"/>
          <w:szCs w:val="22"/>
        </w:rPr>
        <w:t xml:space="preserve">it is preferred to provide on-site replacement or mitigation, given the nature of the site, its allocation for employment use and the </w:t>
      </w:r>
      <w:r w:rsidR="006314B5">
        <w:rPr>
          <w:rFonts w:ascii="Arial" w:hAnsi="Arial" w:cs="Arial"/>
          <w:bCs/>
          <w:sz w:val="22"/>
          <w:szCs w:val="22"/>
        </w:rPr>
        <w:t xml:space="preserve">need for this type of floorspace, it </w:t>
      </w:r>
      <w:proofErr w:type="gramStart"/>
      <w:r w:rsidR="006314B5">
        <w:rPr>
          <w:rFonts w:ascii="Arial" w:hAnsi="Arial" w:cs="Arial"/>
          <w:bCs/>
          <w:sz w:val="22"/>
          <w:szCs w:val="22"/>
        </w:rPr>
        <w:t>is considered to be</w:t>
      </w:r>
      <w:proofErr w:type="gramEnd"/>
      <w:r w:rsidR="006314B5">
        <w:rPr>
          <w:rFonts w:ascii="Arial" w:hAnsi="Arial" w:cs="Arial"/>
          <w:bCs/>
          <w:sz w:val="22"/>
          <w:szCs w:val="22"/>
        </w:rPr>
        <w:t xml:space="preserve"> an acceptable approach in this instance. </w:t>
      </w:r>
      <w:r w:rsidR="00AC1564">
        <w:rPr>
          <w:rFonts w:ascii="Arial" w:hAnsi="Arial" w:cs="Arial"/>
          <w:bCs/>
          <w:sz w:val="22"/>
          <w:szCs w:val="22"/>
        </w:rPr>
        <w:t xml:space="preserve">The proposals would provide significantly increased and improved employment floorspace in an appropriate location that would not have an impact on the highway network and would ensure that the adjacent open space is </w:t>
      </w:r>
      <w:r w:rsidR="00EE30B9">
        <w:rPr>
          <w:rFonts w:ascii="Arial" w:hAnsi="Arial" w:cs="Arial"/>
          <w:bCs/>
          <w:sz w:val="22"/>
          <w:szCs w:val="22"/>
        </w:rPr>
        <w:t>unaffected. Overall, the proposals are considered acceptable.</w:t>
      </w:r>
    </w:p>
    <w:p w14:paraId="554CD9D3" w14:textId="3382E087" w:rsidR="00480E2F" w:rsidRDefault="00480E2F" w:rsidP="00EE30B9">
      <w:pPr>
        <w:numPr>
          <w:ilvl w:val="1"/>
          <w:numId w:val="40"/>
        </w:numPr>
        <w:spacing w:after="160"/>
        <w:ind w:left="709" w:hanging="709"/>
        <w:jc w:val="both"/>
        <w:rPr>
          <w:rFonts w:ascii="Arial" w:hAnsi="Arial" w:cs="Arial"/>
          <w:bCs/>
          <w:sz w:val="22"/>
          <w:szCs w:val="22"/>
        </w:rPr>
      </w:pPr>
      <w:r>
        <w:rPr>
          <w:rFonts w:ascii="Arial" w:hAnsi="Arial" w:cs="Arial"/>
          <w:bCs/>
          <w:sz w:val="22"/>
          <w:szCs w:val="22"/>
        </w:rPr>
        <w:t>It is considered that officers have applied a suitable planning balance when reaching this conclusion.  As such, this application is recommended for</w:t>
      </w:r>
      <w:r w:rsidR="00EE30B9">
        <w:rPr>
          <w:rFonts w:ascii="Arial" w:hAnsi="Arial" w:cs="Arial"/>
          <w:bCs/>
          <w:sz w:val="22"/>
          <w:szCs w:val="22"/>
        </w:rPr>
        <w:t xml:space="preserve"> approval.</w:t>
      </w:r>
    </w:p>
    <w:p w14:paraId="004D5C42" w14:textId="77777777" w:rsidR="00480E2F" w:rsidRDefault="00480E2F" w:rsidP="00480E2F">
      <w:pPr>
        <w:spacing w:before="160" w:after="160"/>
        <w:ind w:left="720" w:hanging="720"/>
        <w:jc w:val="both"/>
        <w:rPr>
          <w:rFonts w:ascii="Arial" w:hAnsi="Arial" w:cs="Arial"/>
          <w:b/>
          <w:sz w:val="22"/>
          <w:szCs w:val="22"/>
        </w:rPr>
      </w:pPr>
    </w:p>
    <w:p w14:paraId="32D8F2F8" w14:textId="41E11825" w:rsidR="00480E2F" w:rsidRDefault="00480E2F" w:rsidP="00480E2F">
      <w:pPr>
        <w:pStyle w:val="BodyText"/>
        <w:widowControl w:val="0"/>
        <w:spacing w:line="276" w:lineRule="auto"/>
        <w:ind w:left="720"/>
        <w:rPr>
          <w:rFonts w:ascii="Arial" w:hAnsi="Arial" w:cs="Arial"/>
          <w:b/>
          <w:bCs/>
          <w:sz w:val="22"/>
          <w:szCs w:val="22"/>
        </w:rPr>
      </w:pPr>
      <w:r>
        <w:rPr>
          <w:rFonts w:ascii="Arial" w:hAnsi="Arial" w:cs="Arial"/>
          <w:bCs/>
          <w:sz w:val="22"/>
          <w:szCs w:val="22"/>
        </w:rPr>
        <w:t xml:space="preserve">Case Officer: </w:t>
      </w:r>
      <w:r w:rsidR="00EE30B9">
        <w:rPr>
          <w:rFonts w:ascii="Arial" w:hAnsi="Arial" w:cs="Arial"/>
          <w:bCs/>
          <w:sz w:val="22"/>
          <w:szCs w:val="22"/>
        </w:rPr>
        <w:t>Thomas Bradfield</w:t>
      </w:r>
    </w:p>
    <w:p w14:paraId="47EDE744" w14:textId="77777777" w:rsidR="00480E2F" w:rsidRDefault="00480E2F" w:rsidP="00480E2F">
      <w:pPr>
        <w:spacing w:before="160" w:after="160"/>
        <w:ind w:left="720" w:hanging="720"/>
        <w:jc w:val="both"/>
        <w:rPr>
          <w:rFonts w:ascii="Arial" w:hAnsi="Arial" w:cs="Arial"/>
          <w:b/>
          <w:sz w:val="22"/>
          <w:szCs w:val="22"/>
        </w:rPr>
      </w:pPr>
    </w:p>
    <w:p w14:paraId="2042686F" w14:textId="3E4AC990" w:rsidR="00D93F1D" w:rsidRPr="00EE30B9" w:rsidRDefault="00D93F1D" w:rsidP="00EE30B9">
      <w:pPr>
        <w:spacing w:before="160" w:after="160"/>
        <w:jc w:val="both"/>
      </w:pPr>
    </w:p>
    <w:sectPr w:rsidR="00D93F1D" w:rsidRPr="00EE30B9" w:rsidSect="00C046B3">
      <w:pgSz w:w="11906" w:h="16838"/>
      <w:pgMar w:top="899" w:right="130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1F6362"/>
    <w:multiLevelType w:val="hybridMultilevel"/>
    <w:tmpl w:val="DA94025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2F1792E"/>
    <w:multiLevelType w:val="hybridMultilevel"/>
    <w:tmpl w:val="6032D180"/>
    <w:lvl w:ilvl="0" w:tplc="08090001">
      <w:start w:val="1"/>
      <w:numFmt w:val="bullet"/>
      <w:lvlText w:val=""/>
      <w:lvlJc w:val="left"/>
      <w:pPr>
        <w:tabs>
          <w:tab w:val="num" w:pos="927"/>
        </w:tabs>
        <w:ind w:left="927" w:hanging="360"/>
      </w:pPr>
      <w:rPr>
        <w:rFonts w:ascii="Symbol" w:hAnsi="Symbol" w:hint="default"/>
      </w:rPr>
    </w:lvl>
    <w:lvl w:ilvl="1" w:tplc="08090003" w:tentative="1">
      <w:start w:val="1"/>
      <w:numFmt w:val="bullet"/>
      <w:lvlText w:val="o"/>
      <w:lvlJc w:val="left"/>
      <w:pPr>
        <w:tabs>
          <w:tab w:val="num" w:pos="1647"/>
        </w:tabs>
        <w:ind w:left="1647" w:hanging="360"/>
      </w:pPr>
      <w:rPr>
        <w:rFonts w:ascii="Courier New" w:hAnsi="Courier New" w:cs="Courier New"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cs="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cs="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3" w15:restartNumberingAfterBreak="0">
    <w:nsid w:val="050B1C33"/>
    <w:multiLevelType w:val="multilevel"/>
    <w:tmpl w:val="192C33AE"/>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609334B"/>
    <w:multiLevelType w:val="multilevel"/>
    <w:tmpl w:val="1370F950"/>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7B96217"/>
    <w:multiLevelType w:val="multilevel"/>
    <w:tmpl w:val="4F3E7EA0"/>
    <w:lvl w:ilvl="0">
      <w:start w:val="8"/>
      <w:numFmt w:val="decimal"/>
      <w:lvlText w:val="%1."/>
      <w:lvlJc w:val="left"/>
      <w:pPr>
        <w:ind w:left="1069" w:hanging="360"/>
      </w:pPr>
      <w:rPr>
        <w:rFonts w:hint="default"/>
        <w:sz w:val="23"/>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0FA27E5B"/>
    <w:multiLevelType w:val="multilevel"/>
    <w:tmpl w:val="1AC6A0BA"/>
    <w:lvl w:ilvl="0">
      <w:start w:val="8"/>
      <w:numFmt w:val="decimal"/>
      <w:lvlText w:val="%1."/>
      <w:lvlJc w:val="left"/>
      <w:pPr>
        <w:ind w:left="360" w:hanging="360"/>
      </w:pPr>
      <w:rPr>
        <w:rFonts w:hint="default"/>
        <w:sz w:val="23"/>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2487613"/>
    <w:multiLevelType w:val="hybridMultilevel"/>
    <w:tmpl w:val="885211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B95DCE"/>
    <w:multiLevelType w:val="hybridMultilevel"/>
    <w:tmpl w:val="DC7E909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5854C23"/>
    <w:multiLevelType w:val="hybridMultilevel"/>
    <w:tmpl w:val="5D108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A82DC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EB53909"/>
    <w:multiLevelType w:val="hybridMultilevel"/>
    <w:tmpl w:val="921CD8C4"/>
    <w:lvl w:ilvl="0" w:tplc="FFFFFFFF">
      <w:start w:val="1"/>
      <w:numFmt w:val="bullet"/>
      <w:lvlText w:val=""/>
      <w:legacy w:legacy="1" w:legacySpace="120" w:legacyIndent="360"/>
      <w:lvlJc w:val="left"/>
      <w:pPr>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146A55"/>
    <w:multiLevelType w:val="hybridMultilevel"/>
    <w:tmpl w:val="2786C32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235B0F5D"/>
    <w:multiLevelType w:val="hybridMultilevel"/>
    <w:tmpl w:val="09FE95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EE6C5C"/>
    <w:multiLevelType w:val="multilevel"/>
    <w:tmpl w:val="017AFC00"/>
    <w:lvl w:ilvl="0">
      <w:start w:val="1"/>
      <w:numFmt w:val="decimal"/>
      <w:lvlText w:val="%1."/>
      <w:lvlJc w:val="left"/>
      <w:pPr>
        <w:ind w:left="1068" w:hanging="360"/>
      </w:pPr>
      <w:rPr>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D8209ED"/>
    <w:multiLevelType w:val="hybridMultilevel"/>
    <w:tmpl w:val="E0D01D70"/>
    <w:lvl w:ilvl="0" w:tplc="04090001">
      <w:start w:val="1"/>
      <w:numFmt w:val="bullet"/>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647"/>
        </w:tabs>
        <w:ind w:left="1647" w:hanging="360"/>
      </w:pPr>
      <w:rPr>
        <w:rFonts w:ascii="Courier New" w:hAnsi="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6" w15:restartNumberingAfterBreak="0">
    <w:nsid w:val="308C36F1"/>
    <w:multiLevelType w:val="hybridMultilevel"/>
    <w:tmpl w:val="052A81E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1B07404"/>
    <w:multiLevelType w:val="hybridMultilevel"/>
    <w:tmpl w:val="29D8CC22"/>
    <w:lvl w:ilvl="0" w:tplc="08090011">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A175B9"/>
    <w:multiLevelType w:val="hybridMultilevel"/>
    <w:tmpl w:val="2ABA75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9814879"/>
    <w:multiLevelType w:val="multilevel"/>
    <w:tmpl w:val="8DC41604"/>
    <w:lvl w:ilvl="0">
      <w:start w:val="8"/>
      <w:numFmt w:val="decimal"/>
      <w:lvlText w:val="%1"/>
      <w:lvlJc w:val="left"/>
      <w:pPr>
        <w:tabs>
          <w:tab w:val="num" w:pos="720"/>
        </w:tabs>
        <w:ind w:left="720" w:hanging="720"/>
      </w:pPr>
      <w:rPr>
        <w:rFonts w:hint="default"/>
        <w:i w:val="0"/>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20" w15:restartNumberingAfterBreak="0">
    <w:nsid w:val="3DB8047B"/>
    <w:multiLevelType w:val="hybridMultilevel"/>
    <w:tmpl w:val="8174DC7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555FCB"/>
    <w:multiLevelType w:val="multilevel"/>
    <w:tmpl w:val="9C70220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642F8E"/>
    <w:multiLevelType w:val="multilevel"/>
    <w:tmpl w:val="4172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EF5505"/>
    <w:multiLevelType w:val="multilevel"/>
    <w:tmpl w:val="C0ECC34C"/>
    <w:lvl w:ilvl="0">
      <w:start w:val="7"/>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4" w15:restartNumberingAfterBreak="0">
    <w:nsid w:val="4C645EA7"/>
    <w:multiLevelType w:val="multilevel"/>
    <w:tmpl w:val="BB346156"/>
    <w:lvl w:ilvl="0">
      <w:start w:val="1"/>
      <w:numFmt w:val="bullet"/>
      <w:lvlText w:val=""/>
      <w:lvlJc w:val="left"/>
      <w:pPr>
        <w:tabs>
          <w:tab w:val="num" w:pos="927"/>
        </w:tabs>
        <w:ind w:left="927" w:hanging="360"/>
      </w:pPr>
      <w:rPr>
        <w:rFonts w:ascii="Symbol" w:hAnsi="Symbol" w:hint="default"/>
      </w:rPr>
    </w:lvl>
    <w:lvl w:ilvl="1">
      <w:start w:val="1"/>
      <w:numFmt w:val="decimal"/>
      <w:lvlText w:val="%1.%2"/>
      <w:lvlJc w:val="left"/>
      <w:pPr>
        <w:tabs>
          <w:tab w:val="num" w:pos="1137"/>
        </w:tabs>
        <w:ind w:left="1137" w:hanging="570"/>
      </w:pPr>
      <w:rPr>
        <w:rFonts w:hint="default"/>
      </w:rPr>
    </w:lvl>
    <w:lvl w:ilvl="2">
      <w:start w:val="1"/>
      <w:numFmt w:val="decimal"/>
      <w:lvlText w:val="%1.%2.%3"/>
      <w:lvlJc w:val="left"/>
      <w:pPr>
        <w:tabs>
          <w:tab w:val="num" w:pos="1287"/>
        </w:tabs>
        <w:ind w:left="1287" w:hanging="720"/>
      </w:pPr>
      <w:rPr>
        <w:rFonts w:hint="default"/>
      </w:rPr>
    </w:lvl>
    <w:lvl w:ilvl="3">
      <w:start w:val="1"/>
      <w:numFmt w:val="decimal"/>
      <w:lvlText w:val="%1.%2.%3.%4"/>
      <w:lvlJc w:val="left"/>
      <w:pPr>
        <w:tabs>
          <w:tab w:val="num" w:pos="1647"/>
        </w:tabs>
        <w:ind w:left="1647" w:hanging="1080"/>
      </w:pPr>
      <w:rPr>
        <w:rFonts w:hint="default"/>
      </w:rPr>
    </w:lvl>
    <w:lvl w:ilvl="4">
      <w:start w:val="1"/>
      <w:numFmt w:val="decimal"/>
      <w:lvlText w:val="%1.%2.%3.%4.%5"/>
      <w:lvlJc w:val="left"/>
      <w:pPr>
        <w:tabs>
          <w:tab w:val="num" w:pos="1647"/>
        </w:tabs>
        <w:ind w:left="1647" w:hanging="1080"/>
      </w:pPr>
      <w:rPr>
        <w:rFonts w:hint="default"/>
      </w:rPr>
    </w:lvl>
    <w:lvl w:ilvl="5">
      <w:start w:val="1"/>
      <w:numFmt w:val="decimal"/>
      <w:lvlText w:val="%1.%2.%3.%4.%5.%6"/>
      <w:lvlJc w:val="left"/>
      <w:pPr>
        <w:tabs>
          <w:tab w:val="num" w:pos="2007"/>
        </w:tabs>
        <w:ind w:left="2007" w:hanging="1440"/>
      </w:pPr>
      <w:rPr>
        <w:rFonts w:hint="default"/>
      </w:rPr>
    </w:lvl>
    <w:lvl w:ilvl="6">
      <w:start w:val="1"/>
      <w:numFmt w:val="decimal"/>
      <w:lvlText w:val="%1.%2.%3.%4.%5.%6.%7"/>
      <w:lvlJc w:val="left"/>
      <w:pPr>
        <w:tabs>
          <w:tab w:val="num" w:pos="2007"/>
        </w:tabs>
        <w:ind w:left="2007" w:hanging="1440"/>
      </w:pPr>
      <w:rPr>
        <w:rFonts w:hint="default"/>
      </w:rPr>
    </w:lvl>
    <w:lvl w:ilvl="7">
      <w:start w:val="1"/>
      <w:numFmt w:val="decimal"/>
      <w:lvlText w:val="%1.%2.%3.%4.%5.%6.%7.%8"/>
      <w:lvlJc w:val="left"/>
      <w:pPr>
        <w:tabs>
          <w:tab w:val="num" w:pos="2367"/>
        </w:tabs>
        <w:ind w:left="2367" w:hanging="1800"/>
      </w:pPr>
      <w:rPr>
        <w:rFonts w:hint="default"/>
      </w:rPr>
    </w:lvl>
    <w:lvl w:ilvl="8">
      <w:start w:val="1"/>
      <w:numFmt w:val="decimal"/>
      <w:lvlText w:val="%1.%2.%3.%4.%5.%6.%7.%8.%9"/>
      <w:lvlJc w:val="left"/>
      <w:pPr>
        <w:tabs>
          <w:tab w:val="num" w:pos="2727"/>
        </w:tabs>
        <w:ind w:left="2727" w:hanging="2160"/>
      </w:pPr>
      <w:rPr>
        <w:rFonts w:hint="default"/>
      </w:rPr>
    </w:lvl>
  </w:abstractNum>
  <w:abstractNum w:abstractNumId="25" w15:restartNumberingAfterBreak="0">
    <w:nsid w:val="4F792485"/>
    <w:multiLevelType w:val="hybridMultilevel"/>
    <w:tmpl w:val="8B3852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3F5293"/>
    <w:multiLevelType w:val="multilevel"/>
    <w:tmpl w:val="36966276"/>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0435BF3"/>
    <w:multiLevelType w:val="multilevel"/>
    <w:tmpl w:val="92C04CEC"/>
    <w:lvl w:ilvl="0">
      <w:start w:val="3"/>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28" w15:restartNumberingAfterBreak="0">
    <w:nsid w:val="56C3318E"/>
    <w:multiLevelType w:val="multilevel"/>
    <w:tmpl w:val="5F9A12C6"/>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579E0F54"/>
    <w:multiLevelType w:val="multilevel"/>
    <w:tmpl w:val="54EA173E"/>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7B04889"/>
    <w:multiLevelType w:val="multilevel"/>
    <w:tmpl w:val="CB147D0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B1321D0"/>
    <w:multiLevelType w:val="hybridMultilevel"/>
    <w:tmpl w:val="A0D6DEA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5C9503BE"/>
    <w:multiLevelType w:val="hybridMultilevel"/>
    <w:tmpl w:val="286C2880"/>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abstractNum w:abstractNumId="33" w15:restartNumberingAfterBreak="0">
    <w:nsid w:val="5DBD6D92"/>
    <w:multiLevelType w:val="multilevel"/>
    <w:tmpl w:val="B66CE95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F644416"/>
    <w:multiLevelType w:val="hybridMultilevel"/>
    <w:tmpl w:val="684EE042"/>
    <w:lvl w:ilvl="0" w:tplc="7FC8819A">
      <w:start w:val="1"/>
      <w:numFmt w:val="decimal"/>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B65B9E"/>
    <w:multiLevelType w:val="hybridMultilevel"/>
    <w:tmpl w:val="0B18D2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BA03CF"/>
    <w:multiLevelType w:val="multilevel"/>
    <w:tmpl w:val="BB346156"/>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69BC19F7"/>
    <w:multiLevelType w:val="multilevel"/>
    <w:tmpl w:val="8548B2C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1E66520"/>
    <w:multiLevelType w:val="multilevel"/>
    <w:tmpl w:val="D2409FD4"/>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5EF2207"/>
    <w:multiLevelType w:val="hybridMultilevel"/>
    <w:tmpl w:val="C39E3946"/>
    <w:lvl w:ilvl="0" w:tplc="B36846FC">
      <w:start w:val="1"/>
      <w:numFmt w:val="decimal"/>
      <w:lvlText w:val="%1."/>
      <w:lvlJc w:val="left"/>
      <w:pPr>
        <w:ind w:left="1069" w:hanging="360"/>
      </w:pPr>
      <w:rPr>
        <w:rFonts w:hint="default"/>
        <w:sz w:val="23"/>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0" w15:restartNumberingAfterBreak="0">
    <w:nsid w:val="774E2E50"/>
    <w:multiLevelType w:val="hybridMultilevel"/>
    <w:tmpl w:val="F2AA04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8440B67"/>
    <w:multiLevelType w:val="hybridMultilevel"/>
    <w:tmpl w:val="62E8B7CC"/>
    <w:lvl w:ilvl="0" w:tplc="B36846FC">
      <w:start w:val="1"/>
      <w:numFmt w:val="decimal"/>
      <w:lvlText w:val="%1."/>
      <w:lvlJc w:val="left"/>
      <w:pPr>
        <w:ind w:left="1069" w:hanging="36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F66841"/>
    <w:multiLevelType w:val="multilevel"/>
    <w:tmpl w:val="8B6E63C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CA32E6"/>
    <w:multiLevelType w:val="hybridMultilevel"/>
    <w:tmpl w:val="9C6AF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13535141">
    <w:abstractNumId w:val="15"/>
  </w:num>
  <w:num w:numId="2" w16cid:durableId="379673899">
    <w:abstractNumId w:val="0"/>
    <w:lvlOverride w:ilvl="0">
      <w:lvl w:ilvl="0">
        <w:start w:val="1"/>
        <w:numFmt w:val="bullet"/>
        <w:lvlText w:val=""/>
        <w:legacy w:legacy="1" w:legacySpace="0" w:legacyIndent="360"/>
        <w:lvlJc w:val="left"/>
        <w:pPr>
          <w:ind w:left="1069" w:hanging="360"/>
        </w:pPr>
        <w:rPr>
          <w:rFonts w:ascii="Symbol" w:hAnsi="Symbol" w:hint="default"/>
        </w:rPr>
      </w:lvl>
    </w:lvlOverride>
  </w:num>
  <w:num w:numId="3" w16cid:durableId="250093502">
    <w:abstractNumId w:val="11"/>
  </w:num>
  <w:num w:numId="4" w16cid:durableId="2146265876">
    <w:abstractNumId w:val="36"/>
  </w:num>
  <w:num w:numId="5" w16cid:durableId="1634747930">
    <w:abstractNumId w:val="24"/>
  </w:num>
  <w:num w:numId="6" w16cid:durableId="896746064">
    <w:abstractNumId w:val="19"/>
  </w:num>
  <w:num w:numId="7" w16cid:durableId="729621912">
    <w:abstractNumId w:val="8"/>
  </w:num>
  <w:num w:numId="8" w16cid:durableId="1220436590">
    <w:abstractNumId w:val="28"/>
  </w:num>
  <w:num w:numId="9" w16cid:durableId="1417631528">
    <w:abstractNumId w:val="2"/>
  </w:num>
  <w:num w:numId="10" w16cid:durableId="1274820107">
    <w:abstractNumId w:val="27"/>
  </w:num>
  <w:num w:numId="11" w16cid:durableId="1082334205">
    <w:abstractNumId w:val="26"/>
  </w:num>
  <w:num w:numId="12" w16cid:durableId="364915222">
    <w:abstractNumId w:val="30"/>
  </w:num>
  <w:num w:numId="13" w16cid:durableId="411709069">
    <w:abstractNumId w:val="23"/>
  </w:num>
  <w:num w:numId="14" w16cid:durableId="1392576402">
    <w:abstractNumId w:val="1"/>
  </w:num>
  <w:num w:numId="15" w16cid:durableId="156727288">
    <w:abstractNumId w:val="16"/>
  </w:num>
  <w:num w:numId="16" w16cid:durableId="363479483">
    <w:abstractNumId w:val="4"/>
  </w:num>
  <w:num w:numId="17" w16cid:durableId="366027026">
    <w:abstractNumId w:val="37"/>
  </w:num>
  <w:num w:numId="18" w16cid:durableId="544485140">
    <w:abstractNumId w:val="42"/>
  </w:num>
  <w:num w:numId="19" w16cid:durableId="765614587">
    <w:abstractNumId w:val="43"/>
  </w:num>
  <w:num w:numId="20" w16cid:durableId="706494789">
    <w:abstractNumId w:val="35"/>
  </w:num>
  <w:num w:numId="21" w16cid:durableId="917978450">
    <w:abstractNumId w:val="39"/>
  </w:num>
  <w:num w:numId="22" w16cid:durableId="76708787">
    <w:abstractNumId w:val="41"/>
  </w:num>
  <w:num w:numId="23" w16cid:durableId="364911047">
    <w:abstractNumId w:val="20"/>
  </w:num>
  <w:num w:numId="24" w16cid:durableId="491023071">
    <w:abstractNumId w:val="33"/>
  </w:num>
  <w:num w:numId="25" w16cid:durableId="1283224932">
    <w:abstractNumId w:val="40"/>
  </w:num>
  <w:num w:numId="26" w16cid:durableId="1652758416">
    <w:abstractNumId w:val="7"/>
  </w:num>
  <w:num w:numId="27" w16cid:durableId="225460288">
    <w:abstractNumId w:val="5"/>
  </w:num>
  <w:num w:numId="28" w16cid:durableId="1099790995">
    <w:abstractNumId w:val="6"/>
  </w:num>
  <w:num w:numId="29" w16cid:durableId="931086482">
    <w:abstractNumId w:val="25"/>
  </w:num>
  <w:num w:numId="30" w16cid:durableId="728385176">
    <w:abstractNumId w:val="34"/>
  </w:num>
  <w:num w:numId="31" w16cid:durableId="300773945">
    <w:abstractNumId w:val="38"/>
  </w:num>
  <w:num w:numId="32" w16cid:durableId="58868965">
    <w:abstractNumId w:val="10"/>
  </w:num>
  <w:num w:numId="33" w16cid:durableId="1644194714">
    <w:abstractNumId w:val="31"/>
  </w:num>
  <w:num w:numId="34" w16cid:durableId="2004122375">
    <w:abstractNumId w:val="22"/>
  </w:num>
  <w:num w:numId="35" w16cid:durableId="1236626304">
    <w:abstractNumId w:val="9"/>
  </w:num>
  <w:num w:numId="36" w16cid:durableId="869955987">
    <w:abstractNumId w:val="21"/>
  </w:num>
  <w:num w:numId="37" w16cid:durableId="739907806">
    <w:abstractNumId w:val="13"/>
  </w:num>
  <w:num w:numId="38" w16cid:durableId="1665669325">
    <w:abstractNumId w:val="17"/>
  </w:num>
  <w:num w:numId="39" w16cid:durableId="2087216546">
    <w:abstractNumId w:val="18"/>
  </w:num>
  <w:num w:numId="40" w16cid:durableId="12515435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39929721">
    <w:abstractNumId w:val="18"/>
  </w:num>
  <w:num w:numId="42" w16cid:durableId="411125250">
    <w:abstractNumId w:val="12"/>
  </w:num>
  <w:num w:numId="43" w16cid:durableId="1640498160">
    <w:abstractNumId w:val="32"/>
  </w:num>
  <w:num w:numId="44" w16cid:durableId="675619323">
    <w:abstractNumId w:val="16"/>
  </w:num>
  <w:num w:numId="45" w16cid:durableId="1911767701">
    <w:abstractNumId w:val="3"/>
  </w:num>
  <w:num w:numId="46" w16cid:durableId="2082827297">
    <w:abstractNumId w:val="32"/>
  </w:num>
  <w:num w:numId="47" w16cid:durableId="653988867">
    <w:abstractNumId w:val="14"/>
  </w:num>
  <w:num w:numId="48" w16cid:durableId="18505556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51E"/>
    <w:rsid w:val="00003D0A"/>
    <w:rsid w:val="00006F7D"/>
    <w:rsid w:val="00011A0A"/>
    <w:rsid w:val="00012A5D"/>
    <w:rsid w:val="00020081"/>
    <w:rsid w:val="000246D9"/>
    <w:rsid w:val="0002573C"/>
    <w:rsid w:val="00025B35"/>
    <w:rsid w:val="0002681D"/>
    <w:rsid w:val="00030041"/>
    <w:rsid w:val="00031DB9"/>
    <w:rsid w:val="00032E13"/>
    <w:rsid w:val="00034F37"/>
    <w:rsid w:val="00041A4A"/>
    <w:rsid w:val="00045DDD"/>
    <w:rsid w:val="00052A18"/>
    <w:rsid w:val="00052ECF"/>
    <w:rsid w:val="00063C10"/>
    <w:rsid w:val="000839A6"/>
    <w:rsid w:val="0008429A"/>
    <w:rsid w:val="0009108C"/>
    <w:rsid w:val="00091149"/>
    <w:rsid w:val="00092566"/>
    <w:rsid w:val="000935CD"/>
    <w:rsid w:val="00094690"/>
    <w:rsid w:val="00095A12"/>
    <w:rsid w:val="000965DA"/>
    <w:rsid w:val="000A06E0"/>
    <w:rsid w:val="000A2D9B"/>
    <w:rsid w:val="000A5198"/>
    <w:rsid w:val="000B2E87"/>
    <w:rsid w:val="000B3930"/>
    <w:rsid w:val="000B3CBB"/>
    <w:rsid w:val="000B7E90"/>
    <w:rsid w:val="000C152A"/>
    <w:rsid w:val="000C3C60"/>
    <w:rsid w:val="000C47EB"/>
    <w:rsid w:val="000C6F0C"/>
    <w:rsid w:val="000D2E61"/>
    <w:rsid w:val="000D3F93"/>
    <w:rsid w:val="000D3FA2"/>
    <w:rsid w:val="000D5214"/>
    <w:rsid w:val="000D7AB9"/>
    <w:rsid w:val="000E3D85"/>
    <w:rsid w:val="000E4FDD"/>
    <w:rsid w:val="000F41A6"/>
    <w:rsid w:val="00100FBE"/>
    <w:rsid w:val="0010605E"/>
    <w:rsid w:val="001105B6"/>
    <w:rsid w:val="00112011"/>
    <w:rsid w:val="00112C44"/>
    <w:rsid w:val="001174DD"/>
    <w:rsid w:val="00123084"/>
    <w:rsid w:val="00123979"/>
    <w:rsid w:val="00132917"/>
    <w:rsid w:val="00133E2B"/>
    <w:rsid w:val="00135D31"/>
    <w:rsid w:val="00137CF0"/>
    <w:rsid w:val="00143345"/>
    <w:rsid w:val="0014445E"/>
    <w:rsid w:val="001463F0"/>
    <w:rsid w:val="00152F60"/>
    <w:rsid w:val="0015701B"/>
    <w:rsid w:val="00160A23"/>
    <w:rsid w:val="0016477C"/>
    <w:rsid w:val="001717EA"/>
    <w:rsid w:val="00174602"/>
    <w:rsid w:val="00174DBC"/>
    <w:rsid w:val="00175D81"/>
    <w:rsid w:val="00183A2F"/>
    <w:rsid w:val="001877FD"/>
    <w:rsid w:val="00191D39"/>
    <w:rsid w:val="00191D71"/>
    <w:rsid w:val="00193113"/>
    <w:rsid w:val="001942BD"/>
    <w:rsid w:val="0019563C"/>
    <w:rsid w:val="001959A4"/>
    <w:rsid w:val="00195F64"/>
    <w:rsid w:val="001A2CEC"/>
    <w:rsid w:val="001B3720"/>
    <w:rsid w:val="001B50E3"/>
    <w:rsid w:val="001B6090"/>
    <w:rsid w:val="001B7EA6"/>
    <w:rsid w:val="001C070D"/>
    <w:rsid w:val="001C1FB1"/>
    <w:rsid w:val="001C32C5"/>
    <w:rsid w:val="001C42E8"/>
    <w:rsid w:val="001C65DF"/>
    <w:rsid w:val="001C6F3A"/>
    <w:rsid w:val="001D06E1"/>
    <w:rsid w:val="001D1AA8"/>
    <w:rsid w:val="001E54EB"/>
    <w:rsid w:val="001E5960"/>
    <w:rsid w:val="001E64B7"/>
    <w:rsid w:val="001F1FAA"/>
    <w:rsid w:val="001F7D8E"/>
    <w:rsid w:val="00201346"/>
    <w:rsid w:val="002047D5"/>
    <w:rsid w:val="00207C99"/>
    <w:rsid w:val="00211395"/>
    <w:rsid w:val="00211C6F"/>
    <w:rsid w:val="00212304"/>
    <w:rsid w:val="00212EBD"/>
    <w:rsid w:val="002143FE"/>
    <w:rsid w:val="00215819"/>
    <w:rsid w:val="00215A84"/>
    <w:rsid w:val="00216352"/>
    <w:rsid w:val="00221C4C"/>
    <w:rsid w:val="00224559"/>
    <w:rsid w:val="00224881"/>
    <w:rsid w:val="00224EDA"/>
    <w:rsid w:val="0022549F"/>
    <w:rsid w:val="00231F4B"/>
    <w:rsid w:val="00236D25"/>
    <w:rsid w:val="00240DF8"/>
    <w:rsid w:val="002437D2"/>
    <w:rsid w:val="002446A2"/>
    <w:rsid w:val="002450A7"/>
    <w:rsid w:val="0025295C"/>
    <w:rsid w:val="00254C75"/>
    <w:rsid w:val="00260145"/>
    <w:rsid w:val="00264528"/>
    <w:rsid w:val="00271191"/>
    <w:rsid w:val="002713D2"/>
    <w:rsid w:val="00275F14"/>
    <w:rsid w:val="00276F21"/>
    <w:rsid w:val="002820FB"/>
    <w:rsid w:val="00282C09"/>
    <w:rsid w:val="002843D6"/>
    <w:rsid w:val="00285B47"/>
    <w:rsid w:val="00286E66"/>
    <w:rsid w:val="00287F8D"/>
    <w:rsid w:val="002947E3"/>
    <w:rsid w:val="002A1B6E"/>
    <w:rsid w:val="002A3148"/>
    <w:rsid w:val="002B0538"/>
    <w:rsid w:val="002B2F08"/>
    <w:rsid w:val="002C2D64"/>
    <w:rsid w:val="002D15E3"/>
    <w:rsid w:val="002D186F"/>
    <w:rsid w:val="002D1C3C"/>
    <w:rsid w:val="002E49FD"/>
    <w:rsid w:val="002E5172"/>
    <w:rsid w:val="002F2A81"/>
    <w:rsid w:val="002F3764"/>
    <w:rsid w:val="002F37B1"/>
    <w:rsid w:val="002F465E"/>
    <w:rsid w:val="00300123"/>
    <w:rsid w:val="00302F27"/>
    <w:rsid w:val="003033DB"/>
    <w:rsid w:val="00307948"/>
    <w:rsid w:val="00310603"/>
    <w:rsid w:val="00312118"/>
    <w:rsid w:val="00315C93"/>
    <w:rsid w:val="003210CB"/>
    <w:rsid w:val="003237E8"/>
    <w:rsid w:val="00327788"/>
    <w:rsid w:val="00332E04"/>
    <w:rsid w:val="003348BE"/>
    <w:rsid w:val="00335B8C"/>
    <w:rsid w:val="00336328"/>
    <w:rsid w:val="00340DCC"/>
    <w:rsid w:val="0034138E"/>
    <w:rsid w:val="0034288B"/>
    <w:rsid w:val="00344613"/>
    <w:rsid w:val="00347C53"/>
    <w:rsid w:val="00352988"/>
    <w:rsid w:val="0035320C"/>
    <w:rsid w:val="00355E1A"/>
    <w:rsid w:val="00356A7D"/>
    <w:rsid w:val="00357526"/>
    <w:rsid w:val="003606F1"/>
    <w:rsid w:val="003607CF"/>
    <w:rsid w:val="0036154B"/>
    <w:rsid w:val="00363737"/>
    <w:rsid w:val="0036497E"/>
    <w:rsid w:val="00366E53"/>
    <w:rsid w:val="00370608"/>
    <w:rsid w:val="003732EE"/>
    <w:rsid w:val="003745E0"/>
    <w:rsid w:val="00374791"/>
    <w:rsid w:val="00374799"/>
    <w:rsid w:val="003768F0"/>
    <w:rsid w:val="00381A30"/>
    <w:rsid w:val="00381CA7"/>
    <w:rsid w:val="00382902"/>
    <w:rsid w:val="00383A36"/>
    <w:rsid w:val="00384159"/>
    <w:rsid w:val="00390E7C"/>
    <w:rsid w:val="00397399"/>
    <w:rsid w:val="003A01EC"/>
    <w:rsid w:val="003A0220"/>
    <w:rsid w:val="003A27C5"/>
    <w:rsid w:val="003A6EA0"/>
    <w:rsid w:val="003B0548"/>
    <w:rsid w:val="003B33EB"/>
    <w:rsid w:val="003B4F35"/>
    <w:rsid w:val="003B5C18"/>
    <w:rsid w:val="003C0705"/>
    <w:rsid w:val="003C3D5D"/>
    <w:rsid w:val="003C43AA"/>
    <w:rsid w:val="003D2510"/>
    <w:rsid w:val="003D280C"/>
    <w:rsid w:val="003D2B27"/>
    <w:rsid w:val="003E0E3B"/>
    <w:rsid w:val="003E50AB"/>
    <w:rsid w:val="003F265B"/>
    <w:rsid w:val="004013E3"/>
    <w:rsid w:val="00402145"/>
    <w:rsid w:val="00410927"/>
    <w:rsid w:val="00414A2B"/>
    <w:rsid w:val="00432CDC"/>
    <w:rsid w:val="00434E29"/>
    <w:rsid w:val="00435495"/>
    <w:rsid w:val="00437B37"/>
    <w:rsid w:val="004440CB"/>
    <w:rsid w:val="0045102B"/>
    <w:rsid w:val="00452FBF"/>
    <w:rsid w:val="0045377F"/>
    <w:rsid w:val="00453A32"/>
    <w:rsid w:val="0046460B"/>
    <w:rsid w:val="0046717F"/>
    <w:rsid w:val="0047158E"/>
    <w:rsid w:val="004728C0"/>
    <w:rsid w:val="00472DC7"/>
    <w:rsid w:val="00473FA0"/>
    <w:rsid w:val="00475C15"/>
    <w:rsid w:val="00480E2F"/>
    <w:rsid w:val="0048232F"/>
    <w:rsid w:val="00483BB6"/>
    <w:rsid w:val="00484D3D"/>
    <w:rsid w:val="00485565"/>
    <w:rsid w:val="004908C9"/>
    <w:rsid w:val="0049185E"/>
    <w:rsid w:val="0049454F"/>
    <w:rsid w:val="004961F5"/>
    <w:rsid w:val="0049750D"/>
    <w:rsid w:val="004A1011"/>
    <w:rsid w:val="004A5A0B"/>
    <w:rsid w:val="004A7D43"/>
    <w:rsid w:val="004B02DC"/>
    <w:rsid w:val="004C005D"/>
    <w:rsid w:val="004C0631"/>
    <w:rsid w:val="004C2308"/>
    <w:rsid w:val="004C2D0E"/>
    <w:rsid w:val="004C31B3"/>
    <w:rsid w:val="004C3EF7"/>
    <w:rsid w:val="004D3A3A"/>
    <w:rsid w:val="004D400A"/>
    <w:rsid w:val="004E3269"/>
    <w:rsid w:val="004E32B2"/>
    <w:rsid w:val="004E3A1F"/>
    <w:rsid w:val="004E6BFC"/>
    <w:rsid w:val="004E7274"/>
    <w:rsid w:val="00502ADD"/>
    <w:rsid w:val="00504687"/>
    <w:rsid w:val="00513A77"/>
    <w:rsid w:val="005148E1"/>
    <w:rsid w:val="00514970"/>
    <w:rsid w:val="00514C9D"/>
    <w:rsid w:val="0051592E"/>
    <w:rsid w:val="00516150"/>
    <w:rsid w:val="00517411"/>
    <w:rsid w:val="00521B99"/>
    <w:rsid w:val="00522D70"/>
    <w:rsid w:val="00524F2C"/>
    <w:rsid w:val="00536D22"/>
    <w:rsid w:val="00536E57"/>
    <w:rsid w:val="00543725"/>
    <w:rsid w:val="00552558"/>
    <w:rsid w:val="00555962"/>
    <w:rsid w:val="00555CE2"/>
    <w:rsid w:val="00571980"/>
    <w:rsid w:val="00576764"/>
    <w:rsid w:val="0058051E"/>
    <w:rsid w:val="00580921"/>
    <w:rsid w:val="00584890"/>
    <w:rsid w:val="00584C4F"/>
    <w:rsid w:val="00593FD8"/>
    <w:rsid w:val="00595C1C"/>
    <w:rsid w:val="005A1469"/>
    <w:rsid w:val="005A1526"/>
    <w:rsid w:val="005A2A78"/>
    <w:rsid w:val="005A332F"/>
    <w:rsid w:val="005A403E"/>
    <w:rsid w:val="005B48F3"/>
    <w:rsid w:val="005B4FBE"/>
    <w:rsid w:val="005C1336"/>
    <w:rsid w:val="005C30DC"/>
    <w:rsid w:val="005D0188"/>
    <w:rsid w:val="005E21FB"/>
    <w:rsid w:val="005E7E58"/>
    <w:rsid w:val="005F0A35"/>
    <w:rsid w:val="005F25F5"/>
    <w:rsid w:val="005F2731"/>
    <w:rsid w:val="005F4844"/>
    <w:rsid w:val="00603FA1"/>
    <w:rsid w:val="00615571"/>
    <w:rsid w:val="00615F25"/>
    <w:rsid w:val="00620566"/>
    <w:rsid w:val="0062158B"/>
    <w:rsid w:val="006220C8"/>
    <w:rsid w:val="0062475E"/>
    <w:rsid w:val="0062520D"/>
    <w:rsid w:val="006275EF"/>
    <w:rsid w:val="006314B5"/>
    <w:rsid w:val="00631940"/>
    <w:rsid w:val="006322CC"/>
    <w:rsid w:val="006328CB"/>
    <w:rsid w:val="00637246"/>
    <w:rsid w:val="006405CF"/>
    <w:rsid w:val="006463DE"/>
    <w:rsid w:val="00646BA7"/>
    <w:rsid w:val="00656D9E"/>
    <w:rsid w:val="00660B08"/>
    <w:rsid w:val="00660ED3"/>
    <w:rsid w:val="00661947"/>
    <w:rsid w:val="00664939"/>
    <w:rsid w:val="00665804"/>
    <w:rsid w:val="00673301"/>
    <w:rsid w:val="00673457"/>
    <w:rsid w:val="006826BE"/>
    <w:rsid w:val="0068508D"/>
    <w:rsid w:val="006949A8"/>
    <w:rsid w:val="0069661C"/>
    <w:rsid w:val="006B69A8"/>
    <w:rsid w:val="006C44C5"/>
    <w:rsid w:val="006C4DB9"/>
    <w:rsid w:val="006C64DE"/>
    <w:rsid w:val="006D3261"/>
    <w:rsid w:val="006D3821"/>
    <w:rsid w:val="006D44A6"/>
    <w:rsid w:val="006D5772"/>
    <w:rsid w:val="006E1FD9"/>
    <w:rsid w:val="006E44EC"/>
    <w:rsid w:val="006E55C1"/>
    <w:rsid w:val="006F0633"/>
    <w:rsid w:val="006F1EFF"/>
    <w:rsid w:val="006F21E4"/>
    <w:rsid w:val="00704EAE"/>
    <w:rsid w:val="00704EF8"/>
    <w:rsid w:val="00705850"/>
    <w:rsid w:val="007077E5"/>
    <w:rsid w:val="00710EE0"/>
    <w:rsid w:val="007114A7"/>
    <w:rsid w:val="00714B8E"/>
    <w:rsid w:val="00727BD0"/>
    <w:rsid w:val="00731B26"/>
    <w:rsid w:val="007320B1"/>
    <w:rsid w:val="00740FB0"/>
    <w:rsid w:val="00741760"/>
    <w:rsid w:val="0074426A"/>
    <w:rsid w:val="0074489F"/>
    <w:rsid w:val="00751B73"/>
    <w:rsid w:val="0075233F"/>
    <w:rsid w:val="007539C6"/>
    <w:rsid w:val="0075402D"/>
    <w:rsid w:val="00755CD1"/>
    <w:rsid w:val="007562F9"/>
    <w:rsid w:val="007600D1"/>
    <w:rsid w:val="00762DB2"/>
    <w:rsid w:val="0076381A"/>
    <w:rsid w:val="0076705E"/>
    <w:rsid w:val="007830DD"/>
    <w:rsid w:val="0078431D"/>
    <w:rsid w:val="00787E18"/>
    <w:rsid w:val="00792262"/>
    <w:rsid w:val="0079271E"/>
    <w:rsid w:val="00792C3A"/>
    <w:rsid w:val="0079306C"/>
    <w:rsid w:val="0079403C"/>
    <w:rsid w:val="007A06E2"/>
    <w:rsid w:val="007A0CAD"/>
    <w:rsid w:val="007A422C"/>
    <w:rsid w:val="007A5A0B"/>
    <w:rsid w:val="007A6B70"/>
    <w:rsid w:val="007A7C95"/>
    <w:rsid w:val="007B20F9"/>
    <w:rsid w:val="007C0122"/>
    <w:rsid w:val="007C494B"/>
    <w:rsid w:val="007D2CCD"/>
    <w:rsid w:val="007D3303"/>
    <w:rsid w:val="007D5E9A"/>
    <w:rsid w:val="007E39F2"/>
    <w:rsid w:val="007E4AA8"/>
    <w:rsid w:val="007E533F"/>
    <w:rsid w:val="007E5869"/>
    <w:rsid w:val="007E71DC"/>
    <w:rsid w:val="007E73CF"/>
    <w:rsid w:val="007E7749"/>
    <w:rsid w:val="007F21E4"/>
    <w:rsid w:val="007F39C4"/>
    <w:rsid w:val="007F7765"/>
    <w:rsid w:val="007F7FA4"/>
    <w:rsid w:val="00803E81"/>
    <w:rsid w:val="008074BC"/>
    <w:rsid w:val="008123B3"/>
    <w:rsid w:val="008126E2"/>
    <w:rsid w:val="00825189"/>
    <w:rsid w:val="00827DE2"/>
    <w:rsid w:val="00831BD3"/>
    <w:rsid w:val="00837362"/>
    <w:rsid w:val="008400A6"/>
    <w:rsid w:val="0084010A"/>
    <w:rsid w:val="008412A4"/>
    <w:rsid w:val="00843322"/>
    <w:rsid w:val="00847634"/>
    <w:rsid w:val="00847818"/>
    <w:rsid w:val="0085235E"/>
    <w:rsid w:val="00855DD7"/>
    <w:rsid w:val="008605AE"/>
    <w:rsid w:val="00863070"/>
    <w:rsid w:val="0087156D"/>
    <w:rsid w:val="008740A0"/>
    <w:rsid w:val="008753B6"/>
    <w:rsid w:val="0088122B"/>
    <w:rsid w:val="00886BA0"/>
    <w:rsid w:val="00887863"/>
    <w:rsid w:val="0089013A"/>
    <w:rsid w:val="00892460"/>
    <w:rsid w:val="0089263D"/>
    <w:rsid w:val="0089335F"/>
    <w:rsid w:val="0089410B"/>
    <w:rsid w:val="0089526B"/>
    <w:rsid w:val="008A4478"/>
    <w:rsid w:val="008A5D8F"/>
    <w:rsid w:val="008A7854"/>
    <w:rsid w:val="008B01FE"/>
    <w:rsid w:val="008B16D0"/>
    <w:rsid w:val="008B65E3"/>
    <w:rsid w:val="008C01F5"/>
    <w:rsid w:val="008C0610"/>
    <w:rsid w:val="008C52E6"/>
    <w:rsid w:val="008C7BBB"/>
    <w:rsid w:val="008D1987"/>
    <w:rsid w:val="008D2F58"/>
    <w:rsid w:val="008D70B9"/>
    <w:rsid w:val="008D756B"/>
    <w:rsid w:val="008E49D8"/>
    <w:rsid w:val="00904E29"/>
    <w:rsid w:val="0090729F"/>
    <w:rsid w:val="00912F98"/>
    <w:rsid w:val="00913948"/>
    <w:rsid w:val="009266EA"/>
    <w:rsid w:val="00927552"/>
    <w:rsid w:val="00933AEB"/>
    <w:rsid w:val="00935382"/>
    <w:rsid w:val="00935430"/>
    <w:rsid w:val="00942B61"/>
    <w:rsid w:val="009442CF"/>
    <w:rsid w:val="00945C8B"/>
    <w:rsid w:val="0094672D"/>
    <w:rsid w:val="00951369"/>
    <w:rsid w:val="009516DD"/>
    <w:rsid w:val="00953682"/>
    <w:rsid w:val="009545D7"/>
    <w:rsid w:val="00960FE9"/>
    <w:rsid w:val="00963F3B"/>
    <w:rsid w:val="00964DC6"/>
    <w:rsid w:val="00965499"/>
    <w:rsid w:val="009659FD"/>
    <w:rsid w:val="00966703"/>
    <w:rsid w:val="00982A7F"/>
    <w:rsid w:val="0099319D"/>
    <w:rsid w:val="0099651E"/>
    <w:rsid w:val="009A2B3F"/>
    <w:rsid w:val="009A3945"/>
    <w:rsid w:val="009A4432"/>
    <w:rsid w:val="009A4975"/>
    <w:rsid w:val="009A49EA"/>
    <w:rsid w:val="009B12D5"/>
    <w:rsid w:val="009B5DEB"/>
    <w:rsid w:val="009C2934"/>
    <w:rsid w:val="009C7332"/>
    <w:rsid w:val="009D5F5B"/>
    <w:rsid w:val="009E0472"/>
    <w:rsid w:val="009F0EAA"/>
    <w:rsid w:val="009F1D1C"/>
    <w:rsid w:val="009F2EC4"/>
    <w:rsid w:val="009F6D15"/>
    <w:rsid w:val="009F720E"/>
    <w:rsid w:val="00A0042E"/>
    <w:rsid w:val="00A02785"/>
    <w:rsid w:val="00A03077"/>
    <w:rsid w:val="00A04983"/>
    <w:rsid w:val="00A10DCB"/>
    <w:rsid w:val="00A11F0A"/>
    <w:rsid w:val="00A16914"/>
    <w:rsid w:val="00A2150F"/>
    <w:rsid w:val="00A23F9F"/>
    <w:rsid w:val="00A34E3D"/>
    <w:rsid w:val="00A363C4"/>
    <w:rsid w:val="00A3695E"/>
    <w:rsid w:val="00A3727D"/>
    <w:rsid w:val="00A37CD7"/>
    <w:rsid w:val="00A43692"/>
    <w:rsid w:val="00A51FFC"/>
    <w:rsid w:val="00A577AE"/>
    <w:rsid w:val="00A66AE5"/>
    <w:rsid w:val="00A670FB"/>
    <w:rsid w:val="00A678A3"/>
    <w:rsid w:val="00A71894"/>
    <w:rsid w:val="00A77C21"/>
    <w:rsid w:val="00A8006B"/>
    <w:rsid w:val="00A83EAD"/>
    <w:rsid w:val="00A868C0"/>
    <w:rsid w:val="00A9500C"/>
    <w:rsid w:val="00A97EEB"/>
    <w:rsid w:val="00AA23A8"/>
    <w:rsid w:val="00AA38F4"/>
    <w:rsid w:val="00AA40B8"/>
    <w:rsid w:val="00AA534A"/>
    <w:rsid w:val="00AB3C41"/>
    <w:rsid w:val="00AB4DBF"/>
    <w:rsid w:val="00AB6628"/>
    <w:rsid w:val="00AB66FE"/>
    <w:rsid w:val="00AC1564"/>
    <w:rsid w:val="00AC2988"/>
    <w:rsid w:val="00AC2FE5"/>
    <w:rsid w:val="00AC3B7A"/>
    <w:rsid w:val="00AC4A52"/>
    <w:rsid w:val="00AD277C"/>
    <w:rsid w:val="00AD50FD"/>
    <w:rsid w:val="00AF5B29"/>
    <w:rsid w:val="00AF617D"/>
    <w:rsid w:val="00B01CFD"/>
    <w:rsid w:val="00B02467"/>
    <w:rsid w:val="00B0740E"/>
    <w:rsid w:val="00B10246"/>
    <w:rsid w:val="00B254CE"/>
    <w:rsid w:val="00B2552E"/>
    <w:rsid w:val="00B25D36"/>
    <w:rsid w:val="00B32840"/>
    <w:rsid w:val="00B32DF7"/>
    <w:rsid w:val="00B40C5E"/>
    <w:rsid w:val="00B4180D"/>
    <w:rsid w:val="00B51B54"/>
    <w:rsid w:val="00B6037D"/>
    <w:rsid w:val="00B6094A"/>
    <w:rsid w:val="00B67449"/>
    <w:rsid w:val="00B709FE"/>
    <w:rsid w:val="00B74901"/>
    <w:rsid w:val="00B81ABF"/>
    <w:rsid w:val="00B81CC6"/>
    <w:rsid w:val="00B8230A"/>
    <w:rsid w:val="00BA0A30"/>
    <w:rsid w:val="00BA21AD"/>
    <w:rsid w:val="00BA274F"/>
    <w:rsid w:val="00BA27DC"/>
    <w:rsid w:val="00BB0746"/>
    <w:rsid w:val="00BB0AFF"/>
    <w:rsid w:val="00BB0D79"/>
    <w:rsid w:val="00BB3EE8"/>
    <w:rsid w:val="00BB5B75"/>
    <w:rsid w:val="00BC2B65"/>
    <w:rsid w:val="00BC3FD1"/>
    <w:rsid w:val="00BC4492"/>
    <w:rsid w:val="00BC524A"/>
    <w:rsid w:val="00BC5C38"/>
    <w:rsid w:val="00BD0051"/>
    <w:rsid w:val="00BD7024"/>
    <w:rsid w:val="00BE2318"/>
    <w:rsid w:val="00BF01A3"/>
    <w:rsid w:val="00BF0EEE"/>
    <w:rsid w:val="00BF0FFF"/>
    <w:rsid w:val="00BF72BA"/>
    <w:rsid w:val="00C00B28"/>
    <w:rsid w:val="00C01BAF"/>
    <w:rsid w:val="00C04584"/>
    <w:rsid w:val="00C046B3"/>
    <w:rsid w:val="00C05477"/>
    <w:rsid w:val="00C1061C"/>
    <w:rsid w:val="00C12992"/>
    <w:rsid w:val="00C2163C"/>
    <w:rsid w:val="00C2233A"/>
    <w:rsid w:val="00C24035"/>
    <w:rsid w:val="00C338DE"/>
    <w:rsid w:val="00C34C50"/>
    <w:rsid w:val="00C37F7C"/>
    <w:rsid w:val="00C439AB"/>
    <w:rsid w:val="00C44A43"/>
    <w:rsid w:val="00C44AED"/>
    <w:rsid w:val="00C50DF7"/>
    <w:rsid w:val="00C515AD"/>
    <w:rsid w:val="00C53B1E"/>
    <w:rsid w:val="00C53EA1"/>
    <w:rsid w:val="00C5442A"/>
    <w:rsid w:val="00C5678D"/>
    <w:rsid w:val="00C63C87"/>
    <w:rsid w:val="00C64CD3"/>
    <w:rsid w:val="00C706AF"/>
    <w:rsid w:val="00C7077B"/>
    <w:rsid w:val="00C73569"/>
    <w:rsid w:val="00C73CB0"/>
    <w:rsid w:val="00C74D23"/>
    <w:rsid w:val="00C756F5"/>
    <w:rsid w:val="00C838A2"/>
    <w:rsid w:val="00C86B68"/>
    <w:rsid w:val="00C86D10"/>
    <w:rsid w:val="00C93210"/>
    <w:rsid w:val="00C934DA"/>
    <w:rsid w:val="00CA3010"/>
    <w:rsid w:val="00CA74BB"/>
    <w:rsid w:val="00CB4E4A"/>
    <w:rsid w:val="00CB54A3"/>
    <w:rsid w:val="00CC4F52"/>
    <w:rsid w:val="00CC6F2F"/>
    <w:rsid w:val="00CD044A"/>
    <w:rsid w:val="00CD2240"/>
    <w:rsid w:val="00CD3800"/>
    <w:rsid w:val="00CD6F4C"/>
    <w:rsid w:val="00CE3BC0"/>
    <w:rsid w:val="00CF097E"/>
    <w:rsid w:val="00CF0AC8"/>
    <w:rsid w:val="00CF16C8"/>
    <w:rsid w:val="00CF1BA1"/>
    <w:rsid w:val="00CF1CD8"/>
    <w:rsid w:val="00CF7BAA"/>
    <w:rsid w:val="00D0090D"/>
    <w:rsid w:val="00D04F39"/>
    <w:rsid w:val="00D055A7"/>
    <w:rsid w:val="00D06CA3"/>
    <w:rsid w:val="00D07E26"/>
    <w:rsid w:val="00D21BAD"/>
    <w:rsid w:val="00D24851"/>
    <w:rsid w:val="00D24A88"/>
    <w:rsid w:val="00D31473"/>
    <w:rsid w:val="00D33592"/>
    <w:rsid w:val="00D342E8"/>
    <w:rsid w:val="00D37D76"/>
    <w:rsid w:val="00D40F72"/>
    <w:rsid w:val="00D446F9"/>
    <w:rsid w:val="00D500AC"/>
    <w:rsid w:val="00D51E7D"/>
    <w:rsid w:val="00D52145"/>
    <w:rsid w:val="00D61C38"/>
    <w:rsid w:val="00D633A9"/>
    <w:rsid w:val="00D661CD"/>
    <w:rsid w:val="00D73C1C"/>
    <w:rsid w:val="00D7522D"/>
    <w:rsid w:val="00D767A5"/>
    <w:rsid w:val="00D80C8A"/>
    <w:rsid w:val="00D832CD"/>
    <w:rsid w:val="00D837FE"/>
    <w:rsid w:val="00D84888"/>
    <w:rsid w:val="00D8521C"/>
    <w:rsid w:val="00D87FC4"/>
    <w:rsid w:val="00D9018F"/>
    <w:rsid w:val="00D90234"/>
    <w:rsid w:val="00D91EBE"/>
    <w:rsid w:val="00D9261E"/>
    <w:rsid w:val="00D9352F"/>
    <w:rsid w:val="00D93F1D"/>
    <w:rsid w:val="00D9471C"/>
    <w:rsid w:val="00D9577A"/>
    <w:rsid w:val="00D95AAA"/>
    <w:rsid w:val="00D966C9"/>
    <w:rsid w:val="00DA31FB"/>
    <w:rsid w:val="00DA32B6"/>
    <w:rsid w:val="00DB2E1F"/>
    <w:rsid w:val="00DB41C4"/>
    <w:rsid w:val="00DB7689"/>
    <w:rsid w:val="00DC025C"/>
    <w:rsid w:val="00DC2540"/>
    <w:rsid w:val="00DC570B"/>
    <w:rsid w:val="00DD03AC"/>
    <w:rsid w:val="00DD1D20"/>
    <w:rsid w:val="00DE1174"/>
    <w:rsid w:val="00DE62F5"/>
    <w:rsid w:val="00E028AC"/>
    <w:rsid w:val="00E0439D"/>
    <w:rsid w:val="00E12859"/>
    <w:rsid w:val="00E16BD3"/>
    <w:rsid w:val="00E257FC"/>
    <w:rsid w:val="00E2762D"/>
    <w:rsid w:val="00E3061F"/>
    <w:rsid w:val="00E328D0"/>
    <w:rsid w:val="00E32DC5"/>
    <w:rsid w:val="00E348A4"/>
    <w:rsid w:val="00E34A1D"/>
    <w:rsid w:val="00E36E9E"/>
    <w:rsid w:val="00E43028"/>
    <w:rsid w:val="00E432A4"/>
    <w:rsid w:val="00E50566"/>
    <w:rsid w:val="00E5512D"/>
    <w:rsid w:val="00E7258A"/>
    <w:rsid w:val="00E72ADF"/>
    <w:rsid w:val="00E76071"/>
    <w:rsid w:val="00E838DD"/>
    <w:rsid w:val="00E963BA"/>
    <w:rsid w:val="00EA21CB"/>
    <w:rsid w:val="00EA27E2"/>
    <w:rsid w:val="00EA3EED"/>
    <w:rsid w:val="00EA7712"/>
    <w:rsid w:val="00EB28B9"/>
    <w:rsid w:val="00EB42AA"/>
    <w:rsid w:val="00EB6185"/>
    <w:rsid w:val="00EC7324"/>
    <w:rsid w:val="00ED6F82"/>
    <w:rsid w:val="00EE30B9"/>
    <w:rsid w:val="00EE36AE"/>
    <w:rsid w:val="00EE54B5"/>
    <w:rsid w:val="00EE681F"/>
    <w:rsid w:val="00EF0746"/>
    <w:rsid w:val="00EF1651"/>
    <w:rsid w:val="00EF34B7"/>
    <w:rsid w:val="00EF365B"/>
    <w:rsid w:val="00F021B0"/>
    <w:rsid w:val="00F039CB"/>
    <w:rsid w:val="00F0432D"/>
    <w:rsid w:val="00F044BB"/>
    <w:rsid w:val="00F13B31"/>
    <w:rsid w:val="00F1448F"/>
    <w:rsid w:val="00F17397"/>
    <w:rsid w:val="00F210E7"/>
    <w:rsid w:val="00F244E1"/>
    <w:rsid w:val="00F27C9B"/>
    <w:rsid w:val="00F27CE9"/>
    <w:rsid w:val="00F304F6"/>
    <w:rsid w:val="00F35A6A"/>
    <w:rsid w:val="00F37A5F"/>
    <w:rsid w:val="00F40E64"/>
    <w:rsid w:val="00F42BB8"/>
    <w:rsid w:val="00F46282"/>
    <w:rsid w:val="00F468A8"/>
    <w:rsid w:val="00F47C01"/>
    <w:rsid w:val="00F616F6"/>
    <w:rsid w:val="00F652C8"/>
    <w:rsid w:val="00F76937"/>
    <w:rsid w:val="00F76CC3"/>
    <w:rsid w:val="00FA0E20"/>
    <w:rsid w:val="00FA27CF"/>
    <w:rsid w:val="00FA2838"/>
    <w:rsid w:val="00FA2FAF"/>
    <w:rsid w:val="00FA433D"/>
    <w:rsid w:val="00FB20BC"/>
    <w:rsid w:val="00FB390A"/>
    <w:rsid w:val="00FC07BC"/>
    <w:rsid w:val="00FC09E7"/>
    <w:rsid w:val="00FC0EAA"/>
    <w:rsid w:val="00FC3B72"/>
    <w:rsid w:val="00FC419E"/>
    <w:rsid w:val="00FC4D69"/>
    <w:rsid w:val="00FC5054"/>
    <w:rsid w:val="00FC5C36"/>
    <w:rsid w:val="00FC6304"/>
    <w:rsid w:val="00FD24B7"/>
    <w:rsid w:val="00FD28F6"/>
    <w:rsid w:val="00FD5286"/>
    <w:rsid w:val="00FE1C20"/>
    <w:rsid w:val="00FE283B"/>
    <w:rsid w:val="00FE5C36"/>
    <w:rsid w:val="00FF7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B54D7"/>
  <w15:chartTrackingRefBased/>
  <w15:docId w15:val="{EB75A07A-ABA0-4FA1-AE24-4571B7CE6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21E4"/>
    <w:rPr>
      <w:sz w:val="24"/>
      <w:szCs w:val="24"/>
      <w:lang w:eastAsia="en-US"/>
    </w:rPr>
  </w:style>
  <w:style w:type="paragraph" w:styleId="Heading1">
    <w:name w:val="heading 1"/>
    <w:basedOn w:val="Normal"/>
    <w:next w:val="Normal"/>
    <w:qFormat/>
    <w:rsid w:val="00D93F1D"/>
    <w:pPr>
      <w:keepNext/>
      <w:outlineLvl w:val="0"/>
    </w:pPr>
    <w:rPr>
      <w:rFonts w:ascii="Trebuchet MS" w:hAnsi="Trebuchet MS"/>
      <w:b/>
      <w:bCs/>
      <w:color w:val="000000"/>
    </w:rPr>
  </w:style>
  <w:style w:type="paragraph" w:styleId="Heading3">
    <w:name w:val="heading 3"/>
    <w:basedOn w:val="Normal"/>
    <w:next w:val="Normal"/>
    <w:link w:val="Heading3Char"/>
    <w:uiPriority w:val="9"/>
    <w:unhideWhenUsed/>
    <w:qFormat/>
    <w:rsid w:val="0085235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F21E4"/>
    <w:pPr>
      <w:jc w:val="center"/>
    </w:pPr>
    <w:rPr>
      <w:rFonts w:ascii="Trebuchet MS" w:hAnsi="Trebuchet MS"/>
      <w:b/>
      <w:bCs/>
    </w:rPr>
  </w:style>
  <w:style w:type="paragraph" w:styleId="BodyText">
    <w:name w:val="Body Text"/>
    <w:basedOn w:val="Normal"/>
    <w:link w:val="BodyTextChar"/>
    <w:rsid w:val="007F21E4"/>
    <w:pPr>
      <w:jc w:val="both"/>
    </w:pPr>
    <w:rPr>
      <w:rFonts w:ascii="Trebuchet MS" w:hAnsi="Trebuchet MS"/>
    </w:rPr>
  </w:style>
  <w:style w:type="paragraph" w:styleId="BalloonText">
    <w:name w:val="Balloon Text"/>
    <w:basedOn w:val="Normal"/>
    <w:semiHidden/>
    <w:rsid w:val="00C53EA1"/>
    <w:rPr>
      <w:rFonts w:ascii="Tahoma" w:hAnsi="Tahoma" w:cs="Tahoma"/>
      <w:sz w:val="16"/>
      <w:szCs w:val="16"/>
    </w:rPr>
  </w:style>
  <w:style w:type="character" w:styleId="Hyperlink">
    <w:name w:val="Hyperlink"/>
    <w:uiPriority w:val="99"/>
    <w:rsid w:val="007E4AA8"/>
    <w:rPr>
      <w:color w:val="0000FF"/>
      <w:u w:val="single"/>
    </w:rPr>
  </w:style>
  <w:style w:type="character" w:styleId="FollowedHyperlink">
    <w:name w:val="FollowedHyperlink"/>
    <w:uiPriority w:val="99"/>
    <w:rsid w:val="007E4AA8"/>
    <w:rPr>
      <w:color w:val="800080"/>
      <w:u w:val="single"/>
    </w:rPr>
  </w:style>
  <w:style w:type="paragraph" w:customStyle="1" w:styleId="Default">
    <w:name w:val="Default"/>
    <w:rsid w:val="00727BD0"/>
    <w:pPr>
      <w:autoSpaceDE w:val="0"/>
      <w:autoSpaceDN w:val="0"/>
      <w:adjustRightInd w:val="0"/>
    </w:pPr>
    <w:rPr>
      <w:rFonts w:ascii="Trebuchet MS" w:hAnsi="Trebuchet MS" w:cs="Trebuchet MS"/>
      <w:color w:val="000000"/>
      <w:sz w:val="24"/>
      <w:szCs w:val="24"/>
    </w:rPr>
  </w:style>
  <w:style w:type="table" w:styleId="TableGrid">
    <w:name w:val="Table Grid"/>
    <w:basedOn w:val="TableNormal"/>
    <w:rsid w:val="00483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9D5F5B"/>
    <w:rPr>
      <w:sz w:val="16"/>
      <w:szCs w:val="16"/>
    </w:rPr>
  </w:style>
  <w:style w:type="paragraph" w:styleId="CommentText">
    <w:name w:val="annotation text"/>
    <w:basedOn w:val="Normal"/>
    <w:link w:val="CommentTextChar"/>
    <w:rsid w:val="009D5F5B"/>
    <w:rPr>
      <w:sz w:val="20"/>
      <w:szCs w:val="20"/>
    </w:rPr>
  </w:style>
  <w:style w:type="character" w:customStyle="1" w:styleId="CommentTextChar">
    <w:name w:val="Comment Text Char"/>
    <w:link w:val="CommentText"/>
    <w:rsid w:val="009D5F5B"/>
    <w:rPr>
      <w:lang w:eastAsia="en-US"/>
    </w:rPr>
  </w:style>
  <w:style w:type="paragraph" w:styleId="CommentSubject">
    <w:name w:val="annotation subject"/>
    <w:basedOn w:val="CommentText"/>
    <w:next w:val="CommentText"/>
    <w:link w:val="CommentSubjectChar"/>
    <w:rsid w:val="009D5F5B"/>
    <w:rPr>
      <w:b/>
      <w:bCs/>
    </w:rPr>
  </w:style>
  <w:style w:type="character" w:customStyle="1" w:styleId="CommentSubjectChar">
    <w:name w:val="Comment Subject Char"/>
    <w:link w:val="CommentSubject"/>
    <w:rsid w:val="009D5F5B"/>
    <w:rPr>
      <w:b/>
      <w:bCs/>
      <w:lang w:eastAsia="en-US"/>
    </w:rPr>
  </w:style>
  <w:style w:type="paragraph" w:styleId="ListParagraph">
    <w:name w:val="List Paragraph"/>
    <w:basedOn w:val="Normal"/>
    <w:link w:val="ListParagraphChar"/>
    <w:uiPriority w:val="34"/>
    <w:qFormat/>
    <w:rsid w:val="00132917"/>
    <w:pPr>
      <w:ind w:left="720"/>
    </w:pPr>
  </w:style>
  <w:style w:type="character" w:styleId="PlaceholderText">
    <w:name w:val="Placeholder Text"/>
    <w:basedOn w:val="DefaultParagraphFont"/>
    <w:uiPriority w:val="99"/>
    <w:semiHidden/>
    <w:rsid w:val="00E963BA"/>
    <w:rPr>
      <w:color w:val="808080"/>
    </w:rPr>
  </w:style>
  <w:style w:type="character" w:customStyle="1" w:styleId="Heading3Char">
    <w:name w:val="Heading 3 Char"/>
    <w:basedOn w:val="DefaultParagraphFont"/>
    <w:link w:val="Heading3"/>
    <w:uiPriority w:val="9"/>
    <w:rsid w:val="0085235E"/>
    <w:rPr>
      <w:rFonts w:asciiTheme="majorHAnsi" w:eastAsiaTheme="majorEastAsia" w:hAnsiTheme="majorHAnsi" w:cstheme="majorBidi"/>
      <w:color w:val="1F3763" w:themeColor="accent1" w:themeShade="7F"/>
      <w:sz w:val="24"/>
      <w:szCs w:val="24"/>
      <w:lang w:eastAsia="en-US"/>
    </w:rPr>
  </w:style>
  <w:style w:type="paragraph" w:customStyle="1" w:styleId="msonormal0">
    <w:name w:val="msonormal"/>
    <w:basedOn w:val="Normal"/>
    <w:rsid w:val="0085235E"/>
    <w:pPr>
      <w:spacing w:before="100" w:beforeAutospacing="1" w:after="100" w:afterAutospacing="1"/>
    </w:pPr>
    <w:rPr>
      <w:lang w:eastAsia="en-GB"/>
    </w:rPr>
  </w:style>
  <w:style w:type="character" w:customStyle="1" w:styleId="legpartno">
    <w:name w:val="legpartno"/>
    <w:basedOn w:val="DefaultParagraphFont"/>
    <w:rsid w:val="0085235E"/>
  </w:style>
  <w:style w:type="character" w:styleId="Strong">
    <w:name w:val="Strong"/>
    <w:basedOn w:val="DefaultParagraphFont"/>
    <w:uiPriority w:val="22"/>
    <w:qFormat/>
    <w:rsid w:val="0085235E"/>
    <w:rPr>
      <w:b/>
      <w:bCs/>
    </w:rPr>
  </w:style>
  <w:style w:type="character" w:customStyle="1" w:styleId="legsubstitution">
    <w:name w:val="legsubstitution"/>
    <w:basedOn w:val="DefaultParagraphFont"/>
    <w:rsid w:val="0085235E"/>
  </w:style>
  <w:style w:type="character" w:customStyle="1" w:styleId="legparttitle">
    <w:name w:val="legparttitle"/>
    <w:basedOn w:val="DefaultParagraphFont"/>
    <w:rsid w:val="0085235E"/>
  </w:style>
  <w:style w:type="paragraph" w:customStyle="1" w:styleId="legannotationsgroupheading">
    <w:name w:val="legannotationsgroupheading"/>
    <w:basedOn w:val="Normal"/>
    <w:rsid w:val="0085235E"/>
    <w:pPr>
      <w:spacing w:before="100" w:beforeAutospacing="1" w:after="100" w:afterAutospacing="1"/>
    </w:pPr>
    <w:rPr>
      <w:lang w:eastAsia="en-GB"/>
    </w:rPr>
  </w:style>
  <w:style w:type="paragraph" w:customStyle="1" w:styleId="legcommentarypara">
    <w:name w:val="legcommentarypara"/>
    <w:basedOn w:val="Normal"/>
    <w:rsid w:val="0085235E"/>
    <w:pPr>
      <w:spacing w:before="100" w:beforeAutospacing="1" w:after="100" w:afterAutospacing="1"/>
    </w:pPr>
    <w:rPr>
      <w:lang w:eastAsia="en-GB"/>
    </w:rPr>
  </w:style>
  <w:style w:type="character" w:customStyle="1" w:styleId="legcommentarytype">
    <w:name w:val="legcommentarytype"/>
    <w:basedOn w:val="DefaultParagraphFont"/>
    <w:rsid w:val="0085235E"/>
  </w:style>
  <w:style w:type="character" w:customStyle="1" w:styleId="legcommentarytext">
    <w:name w:val="legcommentarytext"/>
    <w:basedOn w:val="DefaultParagraphFont"/>
    <w:rsid w:val="0085235E"/>
  </w:style>
  <w:style w:type="paragraph" w:customStyle="1" w:styleId="legclearfix">
    <w:name w:val="legclearfix"/>
    <w:basedOn w:val="Normal"/>
    <w:rsid w:val="0085235E"/>
    <w:pPr>
      <w:spacing w:before="100" w:beforeAutospacing="1" w:after="100" w:afterAutospacing="1"/>
    </w:pPr>
    <w:rPr>
      <w:lang w:eastAsia="en-GB"/>
    </w:rPr>
  </w:style>
  <w:style w:type="character" w:customStyle="1" w:styleId="legds">
    <w:name w:val="legds"/>
    <w:basedOn w:val="DefaultParagraphFont"/>
    <w:rsid w:val="0085235E"/>
  </w:style>
  <w:style w:type="character" w:customStyle="1" w:styleId="legchangedelimiter">
    <w:name w:val="legchangedelimiter"/>
    <w:basedOn w:val="DefaultParagraphFont"/>
    <w:rsid w:val="0085235E"/>
  </w:style>
  <w:style w:type="character" w:customStyle="1" w:styleId="legaddition">
    <w:name w:val="legaddition"/>
    <w:basedOn w:val="DefaultParagraphFont"/>
    <w:rsid w:val="0085235E"/>
  </w:style>
  <w:style w:type="paragraph" w:customStyle="1" w:styleId="legrhs">
    <w:name w:val="legrhs"/>
    <w:basedOn w:val="Normal"/>
    <w:rsid w:val="0085235E"/>
    <w:pPr>
      <w:spacing w:before="100" w:beforeAutospacing="1" w:after="100" w:afterAutospacing="1"/>
    </w:pPr>
    <w:rPr>
      <w:lang w:eastAsia="en-GB"/>
    </w:rPr>
  </w:style>
  <w:style w:type="paragraph" w:customStyle="1" w:styleId="leglisttextstandard">
    <w:name w:val="leglisttextstandard"/>
    <w:basedOn w:val="Normal"/>
    <w:rsid w:val="0085235E"/>
    <w:pPr>
      <w:spacing w:before="100" w:beforeAutospacing="1" w:after="100" w:afterAutospacing="1"/>
    </w:pPr>
    <w:rPr>
      <w:lang w:eastAsia="en-GB"/>
    </w:rPr>
  </w:style>
  <w:style w:type="character" w:customStyle="1" w:styleId="legterm">
    <w:name w:val="legterm"/>
    <w:basedOn w:val="DefaultParagraphFont"/>
    <w:rsid w:val="0085235E"/>
  </w:style>
  <w:style w:type="character" w:styleId="UnresolvedMention">
    <w:name w:val="Unresolved Mention"/>
    <w:basedOn w:val="DefaultParagraphFont"/>
    <w:uiPriority w:val="99"/>
    <w:semiHidden/>
    <w:unhideWhenUsed/>
    <w:rsid w:val="00787E18"/>
    <w:rPr>
      <w:color w:val="605E5C"/>
      <w:shd w:val="clear" w:color="auto" w:fill="E1DFDD"/>
    </w:rPr>
  </w:style>
  <w:style w:type="character" w:styleId="SmartLink">
    <w:name w:val="Smart Link"/>
    <w:basedOn w:val="DefaultParagraphFont"/>
    <w:uiPriority w:val="99"/>
    <w:semiHidden/>
    <w:unhideWhenUsed/>
    <w:rsid w:val="0079403C"/>
    <w:rPr>
      <w:color w:val="0000FF"/>
      <w:u w:val="single"/>
      <w:shd w:val="clear" w:color="auto" w:fill="F3F2F1"/>
    </w:rPr>
  </w:style>
  <w:style w:type="paragraph" w:styleId="BodyText2">
    <w:name w:val="Body Text 2"/>
    <w:basedOn w:val="Normal"/>
    <w:link w:val="BodyText2Char"/>
    <w:rsid w:val="0089013A"/>
    <w:pPr>
      <w:spacing w:after="120" w:line="480" w:lineRule="auto"/>
    </w:pPr>
  </w:style>
  <w:style w:type="character" w:customStyle="1" w:styleId="BodyText2Char">
    <w:name w:val="Body Text 2 Char"/>
    <w:basedOn w:val="DefaultParagraphFont"/>
    <w:link w:val="BodyText2"/>
    <w:rsid w:val="0089013A"/>
    <w:rPr>
      <w:sz w:val="24"/>
      <w:szCs w:val="24"/>
      <w:lang w:eastAsia="en-US"/>
    </w:rPr>
  </w:style>
  <w:style w:type="paragraph" w:styleId="PlainText">
    <w:name w:val="Plain Text"/>
    <w:basedOn w:val="Normal"/>
    <w:link w:val="PlainTextChar"/>
    <w:rsid w:val="001D06E1"/>
    <w:rPr>
      <w:rFonts w:ascii="Courier New" w:hAnsi="Courier New" w:cs="Courier New"/>
      <w:sz w:val="20"/>
      <w:szCs w:val="20"/>
      <w:lang w:eastAsia="en-GB"/>
    </w:rPr>
  </w:style>
  <w:style w:type="character" w:customStyle="1" w:styleId="PlainTextChar">
    <w:name w:val="Plain Text Char"/>
    <w:basedOn w:val="DefaultParagraphFont"/>
    <w:link w:val="PlainText"/>
    <w:rsid w:val="001D06E1"/>
    <w:rPr>
      <w:rFonts w:ascii="Courier New" w:hAnsi="Courier New" w:cs="Courier New"/>
    </w:rPr>
  </w:style>
  <w:style w:type="character" w:customStyle="1" w:styleId="BodyTextChar">
    <w:name w:val="Body Text Char"/>
    <w:basedOn w:val="DefaultParagraphFont"/>
    <w:link w:val="BodyText"/>
    <w:rsid w:val="00D832CD"/>
    <w:rPr>
      <w:rFonts w:ascii="Trebuchet MS" w:hAnsi="Trebuchet MS"/>
      <w:sz w:val="24"/>
      <w:szCs w:val="24"/>
      <w:lang w:eastAsia="en-US"/>
    </w:rPr>
  </w:style>
  <w:style w:type="character" w:customStyle="1" w:styleId="ListParagraphChar">
    <w:name w:val="List Paragraph Char"/>
    <w:link w:val="ListParagraph"/>
    <w:uiPriority w:val="34"/>
    <w:locked/>
    <w:rsid w:val="00480E2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19737">
      <w:bodyDiv w:val="1"/>
      <w:marLeft w:val="0"/>
      <w:marRight w:val="0"/>
      <w:marTop w:val="0"/>
      <w:marBottom w:val="0"/>
      <w:divBdr>
        <w:top w:val="none" w:sz="0" w:space="0" w:color="auto"/>
        <w:left w:val="none" w:sz="0" w:space="0" w:color="auto"/>
        <w:bottom w:val="none" w:sz="0" w:space="0" w:color="auto"/>
        <w:right w:val="none" w:sz="0" w:space="0" w:color="auto"/>
      </w:divBdr>
    </w:div>
    <w:div w:id="239754621">
      <w:bodyDiv w:val="1"/>
      <w:marLeft w:val="0"/>
      <w:marRight w:val="0"/>
      <w:marTop w:val="0"/>
      <w:marBottom w:val="0"/>
      <w:divBdr>
        <w:top w:val="none" w:sz="0" w:space="0" w:color="auto"/>
        <w:left w:val="none" w:sz="0" w:space="0" w:color="auto"/>
        <w:bottom w:val="none" w:sz="0" w:space="0" w:color="auto"/>
        <w:right w:val="none" w:sz="0" w:space="0" w:color="auto"/>
      </w:divBdr>
    </w:div>
    <w:div w:id="319426285">
      <w:bodyDiv w:val="1"/>
      <w:marLeft w:val="0"/>
      <w:marRight w:val="0"/>
      <w:marTop w:val="0"/>
      <w:marBottom w:val="0"/>
      <w:divBdr>
        <w:top w:val="none" w:sz="0" w:space="0" w:color="auto"/>
        <w:left w:val="none" w:sz="0" w:space="0" w:color="auto"/>
        <w:bottom w:val="none" w:sz="0" w:space="0" w:color="auto"/>
        <w:right w:val="none" w:sz="0" w:space="0" w:color="auto"/>
      </w:divBdr>
    </w:div>
    <w:div w:id="1026369659">
      <w:bodyDiv w:val="1"/>
      <w:marLeft w:val="0"/>
      <w:marRight w:val="0"/>
      <w:marTop w:val="0"/>
      <w:marBottom w:val="0"/>
      <w:divBdr>
        <w:top w:val="none" w:sz="0" w:space="0" w:color="auto"/>
        <w:left w:val="none" w:sz="0" w:space="0" w:color="auto"/>
        <w:bottom w:val="none" w:sz="0" w:space="0" w:color="auto"/>
        <w:right w:val="none" w:sz="0" w:space="0" w:color="auto"/>
      </w:divBdr>
    </w:div>
    <w:div w:id="1251423663">
      <w:bodyDiv w:val="1"/>
      <w:marLeft w:val="0"/>
      <w:marRight w:val="0"/>
      <w:marTop w:val="0"/>
      <w:marBottom w:val="0"/>
      <w:divBdr>
        <w:top w:val="none" w:sz="0" w:space="0" w:color="auto"/>
        <w:left w:val="none" w:sz="0" w:space="0" w:color="auto"/>
        <w:bottom w:val="none" w:sz="0" w:space="0" w:color="auto"/>
        <w:right w:val="none" w:sz="0" w:space="0" w:color="auto"/>
      </w:divBdr>
    </w:div>
    <w:div w:id="1461800665">
      <w:bodyDiv w:val="1"/>
      <w:marLeft w:val="0"/>
      <w:marRight w:val="0"/>
      <w:marTop w:val="0"/>
      <w:marBottom w:val="0"/>
      <w:divBdr>
        <w:top w:val="none" w:sz="0" w:space="0" w:color="auto"/>
        <w:left w:val="none" w:sz="0" w:space="0" w:color="auto"/>
        <w:bottom w:val="none" w:sz="0" w:space="0" w:color="auto"/>
        <w:right w:val="none" w:sz="0" w:space="0" w:color="auto"/>
      </w:divBdr>
    </w:div>
    <w:div w:id="1651669194">
      <w:bodyDiv w:val="1"/>
      <w:marLeft w:val="0"/>
      <w:marRight w:val="0"/>
      <w:marTop w:val="0"/>
      <w:marBottom w:val="0"/>
      <w:divBdr>
        <w:top w:val="none" w:sz="0" w:space="0" w:color="auto"/>
        <w:left w:val="none" w:sz="0" w:space="0" w:color="auto"/>
        <w:bottom w:val="none" w:sz="0" w:space="0" w:color="auto"/>
        <w:right w:val="none" w:sz="0" w:space="0" w:color="auto"/>
      </w:divBdr>
    </w:div>
    <w:div w:id="2138913029">
      <w:bodyDiv w:val="1"/>
      <w:marLeft w:val="0"/>
      <w:marRight w:val="0"/>
      <w:marTop w:val="0"/>
      <w:marBottom w:val="0"/>
      <w:divBdr>
        <w:top w:val="none" w:sz="0" w:space="0" w:color="auto"/>
        <w:left w:val="none" w:sz="0" w:space="0" w:color="auto"/>
        <w:bottom w:val="none" w:sz="0" w:space="0" w:color="auto"/>
        <w:right w:val="none" w:sz="0" w:space="0" w:color="auto"/>
      </w:divBdr>
      <w:divsChild>
        <w:div w:id="1519808807">
          <w:marLeft w:val="0"/>
          <w:marRight w:val="0"/>
          <w:marTop w:val="0"/>
          <w:marBottom w:val="240"/>
          <w:divBdr>
            <w:top w:val="single" w:sz="6" w:space="5" w:color="C2C2C2"/>
            <w:left w:val="single" w:sz="6" w:space="5" w:color="C2C2C2"/>
            <w:bottom w:val="single" w:sz="24" w:space="5" w:color="C2C2C2"/>
            <w:right w:val="single" w:sz="6" w:space="5" w:color="C2C2C2"/>
          </w:divBdr>
          <w:divsChild>
            <w:div w:id="1810517892">
              <w:marLeft w:val="0"/>
              <w:marRight w:val="0"/>
              <w:marTop w:val="0"/>
              <w:marBottom w:val="0"/>
              <w:divBdr>
                <w:top w:val="none" w:sz="0" w:space="0" w:color="auto"/>
                <w:left w:val="none" w:sz="0" w:space="0" w:color="auto"/>
                <w:bottom w:val="none" w:sz="0" w:space="0" w:color="auto"/>
                <w:right w:val="none" w:sz="0" w:space="0" w:color="auto"/>
              </w:divBdr>
            </w:div>
            <w:div w:id="240601502">
              <w:marLeft w:val="0"/>
              <w:marRight w:val="0"/>
              <w:marTop w:val="0"/>
              <w:marBottom w:val="0"/>
              <w:divBdr>
                <w:top w:val="none" w:sz="0" w:space="0" w:color="auto"/>
                <w:left w:val="none" w:sz="0" w:space="0" w:color="auto"/>
                <w:bottom w:val="none" w:sz="0" w:space="0" w:color="auto"/>
                <w:right w:val="none" w:sz="0" w:space="0" w:color="auto"/>
              </w:divBdr>
            </w:div>
          </w:divsChild>
        </w:div>
        <w:div w:id="453716739">
          <w:marLeft w:val="0"/>
          <w:marRight w:val="0"/>
          <w:marTop w:val="0"/>
          <w:marBottom w:val="240"/>
          <w:divBdr>
            <w:top w:val="single" w:sz="6" w:space="5" w:color="C2C2C2"/>
            <w:left w:val="single" w:sz="6" w:space="5" w:color="C2C2C2"/>
            <w:bottom w:val="single" w:sz="24" w:space="5" w:color="C2C2C2"/>
            <w:right w:val="single" w:sz="6" w:space="5" w:color="C2C2C2"/>
          </w:divBdr>
          <w:divsChild>
            <w:div w:id="2130857351">
              <w:marLeft w:val="0"/>
              <w:marRight w:val="0"/>
              <w:marTop w:val="0"/>
              <w:marBottom w:val="0"/>
              <w:divBdr>
                <w:top w:val="none" w:sz="0" w:space="0" w:color="auto"/>
                <w:left w:val="none" w:sz="0" w:space="0" w:color="auto"/>
                <w:bottom w:val="none" w:sz="0" w:space="0" w:color="auto"/>
                <w:right w:val="none" w:sz="0" w:space="0" w:color="auto"/>
              </w:divBdr>
            </w:div>
            <w:div w:id="1435401658">
              <w:marLeft w:val="0"/>
              <w:marRight w:val="0"/>
              <w:marTop w:val="0"/>
              <w:marBottom w:val="0"/>
              <w:divBdr>
                <w:top w:val="none" w:sz="0" w:space="0" w:color="auto"/>
                <w:left w:val="none" w:sz="0" w:space="0" w:color="auto"/>
                <w:bottom w:val="none" w:sz="0" w:space="0" w:color="auto"/>
                <w:right w:val="none" w:sz="0" w:space="0" w:color="auto"/>
              </w:divBdr>
            </w:div>
            <w:div w:id="2123762542">
              <w:marLeft w:val="0"/>
              <w:marRight w:val="0"/>
              <w:marTop w:val="0"/>
              <w:marBottom w:val="0"/>
              <w:divBdr>
                <w:top w:val="none" w:sz="0" w:space="0" w:color="auto"/>
                <w:left w:val="none" w:sz="0" w:space="0" w:color="auto"/>
                <w:bottom w:val="none" w:sz="0" w:space="0" w:color="auto"/>
                <w:right w:val="none" w:sz="0" w:space="0" w:color="auto"/>
              </w:divBdr>
            </w:div>
            <w:div w:id="1978073142">
              <w:marLeft w:val="0"/>
              <w:marRight w:val="0"/>
              <w:marTop w:val="0"/>
              <w:marBottom w:val="0"/>
              <w:divBdr>
                <w:top w:val="none" w:sz="0" w:space="0" w:color="auto"/>
                <w:left w:val="none" w:sz="0" w:space="0" w:color="auto"/>
                <w:bottom w:val="none" w:sz="0" w:space="0" w:color="auto"/>
                <w:right w:val="none" w:sz="0" w:space="0" w:color="auto"/>
              </w:divBdr>
            </w:div>
          </w:divsChild>
        </w:div>
        <w:div w:id="932205621">
          <w:marLeft w:val="0"/>
          <w:marRight w:val="0"/>
          <w:marTop w:val="0"/>
          <w:marBottom w:val="240"/>
          <w:divBdr>
            <w:top w:val="single" w:sz="6" w:space="5" w:color="C2C2C2"/>
            <w:left w:val="single" w:sz="6" w:space="5" w:color="C2C2C2"/>
            <w:bottom w:val="single" w:sz="24" w:space="5" w:color="C2C2C2"/>
            <w:right w:val="single" w:sz="6" w:space="5" w:color="C2C2C2"/>
          </w:divBdr>
          <w:divsChild>
            <w:div w:id="898445779">
              <w:marLeft w:val="0"/>
              <w:marRight w:val="0"/>
              <w:marTop w:val="0"/>
              <w:marBottom w:val="0"/>
              <w:divBdr>
                <w:top w:val="none" w:sz="0" w:space="0" w:color="auto"/>
                <w:left w:val="none" w:sz="0" w:space="0" w:color="auto"/>
                <w:bottom w:val="none" w:sz="0" w:space="0" w:color="auto"/>
                <w:right w:val="none" w:sz="0" w:space="0" w:color="auto"/>
              </w:divBdr>
            </w:div>
            <w:div w:id="67846213">
              <w:marLeft w:val="0"/>
              <w:marRight w:val="0"/>
              <w:marTop w:val="0"/>
              <w:marBottom w:val="0"/>
              <w:divBdr>
                <w:top w:val="none" w:sz="0" w:space="0" w:color="auto"/>
                <w:left w:val="none" w:sz="0" w:space="0" w:color="auto"/>
                <w:bottom w:val="none" w:sz="0" w:space="0" w:color="auto"/>
                <w:right w:val="none" w:sz="0" w:space="0" w:color="auto"/>
              </w:divBdr>
            </w:div>
            <w:div w:id="847717364">
              <w:marLeft w:val="0"/>
              <w:marRight w:val="0"/>
              <w:marTop w:val="0"/>
              <w:marBottom w:val="0"/>
              <w:divBdr>
                <w:top w:val="none" w:sz="0" w:space="0" w:color="auto"/>
                <w:left w:val="none" w:sz="0" w:space="0" w:color="auto"/>
                <w:bottom w:val="none" w:sz="0" w:space="0" w:color="auto"/>
                <w:right w:val="none" w:sz="0" w:space="0" w:color="auto"/>
              </w:divBdr>
            </w:div>
            <w:div w:id="1668626911">
              <w:marLeft w:val="0"/>
              <w:marRight w:val="0"/>
              <w:marTop w:val="0"/>
              <w:marBottom w:val="0"/>
              <w:divBdr>
                <w:top w:val="none" w:sz="0" w:space="0" w:color="auto"/>
                <w:left w:val="none" w:sz="0" w:space="0" w:color="auto"/>
                <w:bottom w:val="none" w:sz="0" w:space="0" w:color="auto"/>
                <w:right w:val="none" w:sz="0" w:space="0" w:color="auto"/>
              </w:divBdr>
            </w:div>
          </w:divsChild>
        </w:div>
        <w:div w:id="1433430952">
          <w:marLeft w:val="0"/>
          <w:marRight w:val="0"/>
          <w:marTop w:val="0"/>
          <w:marBottom w:val="240"/>
          <w:divBdr>
            <w:top w:val="single" w:sz="6" w:space="5" w:color="C2C2C2"/>
            <w:left w:val="single" w:sz="6" w:space="5" w:color="C2C2C2"/>
            <w:bottom w:val="single" w:sz="24" w:space="5" w:color="C2C2C2"/>
            <w:right w:val="single" w:sz="6" w:space="5" w:color="C2C2C2"/>
          </w:divBdr>
          <w:divsChild>
            <w:div w:id="255595144">
              <w:marLeft w:val="0"/>
              <w:marRight w:val="0"/>
              <w:marTop w:val="0"/>
              <w:marBottom w:val="0"/>
              <w:divBdr>
                <w:top w:val="none" w:sz="0" w:space="0" w:color="auto"/>
                <w:left w:val="none" w:sz="0" w:space="0" w:color="auto"/>
                <w:bottom w:val="none" w:sz="0" w:space="0" w:color="auto"/>
                <w:right w:val="none" w:sz="0" w:space="0" w:color="auto"/>
              </w:divBdr>
            </w:div>
            <w:div w:id="2085174938">
              <w:marLeft w:val="0"/>
              <w:marRight w:val="0"/>
              <w:marTop w:val="0"/>
              <w:marBottom w:val="0"/>
              <w:divBdr>
                <w:top w:val="none" w:sz="0" w:space="0" w:color="auto"/>
                <w:left w:val="none" w:sz="0" w:space="0" w:color="auto"/>
                <w:bottom w:val="none" w:sz="0" w:space="0" w:color="auto"/>
                <w:right w:val="none" w:sz="0" w:space="0" w:color="auto"/>
              </w:divBdr>
            </w:div>
            <w:div w:id="630792538">
              <w:marLeft w:val="0"/>
              <w:marRight w:val="0"/>
              <w:marTop w:val="0"/>
              <w:marBottom w:val="0"/>
              <w:divBdr>
                <w:top w:val="none" w:sz="0" w:space="0" w:color="auto"/>
                <w:left w:val="none" w:sz="0" w:space="0" w:color="auto"/>
                <w:bottom w:val="none" w:sz="0" w:space="0" w:color="auto"/>
                <w:right w:val="none" w:sz="0" w:space="0" w:color="auto"/>
              </w:divBdr>
            </w:div>
            <w:div w:id="154615324">
              <w:marLeft w:val="0"/>
              <w:marRight w:val="0"/>
              <w:marTop w:val="0"/>
              <w:marBottom w:val="0"/>
              <w:divBdr>
                <w:top w:val="none" w:sz="0" w:space="0" w:color="auto"/>
                <w:left w:val="none" w:sz="0" w:space="0" w:color="auto"/>
                <w:bottom w:val="none" w:sz="0" w:space="0" w:color="auto"/>
                <w:right w:val="none" w:sz="0" w:space="0" w:color="auto"/>
              </w:divBdr>
            </w:div>
          </w:divsChild>
        </w:div>
        <w:div w:id="427819784">
          <w:marLeft w:val="0"/>
          <w:marRight w:val="0"/>
          <w:marTop w:val="0"/>
          <w:marBottom w:val="240"/>
          <w:divBdr>
            <w:top w:val="single" w:sz="6" w:space="5" w:color="C2C2C2"/>
            <w:left w:val="single" w:sz="6" w:space="5" w:color="C2C2C2"/>
            <w:bottom w:val="single" w:sz="24" w:space="5" w:color="C2C2C2"/>
            <w:right w:val="single" w:sz="6" w:space="5" w:color="C2C2C2"/>
          </w:divBdr>
          <w:divsChild>
            <w:div w:id="1120614013">
              <w:marLeft w:val="0"/>
              <w:marRight w:val="0"/>
              <w:marTop w:val="0"/>
              <w:marBottom w:val="0"/>
              <w:divBdr>
                <w:top w:val="none" w:sz="0" w:space="0" w:color="auto"/>
                <w:left w:val="none" w:sz="0" w:space="0" w:color="auto"/>
                <w:bottom w:val="none" w:sz="0" w:space="0" w:color="auto"/>
                <w:right w:val="none" w:sz="0" w:space="0" w:color="auto"/>
              </w:divBdr>
            </w:div>
            <w:div w:id="2106220096">
              <w:marLeft w:val="0"/>
              <w:marRight w:val="0"/>
              <w:marTop w:val="0"/>
              <w:marBottom w:val="0"/>
              <w:divBdr>
                <w:top w:val="none" w:sz="0" w:space="0" w:color="auto"/>
                <w:left w:val="none" w:sz="0" w:space="0" w:color="auto"/>
                <w:bottom w:val="none" w:sz="0" w:space="0" w:color="auto"/>
                <w:right w:val="none" w:sz="0" w:space="0" w:color="auto"/>
              </w:divBdr>
            </w:div>
            <w:div w:id="1347638646">
              <w:marLeft w:val="0"/>
              <w:marRight w:val="0"/>
              <w:marTop w:val="0"/>
              <w:marBottom w:val="0"/>
              <w:divBdr>
                <w:top w:val="none" w:sz="0" w:space="0" w:color="auto"/>
                <w:left w:val="none" w:sz="0" w:space="0" w:color="auto"/>
                <w:bottom w:val="none" w:sz="0" w:space="0" w:color="auto"/>
                <w:right w:val="none" w:sz="0" w:space="0" w:color="auto"/>
              </w:divBdr>
            </w:div>
            <w:div w:id="1025209179">
              <w:marLeft w:val="0"/>
              <w:marRight w:val="0"/>
              <w:marTop w:val="0"/>
              <w:marBottom w:val="0"/>
              <w:divBdr>
                <w:top w:val="none" w:sz="0" w:space="0" w:color="auto"/>
                <w:left w:val="none" w:sz="0" w:space="0" w:color="auto"/>
                <w:bottom w:val="none" w:sz="0" w:space="0" w:color="auto"/>
                <w:right w:val="none" w:sz="0" w:space="0" w:color="auto"/>
              </w:divBdr>
            </w:div>
          </w:divsChild>
        </w:div>
        <w:div w:id="904486055">
          <w:marLeft w:val="0"/>
          <w:marRight w:val="0"/>
          <w:marTop w:val="0"/>
          <w:marBottom w:val="240"/>
          <w:divBdr>
            <w:top w:val="single" w:sz="6" w:space="5" w:color="C2C2C2"/>
            <w:left w:val="single" w:sz="6" w:space="5" w:color="C2C2C2"/>
            <w:bottom w:val="single" w:sz="24" w:space="5" w:color="C2C2C2"/>
            <w:right w:val="single" w:sz="6" w:space="5" w:color="C2C2C2"/>
          </w:divBdr>
          <w:divsChild>
            <w:div w:id="1549798797">
              <w:marLeft w:val="0"/>
              <w:marRight w:val="0"/>
              <w:marTop w:val="0"/>
              <w:marBottom w:val="0"/>
              <w:divBdr>
                <w:top w:val="none" w:sz="0" w:space="0" w:color="auto"/>
                <w:left w:val="none" w:sz="0" w:space="0" w:color="auto"/>
                <w:bottom w:val="none" w:sz="0" w:space="0" w:color="auto"/>
                <w:right w:val="none" w:sz="0" w:space="0" w:color="auto"/>
              </w:divBdr>
            </w:div>
            <w:div w:id="1740203275">
              <w:marLeft w:val="0"/>
              <w:marRight w:val="0"/>
              <w:marTop w:val="0"/>
              <w:marBottom w:val="0"/>
              <w:divBdr>
                <w:top w:val="none" w:sz="0" w:space="0" w:color="auto"/>
                <w:left w:val="none" w:sz="0" w:space="0" w:color="auto"/>
                <w:bottom w:val="none" w:sz="0" w:space="0" w:color="auto"/>
                <w:right w:val="none" w:sz="0" w:space="0" w:color="auto"/>
              </w:divBdr>
            </w:div>
            <w:div w:id="17312610">
              <w:marLeft w:val="0"/>
              <w:marRight w:val="0"/>
              <w:marTop w:val="0"/>
              <w:marBottom w:val="0"/>
              <w:divBdr>
                <w:top w:val="none" w:sz="0" w:space="0" w:color="auto"/>
                <w:left w:val="none" w:sz="0" w:space="0" w:color="auto"/>
                <w:bottom w:val="none" w:sz="0" w:space="0" w:color="auto"/>
                <w:right w:val="none" w:sz="0" w:space="0" w:color="auto"/>
              </w:divBdr>
            </w:div>
            <w:div w:id="1402943039">
              <w:marLeft w:val="0"/>
              <w:marRight w:val="0"/>
              <w:marTop w:val="0"/>
              <w:marBottom w:val="0"/>
              <w:divBdr>
                <w:top w:val="none" w:sz="0" w:space="0" w:color="auto"/>
                <w:left w:val="none" w:sz="0" w:space="0" w:color="auto"/>
                <w:bottom w:val="none" w:sz="0" w:space="0" w:color="auto"/>
                <w:right w:val="none" w:sz="0" w:space="0" w:color="auto"/>
              </w:divBdr>
            </w:div>
          </w:divsChild>
        </w:div>
        <w:div w:id="1926723401">
          <w:marLeft w:val="0"/>
          <w:marRight w:val="0"/>
          <w:marTop w:val="0"/>
          <w:marBottom w:val="240"/>
          <w:divBdr>
            <w:top w:val="single" w:sz="6" w:space="5" w:color="C2C2C2"/>
            <w:left w:val="single" w:sz="6" w:space="5" w:color="C2C2C2"/>
            <w:bottom w:val="single" w:sz="24" w:space="5" w:color="C2C2C2"/>
            <w:right w:val="single" w:sz="6" w:space="5" w:color="C2C2C2"/>
          </w:divBdr>
          <w:divsChild>
            <w:div w:id="438909671">
              <w:marLeft w:val="0"/>
              <w:marRight w:val="0"/>
              <w:marTop w:val="0"/>
              <w:marBottom w:val="0"/>
              <w:divBdr>
                <w:top w:val="none" w:sz="0" w:space="0" w:color="auto"/>
                <w:left w:val="none" w:sz="0" w:space="0" w:color="auto"/>
                <w:bottom w:val="none" w:sz="0" w:space="0" w:color="auto"/>
                <w:right w:val="none" w:sz="0" w:space="0" w:color="auto"/>
              </w:divBdr>
            </w:div>
            <w:div w:id="961610939">
              <w:marLeft w:val="0"/>
              <w:marRight w:val="0"/>
              <w:marTop w:val="0"/>
              <w:marBottom w:val="0"/>
              <w:divBdr>
                <w:top w:val="none" w:sz="0" w:space="0" w:color="auto"/>
                <w:left w:val="none" w:sz="0" w:space="0" w:color="auto"/>
                <w:bottom w:val="none" w:sz="0" w:space="0" w:color="auto"/>
                <w:right w:val="none" w:sz="0" w:space="0" w:color="auto"/>
              </w:divBdr>
            </w:div>
            <w:div w:id="342050065">
              <w:marLeft w:val="0"/>
              <w:marRight w:val="0"/>
              <w:marTop w:val="0"/>
              <w:marBottom w:val="0"/>
              <w:divBdr>
                <w:top w:val="none" w:sz="0" w:space="0" w:color="auto"/>
                <w:left w:val="none" w:sz="0" w:space="0" w:color="auto"/>
                <w:bottom w:val="none" w:sz="0" w:space="0" w:color="auto"/>
                <w:right w:val="none" w:sz="0" w:space="0" w:color="auto"/>
              </w:divBdr>
            </w:div>
            <w:div w:id="1003162711">
              <w:marLeft w:val="0"/>
              <w:marRight w:val="0"/>
              <w:marTop w:val="0"/>
              <w:marBottom w:val="0"/>
              <w:divBdr>
                <w:top w:val="none" w:sz="0" w:space="0" w:color="auto"/>
                <w:left w:val="none" w:sz="0" w:space="0" w:color="auto"/>
                <w:bottom w:val="none" w:sz="0" w:space="0" w:color="auto"/>
                <w:right w:val="none" w:sz="0" w:space="0" w:color="auto"/>
              </w:divBdr>
            </w:div>
          </w:divsChild>
        </w:div>
        <w:div w:id="2133673889">
          <w:marLeft w:val="0"/>
          <w:marRight w:val="0"/>
          <w:marTop w:val="0"/>
          <w:marBottom w:val="240"/>
          <w:divBdr>
            <w:top w:val="single" w:sz="6" w:space="5" w:color="C2C2C2"/>
            <w:left w:val="single" w:sz="6" w:space="5" w:color="C2C2C2"/>
            <w:bottom w:val="single" w:sz="24" w:space="5" w:color="C2C2C2"/>
            <w:right w:val="single" w:sz="6" w:space="5" w:color="C2C2C2"/>
          </w:divBdr>
          <w:divsChild>
            <w:div w:id="1485121655">
              <w:marLeft w:val="0"/>
              <w:marRight w:val="0"/>
              <w:marTop w:val="0"/>
              <w:marBottom w:val="0"/>
              <w:divBdr>
                <w:top w:val="none" w:sz="0" w:space="0" w:color="auto"/>
                <w:left w:val="none" w:sz="0" w:space="0" w:color="auto"/>
                <w:bottom w:val="none" w:sz="0" w:space="0" w:color="auto"/>
                <w:right w:val="none" w:sz="0" w:space="0" w:color="auto"/>
              </w:divBdr>
            </w:div>
            <w:div w:id="2118061976">
              <w:marLeft w:val="0"/>
              <w:marRight w:val="0"/>
              <w:marTop w:val="0"/>
              <w:marBottom w:val="0"/>
              <w:divBdr>
                <w:top w:val="none" w:sz="0" w:space="0" w:color="auto"/>
                <w:left w:val="none" w:sz="0" w:space="0" w:color="auto"/>
                <w:bottom w:val="none" w:sz="0" w:space="0" w:color="auto"/>
                <w:right w:val="none" w:sz="0" w:space="0" w:color="auto"/>
              </w:divBdr>
            </w:div>
            <w:div w:id="1185435499">
              <w:marLeft w:val="0"/>
              <w:marRight w:val="0"/>
              <w:marTop w:val="0"/>
              <w:marBottom w:val="0"/>
              <w:divBdr>
                <w:top w:val="none" w:sz="0" w:space="0" w:color="auto"/>
                <w:left w:val="none" w:sz="0" w:space="0" w:color="auto"/>
                <w:bottom w:val="none" w:sz="0" w:space="0" w:color="auto"/>
                <w:right w:val="none" w:sz="0" w:space="0" w:color="auto"/>
              </w:divBdr>
            </w:div>
            <w:div w:id="1729457430">
              <w:marLeft w:val="0"/>
              <w:marRight w:val="0"/>
              <w:marTop w:val="0"/>
              <w:marBottom w:val="0"/>
              <w:divBdr>
                <w:top w:val="none" w:sz="0" w:space="0" w:color="auto"/>
                <w:left w:val="none" w:sz="0" w:space="0" w:color="auto"/>
                <w:bottom w:val="none" w:sz="0" w:space="0" w:color="auto"/>
                <w:right w:val="none" w:sz="0" w:space="0" w:color="auto"/>
              </w:divBdr>
            </w:div>
          </w:divsChild>
        </w:div>
        <w:div w:id="1851943148">
          <w:marLeft w:val="0"/>
          <w:marRight w:val="0"/>
          <w:marTop w:val="0"/>
          <w:marBottom w:val="240"/>
          <w:divBdr>
            <w:top w:val="single" w:sz="6" w:space="5" w:color="C2C2C2"/>
            <w:left w:val="single" w:sz="6" w:space="5" w:color="C2C2C2"/>
            <w:bottom w:val="single" w:sz="24" w:space="5" w:color="C2C2C2"/>
            <w:right w:val="single" w:sz="6" w:space="5" w:color="C2C2C2"/>
          </w:divBdr>
          <w:divsChild>
            <w:div w:id="44959897">
              <w:marLeft w:val="0"/>
              <w:marRight w:val="0"/>
              <w:marTop w:val="0"/>
              <w:marBottom w:val="0"/>
              <w:divBdr>
                <w:top w:val="none" w:sz="0" w:space="0" w:color="auto"/>
                <w:left w:val="none" w:sz="0" w:space="0" w:color="auto"/>
                <w:bottom w:val="none" w:sz="0" w:space="0" w:color="auto"/>
                <w:right w:val="none" w:sz="0" w:space="0" w:color="auto"/>
              </w:divBdr>
            </w:div>
          </w:divsChild>
        </w:div>
        <w:div w:id="1263418350">
          <w:marLeft w:val="0"/>
          <w:marRight w:val="0"/>
          <w:marTop w:val="0"/>
          <w:marBottom w:val="240"/>
          <w:divBdr>
            <w:top w:val="single" w:sz="6" w:space="5" w:color="C2C2C2"/>
            <w:left w:val="single" w:sz="6" w:space="5" w:color="C2C2C2"/>
            <w:bottom w:val="single" w:sz="24" w:space="5" w:color="C2C2C2"/>
            <w:right w:val="single" w:sz="6" w:space="5" w:color="C2C2C2"/>
          </w:divBdr>
          <w:divsChild>
            <w:div w:id="1289120845">
              <w:marLeft w:val="0"/>
              <w:marRight w:val="0"/>
              <w:marTop w:val="0"/>
              <w:marBottom w:val="0"/>
              <w:divBdr>
                <w:top w:val="none" w:sz="0" w:space="0" w:color="auto"/>
                <w:left w:val="none" w:sz="0" w:space="0" w:color="auto"/>
                <w:bottom w:val="none" w:sz="0" w:space="0" w:color="auto"/>
                <w:right w:val="none" w:sz="0" w:space="0" w:color="auto"/>
              </w:divBdr>
            </w:div>
            <w:div w:id="7870370">
              <w:marLeft w:val="0"/>
              <w:marRight w:val="0"/>
              <w:marTop w:val="0"/>
              <w:marBottom w:val="0"/>
              <w:divBdr>
                <w:top w:val="none" w:sz="0" w:space="0" w:color="auto"/>
                <w:left w:val="none" w:sz="0" w:space="0" w:color="auto"/>
                <w:bottom w:val="none" w:sz="0" w:space="0" w:color="auto"/>
                <w:right w:val="none" w:sz="0" w:space="0" w:color="auto"/>
              </w:divBdr>
            </w:div>
            <w:div w:id="736317399">
              <w:marLeft w:val="0"/>
              <w:marRight w:val="0"/>
              <w:marTop w:val="0"/>
              <w:marBottom w:val="0"/>
              <w:divBdr>
                <w:top w:val="none" w:sz="0" w:space="0" w:color="auto"/>
                <w:left w:val="none" w:sz="0" w:space="0" w:color="auto"/>
                <w:bottom w:val="none" w:sz="0" w:space="0" w:color="auto"/>
                <w:right w:val="none" w:sz="0" w:space="0" w:color="auto"/>
              </w:divBdr>
            </w:div>
            <w:div w:id="2050565313">
              <w:marLeft w:val="0"/>
              <w:marRight w:val="0"/>
              <w:marTop w:val="0"/>
              <w:marBottom w:val="0"/>
              <w:divBdr>
                <w:top w:val="none" w:sz="0" w:space="0" w:color="auto"/>
                <w:left w:val="none" w:sz="0" w:space="0" w:color="auto"/>
                <w:bottom w:val="none" w:sz="0" w:space="0" w:color="auto"/>
                <w:right w:val="none" w:sz="0" w:space="0" w:color="auto"/>
              </w:divBdr>
            </w:div>
            <w:div w:id="257182748">
              <w:marLeft w:val="0"/>
              <w:marRight w:val="0"/>
              <w:marTop w:val="0"/>
              <w:marBottom w:val="0"/>
              <w:divBdr>
                <w:top w:val="none" w:sz="0" w:space="0" w:color="auto"/>
                <w:left w:val="none" w:sz="0" w:space="0" w:color="auto"/>
                <w:bottom w:val="none" w:sz="0" w:space="0" w:color="auto"/>
                <w:right w:val="none" w:sz="0" w:space="0" w:color="auto"/>
              </w:divBdr>
            </w:div>
            <w:div w:id="1829398053">
              <w:marLeft w:val="0"/>
              <w:marRight w:val="0"/>
              <w:marTop w:val="0"/>
              <w:marBottom w:val="0"/>
              <w:divBdr>
                <w:top w:val="none" w:sz="0" w:space="0" w:color="auto"/>
                <w:left w:val="none" w:sz="0" w:space="0" w:color="auto"/>
                <w:bottom w:val="none" w:sz="0" w:space="0" w:color="auto"/>
                <w:right w:val="none" w:sz="0" w:space="0" w:color="auto"/>
              </w:divBdr>
            </w:div>
            <w:div w:id="1070612357">
              <w:marLeft w:val="0"/>
              <w:marRight w:val="0"/>
              <w:marTop w:val="0"/>
              <w:marBottom w:val="0"/>
              <w:divBdr>
                <w:top w:val="none" w:sz="0" w:space="0" w:color="auto"/>
                <w:left w:val="none" w:sz="0" w:space="0" w:color="auto"/>
                <w:bottom w:val="none" w:sz="0" w:space="0" w:color="auto"/>
                <w:right w:val="none" w:sz="0" w:space="0" w:color="auto"/>
              </w:divBdr>
            </w:div>
            <w:div w:id="1620378716">
              <w:marLeft w:val="0"/>
              <w:marRight w:val="0"/>
              <w:marTop w:val="0"/>
              <w:marBottom w:val="0"/>
              <w:divBdr>
                <w:top w:val="none" w:sz="0" w:space="0" w:color="auto"/>
                <w:left w:val="none" w:sz="0" w:space="0" w:color="auto"/>
                <w:bottom w:val="none" w:sz="0" w:space="0" w:color="auto"/>
                <w:right w:val="none" w:sz="0" w:space="0" w:color="auto"/>
              </w:divBdr>
            </w:div>
            <w:div w:id="1032681576">
              <w:marLeft w:val="0"/>
              <w:marRight w:val="0"/>
              <w:marTop w:val="0"/>
              <w:marBottom w:val="0"/>
              <w:divBdr>
                <w:top w:val="none" w:sz="0" w:space="0" w:color="auto"/>
                <w:left w:val="none" w:sz="0" w:space="0" w:color="auto"/>
                <w:bottom w:val="none" w:sz="0" w:space="0" w:color="auto"/>
                <w:right w:val="none" w:sz="0" w:space="0" w:color="auto"/>
              </w:divBdr>
            </w:div>
            <w:div w:id="1744257010">
              <w:marLeft w:val="0"/>
              <w:marRight w:val="0"/>
              <w:marTop w:val="0"/>
              <w:marBottom w:val="0"/>
              <w:divBdr>
                <w:top w:val="none" w:sz="0" w:space="0" w:color="auto"/>
                <w:left w:val="none" w:sz="0" w:space="0" w:color="auto"/>
                <w:bottom w:val="none" w:sz="0" w:space="0" w:color="auto"/>
                <w:right w:val="none" w:sz="0" w:space="0" w:color="auto"/>
              </w:divBdr>
            </w:div>
          </w:divsChild>
        </w:div>
        <w:div w:id="927274804">
          <w:marLeft w:val="0"/>
          <w:marRight w:val="0"/>
          <w:marTop w:val="0"/>
          <w:marBottom w:val="240"/>
          <w:divBdr>
            <w:top w:val="single" w:sz="6" w:space="5" w:color="C2C2C2"/>
            <w:left w:val="single" w:sz="6" w:space="5" w:color="C2C2C2"/>
            <w:bottom w:val="single" w:sz="24" w:space="5" w:color="C2C2C2"/>
            <w:right w:val="single" w:sz="6" w:space="5" w:color="C2C2C2"/>
          </w:divBdr>
          <w:divsChild>
            <w:div w:id="819267798">
              <w:marLeft w:val="0"/>
              <w:marRight w:val="0"/>
              <w:marTop w:val="0"/>
              <w:marBottom w:val="0"/>
              <w:divBdr>
                <w:top w:val="none" w:sz="0" w:space="0" w:color="auto"/>
                <w:left w:val="none" w:sz="0" w:space="0" w:color="auto"/>
                <w:bottom w:val="none" w:sz="0" w:space="0" w:color="auto"/>
                <w:right w:val="none" w:sz="0" w:space="0" w:color="auto"/>
              </w:divBdr>
            </w:div>
            <w:div w:id="218439743">
              <w:marLeft w:val="0"/>
              <w:marRight w:val="0"/>
              <w:marTop w:val="0"/>
              <w:marBottom w:val="0"/>
              <w:divBdr>
                <w:top w:val="none" w:sz="0" w:space="0" w:color="auto"/>
                <w:left w:val="none" w:sz="0" w:space="0" w:color="auto"/>
                <w:bottom w:val="none" w:sz="0" w:space="0" w:color="auto"/>
                <w:right w:val="none" w:sz="0" w:space="0" w:color="auto"/>
              </w:divBdr>
            </w:div>
            <w:div w:id="519392234">
              <w:marLeft w:val="0"/>
              <w:marRight w:val="0"/>
              <w:marTop w:val="0"/>
              <w:marBottom w:val="0"/>
              <w:divBdr>
                <w:top w:val="none" w:sz="0" w:space="0" w:color="auto"/>
                <w:left w:val="none" w:sz="0" w:space="0" w:color="auto"/>
                <w:bottom w:val="none" w:sz="0" w:space="0" w:color="auto"/>
                <w:right w:val="none" w:sz="0" w:space="0" w:color="auto"/>
              </w:divBdr>
            </w:div>
            <w:div w:id="1684630648">
              <w:marLeft w:val="0"/>
              <w:marRight w:val="0"/>
              <w:marTop w:val="0"/>
              <w:marBottom w:val="0"/>
              <w:divBdr>
                <w:top w:val="none" w:sz="0" w:space="0" w:color="auto"/>
                <w:left w:val="none" w:sz="0" w:space="0" w:color="auto"/>
                <w:bottom w:val="none" w:sz="0" w:space="0" w:color="auto"/>
                <w:right w:val="none" w:sz="0" w:space="0" w:color="auto"/>
              </w:divBdr>
            </w:div>
            <w:div w:id="1833836323">
              <w:marLeft w:val="0"/>
              <w:marRight w:val="0"/>
              <w:marTop w:val="0"/>
              <w:marBottom w:val="0"/>
              <w:divBdr>
                <w:top w:val="none" w:sz="0" w:space="0" w:color="auto"/>
                <w:left w:val="none" w:sz="0" w:space="0" w:color="auto"/>
                <w:bottom w:val="none" w:sz="0" w:space="0" w:color="auto"/>
                <w:right w:val="none" w:sz="0" w:space="0" w:color="auto"/>
              </w:divBdr>
            </w:div>
            <w:div w:id="596669266">
              <w:marLeft w:val="0"/>
              <w:marRight w:val="0"/>
              <w:marTop w:val="0"/>
              <w:marBottom w:val="0"/>
              <w:divBdr>
                <w:top w:val="none" w:sz="0" w:space="0" w:color="auto"/>
                <w:left w:val="none" w:sz="0" w:space="0" w:color="auto"/>
                <w:bottom w:val="none" w:sz="0" w:space="0" w:color="auto"/>
                <w:right w:val="none" w:sz="0" w:space="0" w:color="auto"/>
              </w:divBdr>
            </w:div>
          </w:divsChild>
        </w:div>
        <w:div w:id="1250037998">
          <w:marLeft w:val="0"/>
          <w:marRight w:val="0"/>
          <w:marTop w:val="0"/>
          <w:marBottom w:val="240"/>
          <w:divBdr>
            <w:top w:val="single" w:sz="6" w:space="5" w:color="C2C2C2"/>
            <w:left w:val="single" w:sz="6" w:space="5" w:color="C2C2C2"/>
            <w:bottom w:val="single" w:sz="24" w:space="5" w:color="C2C2C2"/>
            <w:right w:val="single" w:sz="6" w:space="5" w:color="C2C2C2"/>
          </w:divBdr>
          <w:divsChild>
            <w:div w:id="901213868">
              <w:marLeft w:val="0"/>
              <w:marRight w:val="0"/>
              <w:marTop w:val="0"/>
              <w:marBottom w:val="0"/>
              <w:divBdr>
                <w:top w:val="none" w:sz="0" w:space="0" w:color="auto"/>
                <w:left w:val="none" w:sz="0" w:space="0" w:color="auto"/>
                <w:bottom w:val="none" w:sz="0" w:space="0" w:color="auto"/>
                <w:right w:val="none" w:sz="0" w:space="0" w:color="auto"/>
              </w:divBdr>
            </w:div>
            <w:div w:id="1972051059">
              <w:marLeft w:val="0"/>
              <w:marRight w:val="0"/>
              <w:marTop w:val="0"/>
              <w:marBottom w:val="0"/>
              <w:divBdr>
                <w:top w:val="none" w:sz="0" w:space="0" w:color="auto"/>
                <w:left w:val="none" w:sz="0" w:space="0" w:color="auto"/>
                <w:bottom w:val="none" w:sz="0" w:space="0" w:color="auto"/>
                <w:right w:val="none" w:sz="0" w:space="0" w:color="auto"/>
              </w:divBdr>
            </w:div>
            <w:div w:id="1980725943">
              <w:marLeft w:val="0"/>
              <w:marRight w:val="0"/>
              <w:marTop w:val="0"/>
              <w:marBottom w:val="0"/>
              <w:divBdr>
                <w:top w:val="none" w:sz="0" w:space="0" w:color="auto"/>
                <w:left w:val="none" w:sz="0" w:space="0" w:color="auto"/>
                <w:bottom w:val="none" w:sz="0" w:space="0" w:color="auto"/>
                <w:right w:val="none" w:sz="0" w:space="0" w:color="auto"/>
              </w:divBdr>
            </w:div>
            <w:div w:id="1767462613">
              <w:marLeft w:val="0"/>
              <w:marRight w:val="0"/>
              <w:marTop w:val="0"/>
              <w:marBottom w:val="0"/>
              <w:divBdr>
                <w:top w:val="none" w:sz="0" w:space="0" w:color="auto"/>
                <w:left w:val="none" w:sz="0" w:space="0" w:color="auto"/>
                <w:bottom w:val="none" w:sz="0" w:space="0" w:color="auto"/>
                <w:right w:val="none" w:sz="0" w:space="0" w:color="auto"/>
              </w:divBdr>
            </w:div>
          </w:divsChild>
        </w:div>
        <w:div w:id="2128353150">
          <w:marLeft w:val="0"/>
          <w:marRight w:val="0"/>
          <w:marTop w:val="0"/>
          <w:marBottom w:val="240"/>
          <w:divBdr>
            <w:top w:val="single" w:sz="6" w:space="5" w:color="C2C2C2"/>
            <w:left w:val="single" w:sz="6" w:space="5" w:color="C2C2C2"/>
            <w:bottom w:val="single" w:sz="24" w:space="5" w:color="C2C2C2"/>
            <w:right w:val="single" w:sz="6" w:space="5" w:color="C2C2C2"/>
          </w:divBdr>
          <w:divsChild>
            <w:div w:id="347997144">
              <w:marLeft w:val="0"/>
              <w:marRight w:val="0"/>
              <w:marTop w:val="0"/>
              <w:marBottom w:val="0"/>
              <w:divBdr>
                <w:top w:val="none" w:sz="0" w:space="0" w:color="auto"/>
                <w:left w:val="none" w:sz="0" w:space="0" w:color="auto"/>
                <w:bottom w:val="none" w:sz="0" w:space="0" w:color="auto"/>
                <w:right w:val="none" w:sz="0" w:space="0" w:color="auto"/>
              </w:divBdr>
            </w:div>
          </w:divsChild>
        </w:div>
        <w:div w:id="1672945887">
          <w:marLeft w:val="0"/>
          <w:marRight w:val="0"/>
          <w:marTop w:val="0"/>
          <w:marBottom w:val="0"/>
          <w:divBdr>
            <w:top w:val="none" w:sz="0" w:space="0" w:color="auto"/>
            <w:left w:val="none" w:sz="0" w:space="0" w:color="auto"/>
            <w:bottom w:val="none" w:sz="0" w:space="0" w:color="auto"/>
            <w:right w:val="none" w:sz="0" w:space="0" w:color="auto"/>
          </w:divBdr>
          <w:divsChild>
            <w:div w:id="1982072098">
              <w:marLeft w:val="0"/>
              <w:marRight w:val="0"/>
              <w:marTop w:val="0"/>
              <w:marBottom w:val="0"/>
              <w:divBdr>
                <w:top w:val="none" w:sz="0" w:space="0" w:color="auto"/>
                <w:left w:val="none" w:sz="0" w:space="0" w:color="auto"/>
                <w:bottom w:val="none" w:sz="0" w:space="0" w:color="auto"/>
                <w:right w:val="none" w:sz="0" w:space="0" w:color="auto"/>
              </w:divBdr>
              <w:divsChild>
                <w:div w:id="723412398">
                  <w:marLeft w:val="0"/>
                  <w:marRight w:val="0"/>
                  <w:marTop w:val="0"/>
                  <w:marBottom w:val="0"/>
                  <w:divBdr>
                    <w:top w:val="none" w:sz="0" w:space="0" w:color="auto"/>
                    <w:left w:val="none" w:sz="0" w:space="0" w:color="auto"/>
                    <w:bottom w:val="none" w:sz="0" w:space="0" w:color="auto"/>
                    <w:right w:val="none" w:sz="0" w:space="0" w:color="auto"/>
                  </w:divBdr>
                </w:div>
                <w:div w:id="16186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52643">
          <w:marLeft w:val="0"/>
          <w:marRight w:val="0"/>
          <w:marTop w:val="0"/>
          <w:marBottom w:val="240"/>
          <w:divBdr>
            <w:top w:val="single" w:sz="6" w:space="5" w:color="C2C2C2"/>
            <w:left w:val="single" w:sz="6" w:space="5" w:color="C2C2C2"/>
            <w:bottom w:val="single" w:sz="24" w:space="5" w:color="C2C2C2"/>
            <w:right w:val="single" w:sz="6" w:space="5" w:color="C2C2C2"/>
          </w:divBdr>
          <w:divsChild>
            <w:div w:id="765151283">
              <w:marLeft w:val="0"/>
              <w:marRight w:val="0"/>
              <w:marTop w:val="0"/>
              <w:marBottom w:val="0"/>
              <w:divBdr>
                <w:top w:val="none" w:sz="0" w:space="0" w:color="auto"/>
                <w:left w:val="none" w:sz="0" w:space="0" w:color="auto"/>
                <w:bottom w:val="none" w:sz="0" w:space="0" w:color="auto"/>
                <w:right w:val="none" w:sz="0" w:space="0" w:color="auto"/>
              </w:divBdr>
            </w:div>
            <w:div w:id="1932927037">
              <w:marLeft w:val="0"/>
              <w:marRight w:val="0"/>
              <w:marTop w:val="0"/>
              <w:marBottom w:val="0"/>
              <w:divBdr>
                <w:top w:val="none" w:sz="0" w:space="0" w:color="auto"/>
                <w:left w:val="none" w:sz="0" w:space="0" w:color="auto"/>
                <w:bottom w:val="none" w:sz="0" w:space="0" w:color="auto"/>
                <w:right w:val="none" w:sz="0" w:space="0" w:color="auto"/>
              </w:divBdr>
            </w:div>
            <w:div w:id="1187719408">
              <w:marLeft w:val="0"/>
              <w:marRight w:val="0"/>
              <w:marTop w:val="0"/>
              <w:marBottom w:val="0"/>
              <w:divBdr>
                <w:top w:val="none" w:sz="0" w:space="0" w:color="auto"/>
                <w:left w:val="none" w:sz="0" w:space="0" w:color="auto"/>
                <w:bottom w:val="none" w:sz="0" w:space="0" w:color="auto"/>
                <w:right w:val="none" w:sz="0" w:space="0" w:color="auto"/>
              </w:divBdr>
            </w:div>
            <w:div w:id="95101527">
              <w:marLeft w:val="0"/>
              <w:marRight w:val="0"/>
              <w:marTop w:val="0"/>
              <w:marBottom w:val="0"/>
              <w:divBdr>
                <w:top w:val="none" w:sz="0" w:space="0" w:color="auto"/>
                <w:left w:val="none" w:sz="0" w:space="0" w:color="auto"/>
                <w:bottom w:val="none" w:sz="0" w:space="0" w:color="auto"/>
                <w:right w:val="none" w:sz="0" w:space="0" w:color="auto"/>
              </w:divBdr>
            </w:div>
            <w:div w:id="1775393519">
              <w:marLeft w:val="0"/>
              <w:marRight w:val="0"/>
              <w:marTop w:val="0"/>
              <w:marBottom w:val="0"/>
              <w:divBdr>
                <w:top w:val="none" w:sz="0" w:space="0" w:color="auto"/>
                <w:left w:val="none" w:sz="0" w:space="0" w:color="auto"/>
                <w:bottom w:val="none" w:sz="0" w:space="0" w:color="auto"/>
                <w:right w:val="none" w:sz="0" w:space="0" w:color="auto"/>
              </w:divBdr>
            </w:div>
            <w:div w:id="51118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616BE0565F4BEE917E44D031D0F98A"/>
        <w:category>
          <w:name w:val="General"/>
          <w:gallery w:val="placeholder"/>
        </w:category>
        <w:types>
          <w:type w:val="bbPlcHdr"/>
        </w:types>
        <w:behaviors>
          <w:behavior w:val="content"/>
        </w:behaviors>
        <w:guid w:val="{230140A1-17C3-40DB-A2CF-6DF4D915D130}"/>
      </w:docPartPr>
      <w:docPartBody>
        <w:p w:rsidR="005B5CD1" w:rsidRDefault="009929C7" w:rsidP="009929C7">
          <w:pPr>
            <w:pStyle w:val="1C616BE0565F4BEE917E44D031D0F98A"/>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70"/>
    <w:rsid w:val="002D239C"/>
    <w:rsid w:val="00357393"/>
    <w:rsid w:val="003951D6"/>
    <w:rsid w:val="003A2766"/>
    <w:rsid w:val="004308CD"/>
    <w:rsid w:val="00454796"/>
    <w:rsid w:val="005B5CD1"/>
    <w:rsid w:val="0075402D"/>
    <w:rsid w:val="00771770"/>
    <w:rsid w:val="007B6517"/>
    <w:rsid w:val="00863D1E"/>
    <w:rsid w:val="009929C7"/>
    <w:rsid w:val="00C25056"/>
    <w:rsid w:val="00C84FC8"/>
    <w:rsid w:val="00EA06EF"/>
    <w:rsid w:val="00F33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29C7"/>
  </w:style>
  <w:style w:type="paragraph" w:customStyle="1" w:styleId="1C616BE0565F4BEE917E44D031D0F98A">
    <w:name w:val="1C616BE0565F4BEE917E44D031D0F98A"/>
    <w:rsid w:val="009929C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DOR - Legal ＆ Democratic Services - Committee Services</TermName>
          <TermId xmlns="http://schemas.microsoft.com/office/infopath/2007/PartnerControls">4289df1f-3ca5-4261-9534-f349056246d8</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19</Value>
    </TaxCatchAll>
    <ReviewDate xmlns="fcad44c5-711d-4cc8-8d15-9ffa5044bc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873968-FC3E-4C91-B044-54E653E5B40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5257cab-393f-49f7-9d1e-3b45e853da0a"/>
    <ds:schemaRef ds:uri="fcad44c5-711d-4cc8-8d15-9ffa5044bc28"/>
    <ds:schemaRef ds:uri="http://www.w3.org/XML/1998/namespace"/>
    <ds:schemaRef ds:uri="http://purl.org/dc/dcmitype/"/>
  </ds:schemaRefs>
</ds:datastoreItem>
</file>

<file path=customXml/itemProps2.xml><?xml version="1.0" encoding="utf-8"?>
<ds:datastoreItem xmlns:ds="http://schemas.openxmlformats.org/officeDocument/2006/customXml" ds:itemID="{B338002F-B7AD-473D-BA04-D651A2BCE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913F8B-2CC1-4A98-96CC-F954AA6E7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4416</Words>
  <Characters>25176</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Committee Report Template 2020</vt:lpstr>
    </vt:vector>
  </TitlesOfParts>
  <Company>RBC</Company>
  <LinksUpToDate>false</LinksUpToDate>
  <CharactersWithSpaces>29533</CharactersWithSpaces>
  <SharedDoc>false</SharedDoc>
  <HLinks>
    <vt:vector size="12" baseType="variant">
      <vt:variant>
        <vt:i4>3539051</vt:i4>
      </vt:variant>
      <vt:variant>
        <vt:i4>3</vt:i4>
      </vt:variant>
      <vt:variant>
        <vt:i4>0</vt:i4>
      </vt:variant>
      <vt:variant>
        <vt:i4>5</vt:i4>
      </vt:variant>
      <vt:variant>
        <vt:lpwstr>http://inside.reading.gov.uk/deployer/hr/equalities/equalityimpactassessmenttoolkit.doc</vt:lpwstr>
      </vt:variant>
      <vt:variant>
        <vt:lpwstr/>
      </vt:variant>
      <vt:variant>
        <vt:i4>5046364</vt:i4>
      </vt:variant>
      <vt:variant>
        <vt:i4>0</vt:i4>
      </vt:variant>
      <vt:variant>
        <vt:i4>0</vt:i4>
      </vt:variant>
      <vt:variant>
        <vt:i4>5</vt:i4>
      </vt:variant>
      <vt:variant>
        <vt:lpwstr>https://images.reading.gov.uk/2021/03/Reading-Borough-Council-Corporate-Plan.pdf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 Template 2023</dc:title>
  <dc:subject/>
  <dc:creator>Graham, Michael</dc:creator>
  <cp:keywords/>
  <cp:lastModifiedBy>Amoah, Alison</cp:lastModifiedBy>
  <cp:revision>2</cp:revision>
  <cp:lastPrinted>2011-04-07T10:50:00Z</cp:lastPrinted>
  <dcterms:created xsi:type="dcterms:W3CDTF">2025-03-01T15:31:00Z</dcterms:created>
  <dcterms:modified xsi:type="dcterms:W3CDTF">2025-03-01T15:31:00Z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RBC\PophMic</vt:lpwstr>
  </property>
  <property fmtid="{D5CDD505-2E9C-101B-9397-08002B2CF9AE}" pid="5" name="ClassificationMadeExternally">
    <vt:lpwstr>Yes</vt:lpwstr>
  </property>
  <property fmtid="{D5CDD505-2E9C-101B-9397-08002B2CF9AE}" pid="6" name="ClassificationMadeOn">
    <vt:filetime>2017-10-19T15:47:50Z</vt:filetime>
  </property>
  <property fmtid="{D5CDD505-2E9C-101B-9397-08002B2CF9AE}" pid="7" name="MediaServiceImageTags">
    <vt:lpwstr/>
  </property>
  <property fmtid="{D5CDD505-2E9C-101B-9397-08002B2CF9AE}" pid="8" name="OrgTeam">
    <vt:lpwstr>19;#DOR - Legal ＆ Democratic Services - Committee Services|4289df1f-3ca5-4261-9534-f349056246d8</vt:lpwstr>
  </property>
  <property fmtid="{D5CDD505-2E9C-101B-9397-08002B2CF9AE}" pid="9" name="SecClass">
    <vt:lpwstr>2;#OFFICIAL|aacd4e4f-7705-433a-a4bc-60b6539b36de</vt:lpwstr>
  </property>
  <property fmtid="{D5CDD505-2E9C-101B-9397-08002B2CF9AE}" pid="10" name="ContentTypeId">
    <vt:lpwstr>0x010100CD1484CED4637942831D6ED81BBCB403</vt:lpwstr>
  </property>
</Properties>
</file>