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2F2B3"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5A1598AA"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098E9138" w14:textId="77777777" w:rsidR="00072644" w:rsidRPr="00E9709A" w:rsidRDefault="00072644" w:rsidP="00072644">
      <w:pPr>
        <w:pStyle w:val="MessageHeaderFirst"/>
        <w:spacing w:before="0"/>
        <w:ind w:left="0" w:firstLine="0"/>
        <w:jc w:val="center"/>
        <w:rPr>
          <w:rStyle w:val="MessageHeaderLabel"/>
          <w:rFonts w:ascii="Arial" w:hAnsi="Arial"/>
          <w:b/>
          <w:bCs/>
          <w:spacing w:val="-25"/>
          <w:sz w:val="22"/>
          <w:szCs w:val="22"/>
        </w:rPr>
      </w:pPr>
      <w:r w:rsidRPr="00E9709A">
        <w:rPr>
          <w:rStyle w:val="MessageHeaderLabel"/>
          <w:rFonts w:ascii="Arial" w:hAnsi="Arial"/>
          <w:b/>
          <w:bCs/>
          <w:spacing w:val="-25"/>
          <w:sz w:val="22"/>
          <w:szCs w:val="22"/>
        </w:rPr>
        <w:t>WITHOUT</w:t>
      </w:r>
      <w:r w:rsidR="00E9709A">
        <w:rPr>
          <w:rStyle w:val="MessageHeaderLabel"/>
          <w:rFonts w:ascii="Arial" w:hAnsi="Arial"/>
          <w:b/>
          <w:bCs/>
          <w:spacing w:val="-25"/>
          <w:sz w:val="22"/>
          <w:szCs w:val="22"/>
        </w:rPr>
        <w:t xml:space="preserve"> </w:t>
      </w:r>
      <w:r w:rsidRPr="00E9709A">
        <w:rPr>
          <w:rStyle w:val="MessageHeaderLabel"/>
          <w:rFonts w:ascii="Arial" w:hAnsi="Arial"/>
          <w:b/>
          <w:bCs/>
          <w:spacing w:val="-25"/>
          <w:sz w:val="22"/>
          <w:szCs w:val="22"/>
        </w:rPr>
        <w:t xml:space="preserve">PREJUDICE </w:t>
      </w:r>
    </w:p>
    <w:p w14:paraId="3D65D48E" w14:textId="7AE03ED0" w:rsidR="00072644" w:rsidRPr="00C24D72" w:rsidRDefault="00072644" w:rsidP="00072644">
      <w:pPr>
        <w:pStyle w:val="MessageHeaderFirst"/>
        <w:spacing w:before="0" w:after="0" w:line="240" w:lineRule="auto"/>
        <w:ind w:left="0" w:firstLine="0"/>
        <w:rPr>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0D0872" w:rsidRPr="00C24D72">
        <w:rPr>
          <w:rStyle w:val="MessageHeaderLabel"/>
          <w:rFonts w:ascii="Arial" w:hAnsi="Arial"/>
          <w:sz w:val="22"/>
          <w:szCs w:val="22"/>
        </w:rPr>
        <w:t>Marcelina Rejwerska</w:t>
      </w:r>
    </w:p>
    <w:p w14:paraId="069822CE" w14:textId="77777777" w:rsidR="00072644" w:rsidRPr="00C24D72" w:rsidRDefault="00072644" w:rsidP="00072644">
      <w:pPr>
        <w:pStyle w:val="MessageHeaderFirst"/>
        <w:spacing w:before="0" w:after="0" w:line="240" w:lineRule="auto"/>
        <w:ind w:left="0" w:firstLine="0"/>
        <w:rPr>
          <w:sz w:val="22"/>
          <w:szCs w:val="22"/>
        </w:rPr>
      </w:pPr>
      <w:r w:rsidRPr="00C24D72">
        <w:rPr>
          <w:b/>
          <w:bCs/>
          <w:sz w:val="22"/>
          <w:szCs w:val="22"/>
        </w:rPr>
        <w:t>From:</w:t>
      </w:r>
      <w:r w:rsidRPr="00C24D72">
        <w:rPr>
          <w:sz w:val="22"/>
          <w:szCs w:val="22"/>
        </w:rPr>
        <w:tab/>
      </w:r>
      <w:r w:rsidR="00E9709A" w:rsidRPr="00C24D72">
        <w:rPr>
          <w:sz w:val="22"/>
          <w:szCs w:val="22"/>
        </w:rPr>
        <w:t xml:space="preserve">Buju </w:t>
      </w:r>
      <w:r w:rsidR="00201447" w:rsidRPr="00C24D72">
        <w:rPr>
          <w:sz w:val="22"/>
          <w:szCs w:val="22"/>
        </w:rPr>
        <w:t xml:space="preserve">(Burcu) </w:t>
      </w:r>
      <w:r w:rsidR="00E9709A" w:rsidRPr="00C24D72">
        <w:rPr>
          <w:sz w:val="22"/>
          <w:szCs w:val="22"/>
        </w:rPr>
        <w:t>Can Cetin, Conservation Officer</w:t>
      </w:r>
    </w:p>
    <w:p w14:paraId="157BFCCC" w14:textId="06929F35" w:rsidR="00072644" w:rsidRPr="00C24D72" w:rsidRDefault="00072644" w:rsidP="00072644">
      <w:pPr>
        <w:pStyle w:val="MessageHeader"/>
        <w:spacing w:after="0" w:line="240" w:lineRule="auto"/>
        <w:ind w:left="0" w:firstLine="0"/>
        <w:rPr>
          <w:sz w:val="22"/>
          <w:szCs w:val="22"/>
        </w:rPr>
      </w:pPr>
      <w:r w:rsidRPr="00C24D72">
        <w:rPr>
          <w:rStyle w:val="MessageHeaderLabel"/>
          <w:rFonts w:ascii="Arial" w:hAnsi="Arial"/>
          <w:b/>
          <w:bCs/>
          <w:sz w:val="22"/>
          <w:szCs w:val="22"/>
        </w:rPr>
        <w:t>Date:</w:t>
      </w:r>
      <w:r w:rsidRPr="00C24D72">
        <w:rPr>
          <w:sz w:val="22"/>
          <w:szCs w:val="22"/>
        </w:rPr>
        <w:tab/>
      </w:r>
      <w:r w:rsidR="00067672" w:rsidRPr="00C24D72">
        <w:rPr>
          <w:sz w:val="22"/>
          <w:szCs w:val="22"/>
        </w:rPr>
        <w:t>1</w:t>
      </w:r>
      <w:r w:rsidR="00C24D72" w:rsidRPr="00C24D72">
        <w:rPr>
          <w:sz w:val="22"/>
          <w:szCs w:val="22"/>
        </w:rPr>
        <w:t>4</w:t>
      </w:r>
      <w:r w:rsidR="008200E5" w:rsidRPr="00C24D72">
        <w:rPr>
          <w:sz w:val="22"/>
          <w:szCs w:val="22"/>
        </w:rPr>
        <w:t>/</w:t>
      </w:r>
      <w:r w:rsidR="00C24D72" w:rsidRPr="00C24D72">
        <w:rPr>
          <w:sz w:val="22"/>
          <w:szCs w:val="22"/>
        </w:rPr>
        <w:t>01</w:t>
      </w:r>
      <w:r w:rsidR="008200E5" w:rsidRPr="00C24D72">
        <w:rPr>
          <w:sz w:val="22"/>
          <w:szCs w:val="22"/>
        </w:rPr>
        <w:t>/202</w:t>
      </w:r>
      <w:r w:rsidR="00C24D72" w:rsidRPr="00C24D72">
        <w:rPr>
          <w:sz w:val="22"/>
          <w:szCs w:val="22"/>
        </w:rPr>
        <w:t>5</w:t>
      </w:r>
      <w:r w:rsidR="00E9709A" w:rsidRPr="00C24D72">
        <w:rPr>
          <w:sz w:val="22"/>
          <w:szCs w:val="22"/>
        </w:rPr>
        <w:tab/>
      </w:r>
    </w:p>
    <w:p w14:paraId="509DEE48" w14:textId="77777777" w:rsidR="00072644" w:rsidRPr="00E9709A" w:rsidRDefault="00072644" w:rsidP="00072644">
      <w:pPr>
        <w:pStyle w:val="MessageHeaderLast"/>
        <w:spacing w:after="0" w:line="240" w:lineRule="auto"/>
        <w:ind w:left="0" w:firstLine="0"/>
        <w:rPr>
          <w:sz w:val="22"/>
          <w:szCs w:val="22"/>
        </w:rPr>
      </w:pPr>
      <w:r w:rsidRPr="00C24D72">
        <w:rPr>
          <w:rStyle w:val="MessageHeaderLabel"/>
          <w:rFonts w:ascii="Arial" w:hAnsi="Arial"/>
          <w:b/>
          <w:bCs/>
          <w:sz w:val="22"/>
          <w:szCs w:val="22"/>
        </w:rPr>
        <w:t>Re:</w:t>
      </w:r>
      <w:r w:rsidRPr="00C24D72">
        <w:rPr>
          <w:sz w:val="22"/>
          <w:szCs w:val="22"/>
        </w:rPr>
        <w:tab/>
      </w:r>
      <w:r w:rsidR="00E9709A" w:rsidRPr="00C24D72">
        <w:rPr>
          <w:sz w:val="22"/>
          <w:szCs w:val="22"/>
        </w:rPr>
        <w:t>Conservation Officer response</w:t>
      </w:r>
      <w:r w:rsidR="00E9709A" w:rsidRPr="00E9709A">
        <w:rPr>
          <w:sz w:val="22"/>
          <w:szCs w:val="22"/>
        </w:rPr>
        <w:tab/>
      </w:r>
    </w:p>
    <w:p w14:paraId="55CB27A2" w14:textId="47A950AB" w:rsidR="00072644" w:rsidRPr="00225A8A" w:rsidRDefault="00072644" w:rsidP="00072644">
      <w:pPr>
        <w:rPr>
          <w:rFonts w:cs="Arial"/>
          <w:szCs w:val="22"/>
          <w:lang w:val="en-GB"/>
        </w:rPr>
      </w:pPr>
      <w:r w:rsidRPr="00E9709A">
        <w:rPr>
          <w:rFonts w:cs="Arial"/>
          <w:b/>
          <w:bCs/>
          <w:szCs w:val="22"/>
          <w:lang w:val="en-GB"/>
        </w:rPr>
        <w:t>Application Number</w:t>
      </w:r>
      <w:r w:rsidRPr="00225A8A">
        <w:rPr>
          <w:rFonts w:cs="Arial"/>
          <w:b/>
          <w:bCs/>
          <w:szCs w:val="22"/>
          <w:lang w:val="en-GB"/>
        </w:rPr>
        <w:t>:</w:t>
      </w:r>
      <w:r w:rsidRPr="00225A8A">
        <w:rPr>
          <w:rFonts w:cs="Arial"/>
          <w:szCs w:val="22"/>
          <w:lang w:val="en-GB"/>
        </w:rPr>
        <w:t xml:space="preserve"> </w:t>
      </w:r>
      <w:r w:rsidR="00F0759B" w:rsidRPr="00225A8A">
        <w:rPr>
          <w:rFonts w:cs="Arial"/>
          <w:szCs w:val="22"/>
        </w:rPr>
        <w:t>PL/24/</w:t>
      </w:r>
      <w:r w:rsidR="00733127" w:rsidRPr="00225A8A">
        <w:rPr>
          <w:rFonts w:cs="Arial"/>
          <w:szCs w:val="22"/>
        </w:rPr>
        <w:t>1</w:t>
      </w:r>
      <w:r w:rsidR="001700AF" w:rsidRPr="00225A8A">
        <w:rPr>
          <w:rFonts w:cs="Arial"/>
          <w:szCs w:val="22"/>
        </w:rPr>
        <w:t>554 and PL/24/1556</w:t>
      </w:r>
      <w:r w:rsidRPr="00225A8A">
        <w:rPr>
          <w:rFonts w:cs="Arial"/>
          <w:szCs w:val="22"/>
          <w:lang w:val="en-GB"/>
        </w:rPr>
        <w:tab/>
      </w:r>
      <w:r w:rsidRPr="00225A8A">
        <w:rPr>
          <w:rFonts w:cs="Arial"/>
          <w:szCs w:val="22"/>
          <w:lang w:val="en-GB"/>
        </w:rPr>
        <w:tab/>
      </w:r>
      <w:r w:rsidRPr="00225A8A">
        <w:rPr>
          <w:rFonts w:cs="Arial"/>
          <w:szCs w:val="22"/>
          <w:lang w:val="en-GB"/>
        </w:rPr>
        <w:tab/>
      </w:r>
      <w:r w:rsidRPr="00225A8A">
        <w:rPr>
          <w:rFonts w:cs="Arial"/>
          <w:szCs w:val="22"/>
          <w:lang w:val="en-GB"/>
        </w:rPr>
        <w:tab/>
      </w:r>
      <w:r w:rsidRPr="00225A8A">
        <w:rPr>
          <w:rFonts w:cs="Arial"/>
          <w:szCs w:val="22"/>
          <w:lang w:val="en-GB"/>
        </w:rPr>
        <w:tab/>
      </w:r>
    </w:p>
    <w:p w14:paraId="6DBC45C5" w14:textId="6BD015D7" w:rsidR="00072644" w:rsidRPr="00225A8A" w:rsidRDefault="00072644" w:rsidP="00072644">
      <w:pPr>
        <w:tabs>
          <w:tab w:val="left" w:pos="8220"/>
        </w:tabs>
        <w:rPr>
          <w:rFonts w:cs="Arial"/>
          <w:szCs w:val="22"/>
          <w:lang w:val="en-GB"/>
        </w:rPr>
      </w:pPr>
      <w:r w:rsidRPr="00225A8A">
        <w:rPr>
          <w:rFonts w:cs="Arial"/>
          <w:b/>
          <w:bCs/>
          <w:szCs w:val="22"/>
          <w:lang w:val="en-GB"/>
        </w:rPr>
        <w:t xml:space="preserve">Application Type: </w:t>
      </w:r>
      <w:r w:rsidR="000D0872" w:rsidRPr="00225A8A">
        <w:rPr>
          <w:rFonts w:cs="Arial"/>
          <w:szCs w:val="22"/>
        </w:rPr>
        <w:t>Full Planning Application</w:t>
      </w:r>
      <w:r w:rsidR="001700AF" w:rsidRPr="00225A8A">
        <w:rPr>
          <w:rFonts w:cs="Arial"/>
          <w:szCs w:val="22"/>
        </w:rPr>
        <w:t xml:space="preserve"> and </w:t>
      </w:r>
      <w:r w:rsidR="00A328E5" w:rsidRPr="00225A8A">
        <w:rPr>
          <w:rFonts w:cs="Arial"/>
          <w:szCs w:val="22"/>
        </w:rPr>
        <w:t>Listed Building Consent</w:t>
      </w:r>
      <w:r w:rsidR="00E9709A" w:rsidRPr="00225A8A">
        <w:rPr>
          <w:rFonts w:cs="Arial"/>
          <w:szCs w:val="22"/>
          <w:lang w:val="en-GB"/>
        </w:rPr>
        <w:tab/>
      </w:r>
      <w:r w:rsidR="00E11A88" w:rsidRPr="00225A8A">
        <w:rPr>
          <w:rFonts w:cs="Arial"/>
          <w:bCs/>
          <w:szCs w:val="22"/>
          <w:lang w:val="en-GB"/>
        </w:rPr>
        <w:t xml:space="preserve"> </w:t>
      </w:r>
      <w:r w:rsidRPr="00225A8A">
        <w:rPr>
          <w:rFonts w:cs="Arial"/>
          <w:bCs/>
          <w:szCs w:val="22"/>
          <w:lang w:val="en-GB"/>
        </w:rPr>
        <w:tab/>
      </w:r>
    </w:p>
    <w:p w14:paraId="6ACD8130" w14:textId="068409C1" w:rsidR="00072644" w:rsidRPr="00225A8A" w:rsidRDefault="00072644" w:rsidP="00E9709A">
      <w:pPr>
        <w:rPr>
          <w:rFonts w:cs="Arial"/>
          <w:sz w:val="24"/>
          <w:lang w:val="en-GB"/>
        </w:rPr>
      </w:pPr>
      <w:r w:rsidRPr="00225A8A">
        <w:rPr>
          <w:rFonts w:cs="Arial"/>
          <w:b/>
          <w:bCs/>
          <w:szCs w:val="22"/>
          <w:lang w:val="en-GB"/>
        </w:rPr>
        <w:t>Address:</w:t>
      </w:r>
      <w:r w:rsidR="009B2D7E" w:rsidRPr="00225A8A">
        <w:rPr>
          <w:rFonts w:cs="Arial"/>
          <w:szCs w:val="22"/>
          <w:lang w:val="en-GB"/>
        </w:rPr>
        <w:t xml:space="preserve"> </w:t>
      </w:r>
      <w:r w:rsidR="00A328E5" w:rsidRPr="00225A8A">
        <w:rPr>
          <w:rFonts w:cs="Arial"/>
          <w:szCs w:val="22"/>
          <w:lang w:val="en-GB"/>
        </w:rPr>
        <w:t>35-37, St Marys Butts, Reading, RG1 2LS</w:t>
      </w:r>
      <w:r w:rsidR="00E9709A" w:rsidRPr="00225A8A">
        <w:rPr>
          <w:rFonts w:cs="Arial"/>
          <w:szCs w:val="22"/>
          <w:lang w:val="en-GB"/>
        </w:rPr>
        <w:tab/>
      </w:r>
    </w:p>
    <w:p w14:paraId="68E1FA8F" w14:textId="6A2AF168" w:rsidR="00885E8C" w:rsidRPr="00F0759B" w:rsidRDefault="00072644" w:rsidP="0082028F">
      <w:pPr>
        <w:adjustRightInd w:val="0"/>
        <w:spacing w:after="0"/>
        <w:rPr>
          <w:rFonts w:cs="Arial"/>
          <w:bCs/>
          <w:szCs w:val="22"/>
          <w:lang w:val="en-GB"/>
        </w:rPr>
      </w:pPr>
      <w:r w:rsidRPr="00225A8A">
        <w:rPr>
          <w:rFonts w:cs="Arial"/>
          <w:b/>
          <w:szCs w:val="22"/>
        </w:rPr>
        <w:t>Proposa</w:t>
      </w:r>
      <w:r w:rsidR="00F0759B" w:rsidRPr="00225A8A">
        <w:rPr>
          <w:rFonts w:cs="Arial"/>
          <w:b/>
          <w:szCs w:val="22"/>
        </w:rPr>
        <w:t xml:space="preserve">l: </w:t>
      </w:r>
      <w:r w:rsidR="00225A8A" w:rsidRPr="00225A8A">
        <w:rPr>
          <w:rFonts w:cs="Arial"/>
          <w:szCs w:val="22"/>
        </w:rPr>
        <w:t>Proposed change of use of ground floor retail use to restaurant use and installation of kitchen extractor.</w:t>
      </w:r>
    </w:p>
    <w:p w14:paraId="40561DFC" w14:textId="77777777" w:rsidR="006F7BFC" w:rsidRPr="0082028F" w:rsidRDefault="006F7BFC" w:rsidP="0082028F">
      <w:pPr>
        <w:adjustRightInd w:val="0"/>
        <w:spacing w:after="0"/>
        <w:rPr>
          <w:rFonts w:cs="Arial"/>
          <w:bCs/>
          <w:szCs w:val="22"/>
        </w:rPr>
      </w:pPr>
    </w:p>
    <w:p w14:paraId="42C924D0" w14:textId="77777777" w:rsidR="00627481" w:rsidRDefault="00627481" w:rsidP="0021683F">
      <w:pPr>
        <w:pStyle w:val="Heading1"/>
      </w:pPr>
      <w:r w:rsidRPr="00887DD1">
        <w:t>Summary</w:t>
      </w:r>
    </w:p>
    <w:p w14:paraId="1100BCC0" w14:textId="74824C57" w:rsidR="00F71B30" w:rsidRDefault="00222A0E" w:rsidP="00F71B30">
      <w:pPr>
        <w:spacing w:before="0" w:after="0"/>
        <w:rPr>
          <w:lang w:val="en-GB"/>
        </w:rPr>
      </w:pPr>
      <w:r>
        <w:rPr>
          <w:b/>
          <w:bCs/>
          <w:i/>
          <w:iCs/>
          <w:lang w:val="en-GB"/>
        </w:rPr>
        <w:t>No o</w:t>
      </w:r>
      <w:r w:rsidR="00B57B06">
        <w:rPr>
          <w:b/>
          <w:bCs/>
          <w:i/>
          <w:iCs/>
          <w:lang w:val="en-GB"/>
        </w:rPr>
        <w:t>bjection</w:t>
      </w:r>
      <w:r w:rsidR="009850D0" w:rsidRPr="00812176">
        <w:rPr>
          <w:lang w:val="en-GB"/>
        </w:rPr>
        <w:t xml:space="preserve"> </w:t>
      </w:r>
      <w:r w:rsidR="00074516" w:rsidRPr="00812176">
        <w:rPr>
          <w:lang w:val="en-GB"/>
        </w:rPr>
        <w:t>–</w:t>
      </w:r>
      <w:r w:rsidR="006412B5" w:rsidRPr="006412B5">
        <w:t xml:space="preserve"> </w:t>
      </w:r>
      <w:r>
        <w:rPr>
          <w:lang w:val="en-GB"/>
        </w:rPr>
        <w:t xml:space="preserve">The proposed change of use would result in no substantial impact on the special interest of the </w:t>
      </w:r>
      <w:r w:rsidR="009932BC">
        <w:rPr>
          <w:lang w:val="en-GB"/>
        </w:rPr>
        <w:t>Grade II listed building at 35-37 St Mary’s Butts, the settings of listed buildings within the immediate area of the application site, and the character and appearance of the St Mary’s Butts/Castle Street Conservation Area</w:t>
      </w:r>
      <w:r w:rsidR="00E235D5">
        <w:rPr>
          <w:lang w:val="en-GB"/>
        </w:rPr>
        <w:t xml:space="preserve">. However, the officers highly recommend </w:t>
      </w:r>
      <w:r w:rsidR="002A7252">
        <w:rPr>
          <w:lang w:val="en-GB"/>
        </w:rPr>
        <w:t>reversing</w:t>
      </w:r>
      <w:r w:rsidR="00E235D5">
        <w:rPr>
          <w:lang w:val="en-GB"/>
        </w:rPr>
        <w:t xml:space="preserve"> the negative impacts of the existing use on the legibility of the </w:t>
      </w:r>
      <w:r w:rsidR="002A7252">
        <w:rPr>
          <w:lang w:val="en-GB"/>
        </w:rPr>
        <w:t xml:space="preserve">internal </w:t>
      </w:r>
      <w:r w:rsidR="00E235D5">
        <w:rPr>
          <w:lang w:val="en-GB"/>
        </w:rPr>
        <w:t xml:space="preserve">historic architectural features of the </w:t>
      </w:r>
      <w:r w:rsidR="002A7252">
        <w:rPr>
          <w:lang w:val="en-GB"/>
        </w:rPr>
        <w:t>original fabric</w:t>
      </w:r>
      <w:r w:rsidR="00887DD1">
        <w:rPr>
          <w:lang w:val="en-GB"/>
        </w:rPr>
        <w:t xml:space="preserve">. </w:t>
      </w:r>
      <w:r w:rsidR="00740818">
        <w:rPr>
          <w:lang w:val="en-GB"/>
        </w:rPr>
        <w:t>The application could be an opportunity to enhance the significance of the listed building.</w:t>
      </w:r>
    </w:p>
    <w:p w14:paraId="5E3CB9DD" w14:textId="6455D5A2" w:rsidR="00E06AF6" w:rsidRDefault="00E06AF6" w:rsidP="00E06AF6">
      <w:pPr>
        <w:spacing w:before="0" w:after="0"/>
        <w:rPr>
          <w:lang w:val="en-GB"/>
        </w:rPr>
      </w:pPr>
    </w:p>
    <w:p w14:paraId="1ECCCB4E" w14:textId="77777777" w:rsidR="00E06AF6" w:rsidRPr="0021683F" w:rsidRDefault="00E06AF6" w:rsidP="000E5F57">
      <w:pPr>
        <w:spacing w:before="0" w:after="0"/>
        <w:rPr>
          <w:lang w:val="en-GB"/>
        </w:rPr>
      </w:pPr>
    </w:p>
    <w:p w14:paraId="4C6EBF46" w14:textId="77777777" w:rsidR="00E9709A" w:rsidRPr="0021683F" w:rsidRDefault="00E9709A" w:rsidP="0021683F">
      <w:pPr>
        <w:pStyle w:val="Heading1"/>
      </w:pPr>
      <w:r w:rsidRPr="0078366F">
        <w:t>Relevant policies and legislation</w:t>
      </w:r>
    </w:p>
    <w:p w14:paraId="53406822" w14:textId="77777777" w:rsidR="00710CC4" w:rsidRDefault="00710CC4" w:rsidP="00710CC4">
      <w:pPr>
        <w:rPr>
          <w:rFonts w:cs="Arial"/>
          <w:szCs w:val="22"/>
        </w:rPr>
      </w:pPr>
      <w:r w:rsidRPr="007F2FEC">
        <w:rPr>
          <w:rFonts w:cs="Arial"/>
          <w:bCs/>
          <w:szCs w:val="22"/>
        </w:rPr>
        <w:t xml:space="preserve">From the point of view of the historic environment, the main statutory tests are set out within the </w:t>
      </w:r>
      <w:r w:rsidRPr="006A1EAF">
        <w:rPr>
          <w:rFonts w:cs="Arial"/>
          <w:szCs w:val="22"/>
          <w:u w:val="single"/>
        </w:rPr>
        <w:t>Planning (Listed Buildings and Conservation Areas) Act 1990</w:t>
      </w:r>
      <w:r w:rsidRPr="007F2FEC">
        <w:rPr>
          <w:rFonts w:cs="Arial"/>
          <w:i/>
          <w:iCs/>
          <w:szCs w:val="22"/>
        </w:rPr>
        <w:t xml:space="preserve">. </w:t>
      </w:r>
      <w:r w:rsidRPr="007F2FEC">
        <w:rPr>
          <w:rFonts w:cs="Arial"/>
          <w:szCs w:val="22"/>
        </w:rPr>
        <w:t xml:space="preserve">Sections 16(2) and 66 require that </w:t>
      </w:r>
      <w:r w:rsidRPr="007F2FEC">
        <w:rPr>
          <w:rFonts w:cs="Arial"/>
          <w:b/>
          <w:bCs/>
          <w:i/>
          <w:iCs/>
          <w:szCs w:val="22"/>
        </w:rPr>
        <w:t>special regard</w:t>
      </w:r>
      <w:r w:rsidRPr="007F2FEC">
        <w:rPr>
          <w:rFonts w:cs="Arial"/>
          <w:szCs w:val="22"/>
        </w:rPr>
        <w:t xml:space="preserve"> be given to the desirability of preserving listed buildings, their settings or any features of special architectural or historic interest which they possess. </w:t>
      </w:r>
    </w:p>
    <w:p w14:paraId="5D6374AB" w14:textId="189CBA5E" w:rsidR="00BD384C" w:rsidRDefault="00B7353B" w:rsidP="00E9709A">
      <w:pPr>
        <w:rPr>
          <w:rFonts w:cs="Arial"/>
          <w:szCs w:val="22"/>
        </w:rPr>
      </w:pPr>
      <w:r>
        <w:rPr>
          <w:rFonts w:cs="Arial"/>
          <w:szCs w:val="22"/>
        </w:rPr>
        <w:t xml:space="preserve">Section 72(1) of the </w:t>
      </w:r>
      <w:r w:rsidRPr="007F2FEC">
        <w:rPr>
          <w:rFonts w:cs="Arial"/>
          <w:szCs w:val="22"/>
          <w:u w:val="single"/>
        </w:rPr>
        <w:t>Planning (Listed Buildings and Conservation Areas) Act</w:t>
      </w:r>
      <w:r>
        <w:rPr>
          <w:rFonts w:cs="Arial"/>
          <w:szCs w:val="22"/>
        </w:rPr>
        <w:t xml:space="preserve"> 1990 also requires the Council to pay </w:t>
      </w:r>
      <w:r w:rsidRPr="007F2FEC">
        <w:rPr>
          <w:rFonts w:cs="Arial"/>
          <w:b/>
          <w:bCs/>
          <w:i/>
          <w:iCs/>
          <w:szCs w:val="22"/>
        </w:rPr>
        <w:t>special attention</w:t>
      </w:r>
      <w:r>
        <w:rPr>
          <w:rFonts w:cs="Arial"/>
          <w:szCs w:val="22"/>
        </w:rPr>
        <w:t xml:space="preserve"> to the desirability of preserving or enhancing the character and appearance of designated Conservation Areas.</w:t>
      </w:r>
    </w:p>
    <w:p w14:paraId="4B7FB124"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7CBB96EE" w14:textId="07E365C8"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Pr="00AB1C4A">
        <w:rPr>
          <w:rFonts w:cs="Arial"/>
          <w:szCs w:val="22"/>
        </w:rPr>
        <w:t xml:space="preserve"> outlines government policy, including its policy in respect of the historic environment. </w:t>
      </w:r>
      <w:r>
        <w:rPr>
          <w:rFonts w:cs="Arial"/>
          <w:szCs w:val="22"/>
        </w:rPr>
        <w:t xml:space="preserve">Chapter </w:t>
      </w:r>
      <w:r w:rsidRPr="00AB1C4A">
        <w:rPr>
          <w:rFonts w:cs="Arial"/>
          <w:szCs w:val="22"/>
        </w:rPr>
        <w:t>16 of the NPPF</w:t>
      </w:r>
      <w:r w:rsidR="001F2BFA">
        <w:rPr>
          <w:rFonts w:cs="Arial"/>
          <w:szCs w:val="22"/>
        </w:rPr>
        <w:t xml:space="preserve"> (202</w:t>
      </w:r>
      <w:r w:rsidR="000315A4">
        <w:rPr>
          <w:rFonts w:cs="Arial"/>
          <w:szCs w:val="22"/>
        </w:rPr>
        <w:t>4</w:t>
      </w:r>
      <w:r w:rsidR="001F2BFA">
        <w:rPr>
          <w:rFonts w:cs="Arial"/>
          <w:szCs w:val="22"/>
        </w:rPr>
        <w:t>)</w:t>
      </w:r>
      <w:r w:rsidRPr="00AB1C4A">
        <w:rPr>
          <w:rFonts w:cs="Arial"/>
          <w:szCs w:val="22"/>
        </w:rPr>
        <w:t xml:space="preserve"> 'Conserving and enhancing the historic environment' sets out the Government's high-level policies concerning heritage and sustainable development. </w:t>
      </w:r>
    </w:p>
    <w:p w14:paraId="439A1508" w14:textId="1159660F" w:rsidR="00BD472C" w:rsidRDefault="00BD472C" w:rsidP="00E9709A">
      <w:pPr>
        <w:rPr>
          <w:rFonts w:cs="Arial"/>
          <w:szCs w:val="22"/>
        </w:rPr>
      </w:pPr>
      <w:r w:rsidRPr="00AB1C4A">
        <w:rPr>
          <w:rFonts w:cs="Arial"/>
          <w:szCs w:val="22"/>
        </w:rPr>
        <w:t xml:space="preserve">Paragraph </w:t>
      </w:r>
      <w:r w:rsidR="001F2BFA">
        <w:rPr>
          <w:rFonts w:cs="Arial"/>
          <w:szCs w:val="22"/>
        </w:rPr>
        <w:t>20</w:t>
      </w:r>
      <w:r w:rsidR="0038742B">
        <w:rPr>
          <w:rFonts w:cs="Arial"/>
          <w:szCs w:val="22"/>
        </w:rPr>
        <w:t>7</w:t>
      </w:r>
      <w:r w:rsidRPr="00AB1C4A">
        <w:rPr>
          <w:rFonts w:cs="Arial"/>
          <w:szCs w:val="22"/>
        </w:rPr>
        <w:t xml:space="preserve"> </w:t>
      </w:r>
      <w:r w:rsidR="008B0355">
        <w:rPr>
          <w:rFonts w:cs="Arial"/>
          <w:szCs w:val="22"/>
        </w:rPr>
        <w:t>states</w:t>
      </w:r>
      <w:r w:rsidR="00317251">
        <w:rPr>
          <w:rFonts w:cs="Arial"/>
          <w:szCs w:val="22"/>
        </w:rPr>
        <w:t>,</w:t>
      </w:r>
      <w:r w:rsidRPr="00AB1C4A">
        <w:rPr>
          <w:rFonts w:cs="Arial"/>
          <w:szCs w:val="22"/>
        </w:rPr>
        <w:t xml:space="preserve"> </w:t>
      </w:r>
      <w:r w:rsidR="008B0355" w:rsidRPr="00317251">
        <w:rPr>
          <w:rFonts w:cs="Arial"/>
          <w:i/>
          <w:iCs/>
          <w:szCs w:val="22"/>
        </w:rPr>
        <w:t xml:space="preserve">“In determining applications, local planning authorities should require an applicant to describe the significance of any heritage assets affected, </w:t>
      </w:r>
      <w:r w:rsidR="008B0355" w:rsidRPr="00FD6D1A">
        <w:rPr>
          <w:rFonts w:cs="Arial"/>
          <w:i/>
          <w:iCs/>
          <w:szCs w:val="22"/>
        </w:rPr>
        <w:t xml:space="preserve">including any contribution made </w:t>
      </w:r>
      <w:r w:rsidR="008B0355" w:rsidRPr="00A87FCD">
        <w:rPr>
          <w:rFonts w:cs="Arial"/>
          <w:i/>
          <w:iCs/>
          <w:szCs w:val="22"/>
        </w:rPr>
        <w:t xml:space="preserve">by their </w:t>
      </w:r>
      <w:r w:rsidR="00317251" w:rsidRPr="00A87FCD">
        <w:rPr>
          <w:rFonts w:cs="Arial"/>
          <w:i/>
          <w:iCs/>
          <w:szCs w:val="22"/>
        </w:rPr>
        <w:t>setting.</w:t>
      </w:r>
      <w:r w:rsidR="009E7F25">
        <w:rPr>
          <w:rFonts w:cs="Arial"/>
          <w:i/>
          <w:iCs/>
          <w:szCs w:val="22"/>
        </w:rPr>
        <w:t xml:space="preserve"> </w:t>
      </w:r>
      <w:r w:rsidR="00A87FCD">
        <w:rPr>
          <w:rFonts w:cs="Arial"/>
          <w:i/>
          <w:iCs/>
          <w:szCs w:val="22"/>
        </w:rPr>
        <w:t xml:space="preserve">The level of detail should be proportionate to the assets’ </w:t>
      </w:r>
      <w:r w:rsidR="00790C27">
        <w:rPr>
          <w:rFonts w:cs="Arial"/>
          <w:i/>
          <w:iCs/>
          <w:szCs w:val="22"/>
        </w:rPr>
        <w:t>importance and no more than sufficient to understand the potential impact of the proposal on their significance</w:t>
      </w:r>
      <w:r w:rsidR="009E7F25">
        <w:rPr>
          <w:rFonts w:cs="Arial"/>
          <w:i/>
          <w:iCs/>
          <w:szCs w:val="22"/>
        </w:rPr>
        <w:t>.”</w:t>
      </w:r>
      <w:r w:rsidRPr="00AB1C4A">
        <w:rPr>
          <w:rFonts w:cs="Arial"/>
          <w:szCs w:val="22"/>
        </w:rPr>
        <w:t xml:space="preserve"> </w:t>
      </w:r>
      <w:r w:rsidR="00317251">
        <w:rPr>
          <w:rFonts w:cs="Arial"/>
          <w:szCs w:val="22"/>
        </w:rPr>
        <w:t>And Paragraph 20</w:t>
      </w:r>
      <w:r w:rsidR="009E7F25">
        <w:rPr>
          <w:rFonts w:cs="Arial"/>
          <w:szCs w:val="22"/>
        </w:rPr>
        <w:t>8</w:t>
      </w:r>
      <w:r w:rsidR="00317251">
        <w:rPr>
          <w:rFonts w:cs="Arial"/>
          <w:szCs w:val="22"/>
        </w:rPr>
        <w:t xml:space="preserve"> says, </w:t>
      </w:r>
      <w:r w:rsidR="00317251" w:rsidRPr="00317251">
        <w:rPr>
          <w:rFonts w:cs="Arial"/>
          <w:i/>
          <w:iCs/>
          <w:szCs w:val="22"/>
        </w:rPr>
        <w:t xml:space="preserve">“Local planning authorities should identify and assess the particular significance of any heritage asset </w:t>
      </w:r>
      <w:r w:rsidR="00317251" w:rsidRPr="00FD6D1A">
        <w:rPr>
          <w:rFonts w:cs="Arial"/>
          <w:i/>
          <w:iCs/>
          <w:szCs w:val="22"/>
        </w:rPr>
        <w:t>that may be affected by a proposal (including by development affecting the setting of a heritage asset)</w:t>
      </w:r>
      <w:r w:rsidR="00317251" w:rsidRPr="00317251">
        <w:rPr>
          <w:rFonts w:cs="Arial"/>
          <w:i/>
          <w:iCs/>
          <w:szCs w:val="22"/>
        </w:rPr>
        <w:t xml:space="preserve"> taking account of the available evidence and any </w:t>
      </w:r>
      <w:r w:rsidR="00317251" w:rsidRPr="00317251">
        <w:rPr>
          <w:rFonts w:cs="Arial"/>
          <w:i/>
          <w:iCs/>
          <w:szCs w:val="22"/>
        </w:rPr>
        <w:lastRenderedPageBreak/>
        <w:t xml:space="preserve">necessary expertise. They should take this into account when considering the impact of a proposal on a heritage asset, to avoid or </w:t>
      </w:r>
      <w:proofErr w:type="spellStart"/>
      <w:r w:rsidR="00317251" w:rsidRPr="00317251">
        <w:rPr>
          <w:rFonts w:cs="Arial"/>
          <w:i/>
          <w:iCs/>
          <w:szCs w:val="22"/>
        </w:rPr>
        <w:t>minimise</w:t>
      </w:r>
      <w:proofErr w:type="spellEnd"/>
      <w:r w:rsidR="00317251" w:rsidRPr="00317251">
        <w:rPr>
          <w:rFonts w:cs="Arial"/>
          <w:i/>
          <w:iCs/>
          <w:szCs w:val="22"/>
        </w:rPr>
        <w:t xml:space="preserve"> any conflict between the heritage asset’s conservation and any aspect of the proposal.”</w:t>
      </w:r>
    </w:p>
    <w:p w14:paraId="0925B564" w14:textId="65B73AAF" w:rsidR="00317251" w:rsidRPr="00FD6D1A" w:rsidRDefault="006742D5" w:rsidP="00E9709A">
      <w:pPr>
        <w:rPr>
          <w:i/>
          <w:iCs/>
          <w:szCs w:val="22"/>
        </w:rPr>
      </w:pPr>
      <w:r>
        <w:rPr>
          <w:szCs w:val="22"/>
        </w:rPr>
        <w:t xml:space="preserve">Paragraph </w:t>
      </w:r>
      <w:r w:rsidR="001F2BFA">
        <w:rPr>
          <w:szCs w:val="22"/>
        </w:rPr>
        <w:t>2</w:t>
      </w:r>
      <w:r w:rsidR="008C3BD6">
        <w:rPr>
          <w:szCs w:val="22"/>
        </w:rPr>
        <w:t>12</w:t>
      </w:r>
      <w:r>
        <w:rPr>
          <w:szCs w:val="22"/>
        </w:rPr>
        <w:t xml:space="preserve"> of the NPPF requires that ‘</w:t>
      </w:r>
      <w:r w:rsidR="008C3BD6">
        <w:rPr>
          <w:i/>
          <w:iCs/>
          <w:szCs w:val="22"/>
        </w:rPr>
        <w:t>W</w:t>
      </w:r>
      <w:r>
        <w:rPr>
          <w:i/>
          <w:iCs/>
          <w:szCs w:val="22"/>
        </w:rPr>
        <w:t xml:space="preserve">hen considering the impact of a proposed development on the </w:t>
      </w:r>
      <w:r w:rsidRPr="00FD6D1A">
        <w:rPr>
          <w:i/>
          <w:iCs/>
          <w:szCs w:val="22"/>
        </w:rPr>
        <w:t>significance of a designated heritage asset, great weight should be given to the asset’s conservation…</w:t>
      </w:r>
      <w:r w:rsidRPr="00FD6D1A">
        <w:rPr>
          <w:szCs w:val="22"/>
        </w:rPr>
        <w:t>.’ And paragraph 2</w:t>
      </w:r>
      <w:r w:rsidR="0094617C">
        <w:rPr>
          <w:szCs w:val="22"/>
        </w:rPr>
        <w:t>13</w:t>
      </w:r>
      <w:r w:rsidRPr="00FD6D1A">
        <w:rPr>
          <w:szCs w:val="22"/>
        </w:rPr>
        <w:t xml:space="preserve"> says, </w:t>
      </w:r>
      <w:r w:rsidRPr="0078366F">
        <w:rPr>
          <w:b/>
          <w:bCs/>
          <w:i/>
          <w:iCs/>
          <w:szCs w:val="22"/>
        </w:rPr>
        <w:t>‘any harm to, or loss of, the significance of a designated heritage asset (from its alteratio</w:t>
      </w:r>
      <w:r w:rsidR="00317251" w:rsidRPr="0078366F">
        <w:rPr>
          <w:b/>
          <w:bCs/>
          <w:i/>
          <w:iCs/>
          <w:szCs w:val="22"/>
        </w:rPr>
        <w:t>n or destruction, or from development within its setting</w:t>
      </w:r>
      <w:r w:rsidRPr="0078366F">
        <w:rPr>
          <w:b/>
          <w:bCs/>
          <w:i/>
          <w:iCs/>
          <w:szCs w:val="22"/>
        </w:rPr>
        <w:t>) should require clear and convincing justification’.</w:t>
      </w:r>
      <w:r w:rsidRPr="00FD6D1A">
        <w:rPr>
          <w:i/>
          <w:iCs/>
          <w:szCs w:val="22"/>
        </w:rPr>
        <w:t xml:space="preserve"> </w:t>
      </w:r>
    </w:p>
    <w:p w14:paraId="223F2BB0" w14:textId="1D25B1BF" w:rsidR="00FD6D1A" w:rsidRPr="00632D74" w:rsidRDefault="004B6995" w:rsidP="00E9709A">
      <w:pPr>
        <w:rPr>
          <w:i/>
          <w:iCs/>
          <w:szCs w:val="22"/>
        </w:rPr>
      </w:pPr>
      <w:r w:rsidRPr="00FD6D1A">
        <w:rPr>
          <w:szCs w:val="22"/>
        </w:rPr>
        <w:t>P</w:t>
      </w:r>
      <w:r w:rsidR="006742D5" w:rsidRPr="00FD6D1A">
        <w:rPr>
          <w:szCs w:val="22"/>
        </w:rPr>
        <w:t>aragraph 2</w:t>
      </w:r>
      <w:r w:rsidR="008E47B4">
        <w:rPr>
          <w:szCs w:val="22"/>
        </w:rPr>
        <w:t>15</w:t>
      </w:r>
      <w:r w:rsidR="006742D5" w:rsidRPr="00FD6D1A">
        <w:rPr>
          <w:szCs w:val="22"/>
        </w:rPr>
        <w:t xml:space="preserve"> </w:t>
      </w:r>
      <w:r w:rsidRPr="00FD6D1A">
        <w:rPr>
          <w:szCs w:val="22"/>
        </w:rPr>
        <w:t>requires</w:t>
      </w:r>
      <w:r w:rsidR="006742D5" w:rsidRPr="00FD6D1A">
        <w:rPr>
          <w:szCs w:val="22"/>
        </w:rPr>
        <w:t xml:space="preserve"> that </w:t>
      </w:r>
      <w:r w:rsidR="006742D5" w:rsidRPr="00FD6D1A">
        <w:rPr>
          <w:i/>
          <w:iCs/>
          <w:szCs w:val="22"/>
        </w:rPr>
        <w:t>‘</w:t>
      </w:r>
      <w:r w:rsidR="006742D5" w:rsidRPr="0078366F">
        <w:rPr>
          <w:b/>
          <w:bCs/>
          <w:i/>
          <w:iCs/>
          <w:szCs w:val="22"/>
        </w:rPr>
        <w:t xml:space="preserve">where a development proposal will lead to less than substantial harm to the significance of a designated heritage asset, this harm should be </w:t>
      </w:r>
      <w:proofErr w:type="spellStart"/>
      <w:r w:rsidR="006742D5" w:rsidRPr="0078366F">
        <w:rPr>
          <w:b/>
          <w:bCs/>
          <w:i/>
          <w:iCs/>
          <w:szCs w:val="22"/>
        </w:rPr>
        <w:t>weighted</w:t>
      </w:r>
      <w:proofErr w:type="spellEnd"/>
      <w:r w:rsidR="006742D5" w:rsidRPr="0078366F">
        <w:rPr>
          <w:b/>
          <w:bCs/>
          <w:i/>
          <w:iCs/>
          <w:szCs w:val="22"/>
        </w:rPr>
        <w:t xml:space="preserve"> against the public benefits of the proposal</w:t>
      </w:r>
      <w:r w:rsidR="001F2BFA" w:rsidRPr="0078366F">
        <w:rPr>
          <w:b/>
          <w:bCs/>
          <w:i/>
          <w:iCs/>
          <w:szCs w:val="22"/>
        </w:rPr>
        <w:t>…</w:t>
      </w:r>
      <w:r w:rsidR="006742D5" w:rsidRPr="0078366F">
        <w:rPr>
          <w:b/>
          <w:bCs/>
          <w:i/>
          <w:iCs/>
          <w:szCs w:val="22"/>
        </w:rPr>
        <w:t>’</w:t>
      </w:r>
      <w:r w:rsidR="006742D5">
        <w:rPr>
          <w:i/>
          <w:iCs/>
          <w:szCs w:val="22"/>
        </w:rPr>
        <w:t xml:space="preserve"> </w:t>
      </w:r>
    </w:p>
    <w:p w14:paraId="6C7BCD03" w14:textId="77777777" w:rsidR="006742D5" w:rsidRDefault="00BD472C" w:rsidP="00E9709A">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lang w:val="en-GB" w:eastAsia="en-GB"/>
        </w:rPr>
        <w:t xml:space="preserve"> </w:t>
      </w:r>
      <w:r w:rsidR="006A1EAF">
        <w:rPr>
          <w:rFonts w:ascii="ArialMT" w:hAnsi="ArialMT" w:cs="ArialMT"/>
          <w:szCs w:val="22"/>
          <w:lang w:val="en-GB" w:eastAsia="en-GB"/>
        </w:rPr>
        <w:t xml:space="preserve">on </w:t>
      </w:r>
      <w:r>
        <w:rPr>
          <w:rFonts w:ascii="ArialMT" w:hAnsi="ArialMT" w:cs="ArialMT"/>
          <w:szCs w:val="22"/>
          <w:lang w:val="en-GB" w:eastAsia="en-GB"/>
        </w:rPr>
        <w:t>Historic Environment provides context to the NPPF.</w:t>
      </w:r>
    </w:p>
    <w:p w14:paraId="6474D044" w14:textId="77777777" w:rsidR="00BD472C" w:rsidRDefault="00BD472C" w:rsidP="00E9709A">
      <w:pPr>
        <w:rPr>
          <w:rFonts w:ascii="ArialMT" w:hAnsi="ArialMT" w:cs="ArialMT"/>
          <w:szCs w:val="22"/>
          <w:lang w:val="en-GB" w:eastAsia="en-GB"/>
        </w:rPr>
      </w:pPr>
    </w:p>
    <w:p w14:paraId="7066BB5C"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302E9F86" w14:textId="184DCDDC" w:rsidR="0009491A" w:rsidRDefault="0009491A" w:rsidP="0009491A">
      <w:pPr>
        <w:rPr>
          <w:rFonts w:ascii="ArialMT" w:hAnsi="ArialMT" w:cs="ArialMT"/>
          <w:szCs w:val="22"/>
          <w:lang w:val="en-GB" w:eastAsia="en-GB"/>
        </w:rPr>
      </w:pPr>
      <w:r w:rsidRPr="006A1E50">
        <w:rPr>
          <w:rFonts w:ascii="ArialMT" w:hAnsi="ArialMT" w:cs="ArialMT"/>
          <w:b/>
          <w:bCs/>
          <w:szCs w:val="22"/>
          <w:lang w:val="en-GB" w:eastAsia="en-GB"/>
        </w:rPr>
        <w:t>Policy EN1</w:t>
      </w:r>
      <w:r>
        <w:rPr>
          <w:rFonts w:ascii="ArialMT" w:hAnsi="ArialMT" w:cs="ArialMT"/>
          <w:szCs w:val="22"/>
          <w:lang w:val="en-GB" w:eastAsia="en-GB"/>
        </w:rPr>
        <w:t xml:space="preserve"> ‘Protection and enhancement of the historic environment’ of </w:t>
      </w:r>
      <w:r w:rsidRPr="00BD472C">
        <w:rPr>
          <w:rFonts w:ascii="ArialMT" w:hAnsi="ArialMT" w:cs="ArialMT"/>
          <w:szCs w:val="22"/>
          <w:u w:val="single"/>
          <w:lang w:val="en-GB" w:eastAsia="en-GB"/>
        </w:rPr>
        <w:t>the Reading Borough Local Plan</w:t>
      </w:r>
      <w:r w:rsidRPr="0016185F">
        <w:rPr>
          <w:rFonts w:ascii="ArialMT" w:hAnsi="ArialMT" w:cs="ArialMT"/>
          <w:szCs w:val="22"/>
          <w:u w:val="single"/>
          <w:lang w:val="en-GB" w:eastAsia="en-GB"/>
        </w:rPr>
        <w:t xml:space="preserve"> </w:t>
      </w:r>
      <w:r w:rsidR="00A13C73" w:rsidRPr="0016185F">
        <w:rPr>
          <w:rFonts w:ascii="ArialMT" w:hAnsi="ArialMT" w:cs="ArialMT"/>
          <w:szCs w:val="22"/>
          <w:u w:val="single"/>
          <w:lang w:val="en-GB" w:eastAsia="en-GB"/>
        </w:rPr>
        <w:t xml:space="preserve">(2019) </w:t>
      </w:r>
      <w:r>
        <w:rPr>
          <w:rFonts w:ascii="ArialMT" w:hAnsi="ArialMT" w:cs="ArialMT"/>
          <w:szCs w:val="22"/>
          <w:lang w:val="en-GB" w:eastAsia="en-GB"/>
        </w:rPr>
        <w:t xml:space="preserve">sets out the Council’s aspirations for the historic environment. The policy requires that all proposals to protect and, where possible, </w:t>
      </w:r>
      <w:r w:rsidRPr="0009491A">
        <w:rPr>
          <w:rFonts w:ascii="ArialMT" w:hAnsi="ArialMT" w:cs="ArialMT"/>
          <w:b/>
          <w:bCs/>
          <w:szCs w:val="22"/>
          <w:lang w:val="en-GB" w:eastAsia="en-GB"/>
        </w:rPr>
        <w:t>enhance the significance of heritage assets and their settings, historic character and local distinctiveness of the area</w:t>
      </w:r>
      <w:r>
        <w:rPr>
          <w:rFonts w:ascii="ArialMT" w:hAnsi="ArialMT" w:cs="ArialMT"/>
          <w:szCs w:val="22"/>
          <w:lang w:val="en-GB" w:eastAsia="en-GB"/>
        </w:rPr>
        <w:t xml:space="preserve">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07AAAF20" w14:textId="77777777" w:rsidR="0009491A" w:rsidRDefault="0009491A" w:rsidP="0009491A">
      <w:pPr>
        <w:rPr>
          <w:rFonts w:ascii="ArialMT" w:hAnsi="ArialMT" w:cs="ArialMT"/>
          <w:szCs w:val="22"/>
          <w:lang w:val="en-GB" w:eastAsia="en-GB"/>
        </w:rPr>
      </w:pPr>
      <w:r>
        <w:rPr>
          <w:rFonts w:ascii="ArialMT" w:hAnsi="ArialMT" w:cs="ArialMT"/>
          <w:szCs w:val="22"/>
          <w:lang w:val="en-GB" w:eastAsia="en-GB"/>
        </w:rPr>
        <w:t xml:space="preserve">Applications that affect listed buildings are expected not to have an adverse impact on the elements that contribute to their special architectural or historic interest, </w:t>
      </w:r>
      <w:r w:rsidRPr="00067ED3">
        <w:rPr>
          <w:rFonts w:ascii="ArialMT" w:hAnsi="ArialMT" w:cs="ArialMT"/>
          <w:szCs w:val="22"/>
          <w:lang w:val="en-GB" w:eastAsia="en-GB"/>
        </w:rPr>
        <w:t>including their settings.</w:t>
      </w:r>
      <w:r>
        <w:rPr>
          <w:rFonts w:ascii="ArialMT" w:hAnsi="ArialMT" w:cs="ArialMT"/>
          <w:szCs w:val="22"/>
          <w:lang w:val="en-GB" w:eastAsia="en-GB"/>
        </w:rPr>
        <w:t xml:space="preserve"> </w:t>
      </w:r>
    </w:p>
    <w:p w14:paraId="3A0D1121" w14:textId="4C36C99B" w:rsidR="00C647CA" w:rsidRDefault="006A1E50" w:rsidP="0009491A">
      <w:pPr>
        <w:rPr>
          <w:rFonts w:ascii="ArialMT" w:hAnsi="ArialMT" w:cs="ArialMT"/>
          <w:szCs w:val="22"/>
          <w:lang w:val="en-GB" w:eastAsia="en-GB"/>
        </w:rPr>
      </w:pPr>
      <w:r w:rsidRPr="006A1E50">
        <w:rPr>
          <w:rFonts w:ascii="ArialMT" w:hAnsi="ArialMT" w:cs="ArialMT"/>
          <w:szCs w:val="22"/>
          <w:lang w:val="en-GB" w:eastAsia="en-GB"/>
        </w:rPr>
        <w:t>Applications which affect, or have the potential to affect, the significant features of heritage assets should be justified by a Heritage Statement.</w:t>
      </w:r>
    </w:p>
    <w:p w14:paraId="7B76994D" w14:textId="77777777" w:rsidR="005D3C5C" w:rsidRPr="0055783C" w:rsidRDefault="0060767D" w:rsidP="0060767D">
      <w:pPr>
        <w:spacing w:after="0"/>
        <w:rPr>
          <w:rFonts w:ascii="ArialMT" w:hAnsi="ArialMT" w:cs="ArialMT"/>
          <w:i/>
          <w:iCs/>
          <w:szCs w:val="22"/>
          <w:lang w:val="en-GB" w:eastAsia="en-GB"/>
        </w:rPr>
      </w:pPr>
      <w:r w:rsidRPr="006A1E50">
        <w:rPr>
          <w:rFonts w:ascii="ArialMT" w:hAnsi="ArialMT" w:cs="ArialMT"/>
          <w:b/>
          <w:bCs/>
          <w:szCs w:val="22"/>
          <w:lang w:val="en-GB" w:eastAsia="en-GB"/>
        </w:rPr>
        <w:t>Policy EN3</w:t>
      </w:r>
      <w:r>
        <w:rPr>
          <w:rFonts w:ascii="ArialMT" w:hAnsi="ArialMT" w:cs="ArialMT"/>
          <w:szCs w:val="22"/>
          <w:lang w:val="en-GB" w:eastAsia="en-GB"/>
        </w:rPr>
        <w:t xml:space="preserve"> ‘Enhancement of conservation areas’ of </w:t>
      </w:r>
      <w:r w:rsidRPr="00B40B22">
        <w:rPr>
          <w:rFonts w:ascii="ArialMT" w:hAnsi="ArialMT" w:cs="ArialMT"/>
          <w:szCs w:val="22"/>
          <w:u w:val="single"/>
          <w:lang w:val="en-GB" w:eastAsia="en-GB"/>
        </w:rPr>
        <w:t>the Reading Borough Local Plan</w:t>
      </w:r>
      <w:r w:rsidR="0016185F">
        <w:rPr>
          <w:rFonts w:ascii="ArialMT" w:hAnsi="ArialMT" w:cs="ArialMT"/>
          <w:szCs w:val="22"/>
          <w:u w:val="single"/>
          <w:lang w:val="en-GB" w:eastAsia="en-GB"/>
        </w:rPr>
        <w:t xml:space="preserve"> (2019)</w:t>
      </w:r>
      <w:r>
        <w:rPr>
          <w:rFonts w:ascii="ArialMT" w:hAnsi="ArialMT" w:cs="ArialMT"/>
          <w:szCs w:val="22"/>
          <w:lang w:val="en-GB" w:eastAsia="en-GB"/>
        </w:rPr>
        <w:t xml:space="preserve"> requires that development proposals within Conservation Areas </w:t>
      </w:r>
      <w:r w:rsidRPr="006E1F4D">
        <w:rPr>
          <w:rFonts w:ascii="ArialMT" w:hAnsi="ArialMT" w:cs="ArialMT"/>
          <w:szCs w:val="22"/>
          <w:lang w:val="en-GB" w:eastAsia="en-GB"/>
        </w:rPr>
        <w:t>contribute positively to local character and distinctiveness.</w:t>
      </w:r>
      <w:r>
        <w:rPr>
          <w:rFonts w:ascii="ArialMT" w:hAnsi="ArialMT" w:cs="ArialMT"/>
          <w:szCs w:val="22"/>
          <w:lang w:val="en-GB" w:eastAsia="en-GB"/>
        </w:rPr>
        <w:t xml:space="preserve"> This policy further states </w:t>
      </w:r>
      <w:r w:rsidRPr="00FC73D4">
        <w:rPr>
          <w:rFonts w:ascii="ArialMT" w:hAnsi="ArialMT" w:cs="ArialMT"/>
          <w:b/>
          <w:bCs/>
          <w:i/>
          <w:iCs/>
          <w:szCs w:val="22"/>
          <w:lang w:val="en-GB" w:eastAsia="en-GB"/>
        </w:rPr>
        <w:t>“Positive consideration will be given to proposals which take opportunities to enhance the character of conservation areas.</w:t>
      </w:r>
      <w:r w:rsidR="005D3C5C">
        <w:rPr>
          <w:rFonts w:ascii="ArialMT" w:hAnsi="ArialMT" w:cs="ArialMT"/>
          <w:b/>
          <w:bCs/>
          <w:i/>
          <w:iCs/>
          <w:szCs w:val="22"/>
          <w:lang w:val="en-GB" w:eastAsia="en-GB"/>
        </w:rPr>
        <w:t xml:space="preserve"> </w:t>
      </w:r>
      <w:r w:rsidR="005D3C5C" w:rsidRPr="0055783C">
        <w:rPr>
          <w:rFonts w:ascii="ArialMT" w:hAnsi="ArialMT" w:cs="ArialMT"/>
          <w:i/>
          <w:iCs/>
          <w:szCs w:val="22"/>
          <w:lang w:val="en-GB" w:eastAsia="en-GB"/>
        </w:rPr>
        <w:t>These may include:</w:t>
      </w:r>
    </w:p>
    <w:p w14:paraId="61001DFB" w14:textId="77777777" w:rsidR="005D3C5C"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 xml:space="preserve">Reducing visual clutter caused by negative factors, such as poles and overhead wires, satellite dishes or unnecessary street </w:t>
      </w:r>
      <w:proofErr w:type="gramStart"/>
      <w:r w:rsidRPr="0055783C">
        <w:rPr>
          <w:rFonts w:ascii="ArialMT" w:hAnsi="ArialMT" w:cs="ArialMT"/>
          <w:i/>
          <w:iCs/>
          <w:lang w:eastAsia="en-GB"/>
        </w:rPr>
        <w:t>furniture;</w:t>
      </w:r>
      <w:proofErr w:type="gramEnd"/>
    </w:p>
    <w:p w14:paraId="59F17C7C" w14:textId="77777777" w:rsidR="005D3C5C"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 xml:space="preserve">Restoring original building </w:t>
      </w:r>
      <w:proofErr w:type="gramStart"/>
      <w:r w:rsidRPr="0055783C">
        <w:rPr>
          <w:rFonts w:ascii="ArialMT" w:hAnsi="ArialMT" w:cs="ArialMT"/>
          <w:i/>
          <w:iCs/>
          <w:lang w:eastAsia="en-GB"/>
        </w:rPr>
        <w:t>features;</w:t>
      </w:r>
      <w:proofErr w:type="gramEnd"/>
    </w:p>
    <w:p w14:paraId="7BC74A55" w14:textId="77777777" w:rsidR="005D3C5C"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 xml:space="preserve">Removing inappropriate additions or alterations to </w:t>
      </w:r>
      <w:proofErr w:type="gramStart"/>
      <w:r w:rsidRPr="0055783C">
        <w:rPr>
          <w:rFonts w:ascii="ArialMT" w:hAnsi="ArialMT" w:cs="ArialMT"/>
          <w:i/>
          <w:iCs/>
          <w:lang w:eastAsia="en-GB"/>
        </w:rPr>
        <w:t>buildings;</w:t>
      </w:r>
      <w:proofErr w:type="gramEnd"/>
    </w:p>
    <w:p w14:paraId="78D7D15C" w14:textId="77777777" w:rsidR="005D3C5C"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 xml:space="preserve">Protecting and encouraging the maintenance of green spaces and important trees, particularly where they are intrinsic to the history and character of the </w:t>
      </w:r>
      <w:proofErr w:type="gramStart"/>
      <w:r w:rsidRPr="0055783C">
        <w:rPr>
          <w:rFonts w:ascii="ArialMT" w:hAnsi="ArialMT" w:cs="ArialMT"/>
          <w:i/>
          <w:iCs/>
          <w:lang w:eastAsia="en-GB"/>
        </w:rPr>
        <w:t>area;</w:t>
      </w:r>
      <w:proofErr w:type="gramEnd"/>
    </w:p>
    <w:p w14:paraId="74859C7C" w14:textId="77777777" w:rsidR="005D3C5C"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 xml:space="preserve">Improving signage and street </w:t>
      </w:r>
      <w:proofErr w:type="gramStart"/>
      <w:r w:rsidRPr="0055783C">
        <w:rPr>
          <w:rFonts w:ascii="ArialMT" w:hAnsi="ArialMT" w:cs="ArialMT"/>
          <w:i/>
          <w:iCs/>
          <w:lang w:eastAsia="en-GB"/>
        </w:rPr>
        <w:t>furniture;</w:t>
      </w:r>
      <w:proofErr w:type="gramEnd"/>
    </w:p>
    <w:p w14:paraId="19F83C7C" w14:textId="77777777" w:rsidR="005D3C5C"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 xml:space="preserve">Restoring or re-establishing appropriate paving, railings or </w:t>
      </w:r>
      <w:proofErr w:type="gramStart"/>
      <w:r w:rsidRPr="0055783C">
        <w:rPr>
          <w:rFonts w:ascii="ArialMT" w:hAnsi="ArialMT" w:cs="ArialMT"/>
          <w:i/>
          <w:iCs/>
          <w:lang w:eastAsia="en-GB"/>
        </w:rPr>
        <w:t>walls;</w:t>
      </w:r>
      <w:proofErr w:type="gramEnd"/>
    </w:p>
    <w:p w14:paraId="7F55514D" w14:textId="77777777" w:rsidR="0055783C"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 xml:space="preserve">Sympathetic landscaping and </w:t>
      </w:r>
      <w:proofErr w:type="gramStart"/>
      <w:r w:rsidRPr="0055783C">
        <w:rPr>
          <w:rFonts w:ascii="ArialMT" w:hAnsi="ArialMT" w:cs="ArialMT"/>
          <w:i/>
          <w:iCs/>
          <w:lang w:eastAsia="en-GB"/>
        </w:rPr>
        <w:t>planting;</w:t>
      </w:r>
      <w:proofErr w:type="gramEnd"/>
    </w:p>
    <w:p w14:paraId="2B182953" w14:textId="77777777" w:rsidR="0055783C"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 xml:space="preserve">Improving or restoring green spaces, including front gardens, that are appropriate to the historic interest of a Conservation </w:t>
      </w:r>
      <w:proofErr w:type="gramStart"/>
      <w:r w:rsidRPr="0055783C">
        <w:rPr>
          <w:rFonts w:ascii="ArialMT" w:hAnsi="ArialMT" w:cs="ArialMT"/>
          <w:i/>
          <w:iCs/>
          <w:lang w:eastAsia="en-GB"/>
        </w:rPr>
        <w:t>Area;</w:t>
      </w:r>
      <w:proofErr w:type="gramEnd"/>
    </w:p>
    <w:p w14:paraId="1F4BE9F4" w14:textId="77777777" w:rsidR="0055783C"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 xml:space="preserve">Signage that reveals and promotes the Conservation Area and its </w:t>
      </w:r>
      <w:proofErr w:type="gramStart"/>
      <w:r w:rsidRPr="0055783C">
        <w:rPr>
          <w:rFonts w:ascii="ArialMT" w:hAnsi="ArialMT" w:cs="ArialMT"/>
          <w:i/>
          <w:iCs/>
          <w:lang w:eastAsia="en-GB"/>
        </w:rPr>
        <w:t>boundaries;</w:t>
      </w:r>
      <w:proofErr w:type="gramEnd"/>
      <w:r w:rsidRPr="0055783C">
        <w:rPr>
          <w:rFonts w:ascii="ArialMT" w:hAnsi="ArialMT" w:cs="ArialMT"/>
          <w:i/>
          <w:iCs/>
          <w:lang w:eastAsia="en-GB"/>
        </w:rPr>
        <w:t xml:space="preserve"> </w:t>
      </w:r>
    </w:p>
    <w:p w14:paraId="2256E2CD" w14:textId="4A57A46E" w:rsidR="0060767D" w:rsidRPr="0055783C" w:rsidRDefault="005D3C5C" w:rsidP="005D3C5C">
      <w:pPr>
        <w:pStyle w:val="ListParagraph"/>
        <w:numPr>
          <w:ilvl w:val="0"/>
          <w:numId w:val="3"/>
        </w:numPr>
        <w:spacing w:after="0"/>
        <w:rPr>
          <w:rFonts w:ascii="ArialMT" w:hAnsi="ArialMT" w:cs="ArialMT"/>
          <w:i/>
          <w:iCs/>
          <w:lang w:eastAsia="en-GB"/>
        </w:rPr>
      </w:pPr>
      <w:r w:rsidRPr="0055783C">
        <w:rPr>
          <w:rFonts w:ascii="ArialMT" w:hAnsi="ArialMT" w:cs="ArialMT"/>
          <w:i/>
          <w:iCs/>
          <w:lang w:eastAsia="en-GB"/>
        </w:rPr>
        <w:t>Interpretation panels to inform the public of the area’s historical significance.</w:t>
      </w:r>
      <w:r w:rsidR="0060767D" w:rsidRPr="0055783C">
        <w:rPr>
          <w:rFonts w:ascii="ArialMT" w:hAnsi="ArialMT" w:cs="ArialMT"/>
          <w:i/>
          <w:iCs/>
          <w:lang w:eastAsia="en-GB"/>
        </w:rPr>
        <w:t>”</w:t>
      </w:r>
      <w:r w:rsidR="00A606DD" w:rsidRPr="0055783C">
        <w:rPr>
          <w:rFonts w:ascii="ArialMT" w:hAnsi="ArialMT" w:cs="ArialMT"/>
          <w:i/>
          <w:iCs/>
          <w:lang w:eastAsia="en-GB"/>
        </w:rPr>
        <w:t xml:space="preserve"> </w:t>
      </w:r>
    </w:p>
    <w:p w14:paraId="7A4794B5" w14:textId="77777777" w:rsidR="00C647CA" w:rsidRPr="00BB1C6E" w:rsidRDefault="00C647CA" w:rsidP="0060767D">
      <w:pPr>
        <w:spacing w:after="0"/>
        <w:rPr>
          <w:rFonts w:ascii="ArialMT" w:hAnsi="ArialMT" w:cs="ArialMT"/>
          <w:i/>
          <w:iCs/>
          <w:szCs w:val="22"/>
          <w:lang w:val="en-GB" w:eastAsia="en-GB"/>
        </w:rPr>
      </w:pPr>
    </w:p>
    <w:p w14:paraId="2720D379" w14:textId="77777777" w:rsidR="0060767D" w:rsidRPr="000844E9" w:rsidRDefault="0060767D" w:rsidP="0060767D">
      <w:pPr>
        <w:rPr>
          <w:rFonts w:ascii="ArialMT" w:hAnsi="ArialMT" w:cs="ArialMT"/>
          <w:i/>
          <w:iCs/>
          <w:szCs w:val="22"/>
          <w:lang w:val="en-GB" w:eastAsia="en-GB"/>
        </w:rPr>
      </w:pPr>
      <w:r w:rsidRPr="006A1E50">
        <w:rPr>
          <w:rFonts w:ascii="ArialMT" w:hAnsi="ArialMT" w:cs="ArialMT"/>
          <w:b/>
          <w:bCs/>
          <w:szCs w:val="22"/>
          <w:lang w:val="en-GB" w:eastAsia="en-GB"/>
        </w:rPr>
        <w:lastRenderedPageBreak/>
        <w:t>Policy EN6</w:t>
      </w:r>
      <w:r>
        <w:rPr>
          <w:rFonts w:ascii="ArialMT" w:hAnsi="ArialMT" w:cs="ArialMT"/>
          <w:szCs w:val="22"/>
          <w:lang w:val="en-GB" w:eastAsia="en-GB"/>
        </w:rPr>
        <w:t xml:space="preserve"> ‘New development in a historic context’ also requires </w:t>
      </w:r>
      <w:r w:rsidRPr="00FC73D4">
        <w:rPr>
          <w:rFonts w:ascii="ArialMT" w:hAnsi="ArialMT" w:cs="ArialMT"/>
          <w:b/>
          <w:bCs/>
          <w:i/>
          <w:iCs/>
          <w:szCs w:val="22"/>
          <w:lang w:val="en-GB" w:eastAsia="en-GB"/>
        </w:rPr>
        <w:t xml:space="preserve">“New development will </w:t>
      </w:r>
      <w:proofErr w:type="gramStart"/>
      <w:r w:rsidRPr="00FC73D4">
        <w:rPr>
          <w:rFonts w:ascii="ArialMT" w:hAnsi="ArialMT" w:cs="ArialMT"/>
          <w:b/>
          <w:bCs/>
          <w:i/>
          <w:iCs/>
          <w:szCs w:val="22"/>
          <w:lang w:val="en-GB" w:eastAsia="en-GB"/>
        </w:rPr>
        <w:t>make a contribution</w:t>
      </w:r>
      <w:proofErr w:type="gramEnd"/>
      <w:r w:rsidRPr="00FC73D4">
        <w:rPr>
          <w:rFonts w:ascii="ArialMT" w:hAnsi="ArialMT" w:cs="ArialMT"/>
          <w:b/>
          <w:bCs/>
          <w:i/>
          <w:iCs/>
          <w:szCs w:val="22"/>
          <w:lang w:val="en-GB" w:eastAsia="en-GB"/>
        </w:rPr>
        <w:t xml:space="preserve">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315D9C34" w14:textId="77777777" w:rsidR="0060767D" w:rsidRPr="006E1F4D" w:rsidRDefault="0060767D" w:rsidP="0060767D">
      <w:pPr>
        <w:rPr>
          <w:rFonts w:ascii="ArialMT" w:hAnsi="ArialMT" w:cs="ArialMT"/>
          <w:i/>
          <w:iCs/>
          <w:szCs w:val="22"/>
          <w:lang w:val="en-GB" w:eastAsia="en-GB"/>
        </w:rPr>
      </w:pPr>
      <w:r w:rsidRPr="0055783C">
        <w:rPr>
          <w:rFonts w:ascii="ArialMT" w:hAnsi="ArialMT" w:cs="ArialMT"/>
          <w:i/>
          <w:iCs/>
          <w:szCs w:val="22"/>
          <w:lang w:val="en-GB" w:eastAsia="en-GB"/>
        </w:rPr>
        <w:t xml:space="preserve">a. The positive contribution of the development to the existing historic townscape (scale, height, mass, proportion, plot size, street form, materials, </w:t>
      </w:r>
      <w:r w:rsidRPr="006E1F4D">
        <w:rPr>
          <w:rFonts w:ascii="ArialMT" w:hAnsi="ArialMT" w:cs="ArialMT"/>
          <w:i/>
          <w:iCs/>
          <w:szCs w:val="22"/>
          <w:lang w:val="en-GB" w:eastAsia="en-GB"/>
        </w:rPr>
        <w:t>significant vistas and views, and open space</w:t>
      </w:r>
      <w:proofErr w:type="gramStart"/>
      <w:r w:rsidRPr="006E1F4D">
        <w:rPr>
          <w:rFonts w:ascii="ArialMT" w:hAnsi="ArialMT" w:cs="ArialMT"/>
          <w:i/>
          <w:iCs/>
          <w:szCs w:val="22"/>
          <w:lang w:val="en-GB" w:eastAsia="en-GB"/>
        </w:rPr>
        <w:t>);</w:t>
      </w:r>
      <w:proofErr w:type="gramEnd"/>
    </w:p>
    <w:p w14:paraId="6F3E4929" w14:textId="77777777" w:rsidR="0060767D" w:rsidRPr="0055783C" w:rsidRDefault="0060767D" w:rsidP="0060767D">
      <w:pPr>
        <w:rPr>
          <w:rFonts w:ascii="ArialMT" w:hAnsi="ArialMT" w:cs="ArialMT"/>
          <w:i/>
          <w:iCs/>
          <w:szCs w:val="22"/>
          <w:lang w:val="en-GB" w:eastAsia="en-GB"/>
        </w:rPr>
      </w:pPr>
      <w:r w:rsidRPr="0055783C">
        <w:rPr>
          <w:rFonts w:ascii="ArialMT" w:hAnsi="ArialMT" w:cs="ArialMT"/>
          <w:i/>
          <w:iCs/>
          <w:szCs w:val="22"/>
          <w:lang w:val="en-GB" w:eastAsia="en-GB"/>
        </w:rPr>
        <w:t xml:space="preserve">b. Sensitivity to historic </w:t>
      </w:r>
      <w:proofErr w:type="gramStart"/>
      <w:r w:rsidRPr="0055783C">
        <w:rPr>
          <w:rFonts w:ascii="ArialMT" w:hAnsi="ArialMT" w:cs="ArialMT"/>
          <w:i/>
          <w:iCs/>
          <w:szCs w:val="22"/>
          <w:lang w:val="en-GB" w:eastAsia="en-GB"/>
        </w:rPr>
        <w:t>context;</w:t>
      </w:r>
      <w:proofErr w:type="gramEnd"/>
    </w:p>
    <w:p w14:paraId="438994AB" w14:textId="77777777" w:rsidR="0060767D" w:rsidRPr="006E1F4D" w:rsidRDefault="0060767D" w:rsidP="0060767D">
      <w:pPr>
        <w:rPr>
          <w:rFonts w:ascii="ArialMT" w:hAnsi="ArialMT" w:cs="ArialMT"/>
          <w:i/>
          <w:iCs/>
          <w:szCs w:val="22"/>
          <w:lang w:val="en-GB" w:eastAsia="en-GB"/>
        </w:rPr>
      </w:pPr>
      <w:r w:rsidRPr="006E1F4D">
        <w:rPr>
          <w:rFonts w:ascii="ArialMT" w:hAnsi="ArialMT" w:cs="ArialMT"/>
          <w:i/>
          <w:iCs/>
          <w:szCs w:val="22"/>
          <w:lang w:val="en-GB" w:eastAsia="en-GB"/>
        </w:rPr>
        <w:t>c. Reflection of borough-wide major heritage themes that contribute to local distinctiveness (e.g. patterned brickwork or former worker terraced housing</w:t>
      </w:r>
      <w:proofErr w:type="gramStart"/>
      <w:r w:rsidRPr="006E1F4D">
        <w:rPr>
          <w:rFonts w:ascii="ArialMT" w:hAnsi="ArialMT" w:cs="ArialMT"/>
          <w:i/>
          <w:iCs/>
          <w:szCs w:val="22"/>
          <w:lang w:val="en-GB" w:eastAsia="en-GB"/>
        </w:rPr>
        <w:t>);</w:t>
      </w:r>
      <w:proofErr w:type="gramEnd"/>
    </w:p>
    <w:p w14:paraId="101937D2" w14:textId="77777777" w:rsidR="0060767D" w:rsidRDefault="0060767D" w:rsidP="0060767D">
      <w:pPr>
        <w:rPr>
          <w:rFonts w:ascii="ArialMT" w:hAnsi="ArialMT" w:cs="ArialMT"/>
          <w:i/>
          <w:iCs/>
          <w:szCs w:val="22"/>
          <w:lang w:val="en-GB" w:eastAsia="en-GB"/>
        </w:rPr>
      </w:pPr>
      <w:r w:rsidRPr="000844E9">
        <w:rPr>
          <w:rFonts w:ascii="ArialMT" w:hAnsi="ArialMT" w:cs="ArialMT"/>
          <w:i/>
          <w:iCs/>
          <w:szCs w:val="22"/>
          <w:lang w:val="en-GB" w:eastAsia="en-GB"/>
        </w:rPr>
        <w:t>d. Whether development promotes and/or improves access to previously undiscovered or neglected historic significance.”</w:t>
      </w:r>
    </w:p>
    <w:p w14:paraId="72E626CE" w14:textId="77777777" w:rsidR="0009491A" w:rsidRDefault="0009491A" w:rsidP="00E9709A">
      <w:pPr>
        <w:rPr>
          <w:rFonts w:cs="Arial"/>
          <w:szCs w:val="22"/>
          <w:u w:val="single"/>
        </w:rPr>
      </w:pPr>
    </w:p>
    <w:p w14:paraId="78EE1DF6" w14:textId="795DE376" w:rsidR="006E1F4D" w:rsidRDefault="006A1E50" w:rsidP="00E9709A">
      <w:pPr>
        <w:rPr>
          <w:rFonts w:cs="Arial"/>
          <w:szCs w:val="22"/>
        </w:rPr>
      </w:pPr>
      <w:r w:rsidRPr="006A1E50">
        <w:rPr>
          <w:rFonts w:cs="Arial"/>
          <w:szCs w:val="22"/>
          <w:u w:val="single"/>
        </w:rPr>
        <w:t>St Mary’s Butts</w:t>
      </w:r>
      <w:r w:rsidR="002E15EC" w:rsidRPr="006A1E50">
        <w:rPr>
          <w:rFonts w:cs="Arial"/>
          <w:szCs w:val="22"/>
          <w:u w:val="single"/>
        </w:rPr>
        <w:t>/</w:t>
      </w:r>
      <w:r w:rsidRPr="006A1E50">
        <w:rPr>
          <w:rFonts w:cs="Arial"/>
          <w:szCs w:val="22"/>
          <w:u w:val="single"/>
        </w:rPr>
        <w:t>Castle</w:t>
      </w:r>
      <w:r w:rsidR="002E15EC" w:rsidRPr="006A1E50">
        <w:rPr>
          <w:rFonts w:cs="Arial"/>
          <w:szCs w:val="22"/>
          <w:u w:val="single"/>
        </w:rPr>
        <w:t xml:space="preserve"> Street</w:t>
      </w:r>
      <w:r w:rsidR="00036D18" w:rsidRPr="006A1E50">
        <w:rPr>
          <w:rFonts w:cs="Arial"/>
          <w:szCs w:val="22"/>
          <w:u w:val="single"/>
        </w:rPr>
        <w:t xml:space="preserve"> </w:t>
      </w:r>
      <w:r w:rsidR="0060767D" w:rsidRPr="006A1E50">
        <w:rPr>
          <w:rFonts w:cs="Arial"/>
          <w:szCs w:val="22"/>
          <w:u w:val="single"/>
        </w:rPr>
        <w:t>Conservation Area Appraisal</w:t>
      </w:r>
      <w:r w:rsidR="0060767D">
        <w:rPr>
          <w:rFonts w:cs="Arial"/>
          <w:szCs w:val="22"/>
        </w:rPr>
        <w:t xml:space="preserve"> is also a material consideration in determining applications for development.</w:t>
      </w:r>
    </w:p>
    <w:p w14:paraId="2CF4C0A2" w14:textId="77777777" w:rsidR="00C155AB" w:rsidRPr="0060767D" w:rsidRDefault="00C155AB" w:rsidP="00E9709A">
      <w:pPr>
        <w:rPr>
          <w:rFonts w:cs="Arial"/>
          <w:szCs w:val="22"/>
        </w:rPr>
      </w:pPr>
    </w:p>
    <w:p w14:paraId="6200611A" w14:textId="77777777" w:rsidR="00E9709A" w:rsidRPr="00E906E4" w:rsidRDefault="00BC5786" w:rsidP="00E9709A">
      <w:pPr>
        <w:rPr>
          <w:rFonts w:cs="Arial"/>
          <w:b/>
          <w:bCs/>
          <w:i/>
          <w:iCs/>
          <w:szCs w:val="22"/>
        </w:rPr>
      </w:pPr>
      <w:r w:rsidRPr="00E906E4">
        <w:rPr>
          <w:rFonts w:cs="Arial"/>
          <w:b/>
          <w:bCs/>
          <w:i/>
          <w:iCs/>
          <w:szCs w:val="22"/>
        </w:rPr>
        <w:t>Other Guidance</w:t>
      </w:r>
    </w:p>
    <w:p w14:paraId="439A013B" w14:textId="77777777" w:rsidR="00BC5786" w:rsidRPr="00BC5786" w:rsidRDefault="00BC5786" w:rsidP="00E9709A">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sidR="002166DC">
        <w:rPr>
          <w:szCs w:val="22"/>
        </w:rPr>
        <w:t>Planning Permission</w:t>
      </w:r>
      <w:r w:rsidRPr="00BC5786">
        <w:rPr>
          <w:szCs w:val="22"/>
        </w:rPr>
        <w:t xml:space="preserve"> and L</w:t>
      </w:r>
      <w:r w:rsidR="002166DC">
        <w:rPr>
          <w:szCs w:val="22"/>
        </w:rPr>
        <w:t>isted Building Consent</w:t>
      </w:r>
      <w:r w:rsidRPr="00BC5786">
        <w:rPr>
          <w:szCs w:val="22"/>
        </w:rPr>
        <w:t>.</w:t>
      </w:r>
    </w:p>
    <w:p w14:paraId="062E05A9" w14:textId="77777777" w:rsidR="00BC5786" w:rsidRPr="00BC5786" w:rsidRDefault="00BC5786" w:rsidP="00BC5786">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2E9BD3FA" w14:textId="77777777" w:rsidR="002166DC" w:rsidRDefault="00BC5786" w:rsidP="005E40D8">
      <w:pPr>
        <w:spacing w:before="0"/>
        <w:rPr>
          <w:rFonts w:cs="Arial"/>
          <w:szCs w:val="22"/>
        </w:rPr>
      </w:pPr>
      <w:r w:rsidRPr="00BC5786">
        <w:rPr>
          <w:rFonts w:cs="Arial"/>
          <w:szCs w:val="22"/>
        </w:rPr>
        <w:t>management of the historic environment”.</w:t>
      </w:r>
    </w:p>
    <w:p w14:paraId="2B1FDE69" w14:textId="77777777" w:rsidR="006F2A53" w:rsidRPr="005E40D8" w:rsidRDefault="006F2A53" w:rsidP="005E40D8">
      <w:pPr>
        <w:spacing w:before="0"/>
        <w:rPr>
          <w:rFonts w:cs="Arial"/>
          <w:szCs w:val="22"/>
          <w:highlight w:val="yellow"/>
        </w:rPr>
      </w:pPr>
    </w:p>
    <w:p w14:paraId="00A42BA7" w14:textId="77777777" w:rsidR="00E9709A" w:rsidRPr="0021683F" w:rsidRDefault="002166DC" w:rsidP="0021683F">
      <w:pPr>
        <w:pStyle w:val="Heading1"/>
      </w:pPr>
      <w:r w:rsidRPr="0064220E">
        <w:t>R</w:t>
      </w:r>
      <w:r w:rsidR="00627481" w:rsidRPr="0064220E">
        <w:t>elevant heritage assets</w:t>
      </w:r>
    </w:p>
    <w:p w14:paraId="04406732" w14:textId="728D679E" w:rsidR="008F36A1" w:rsidRDefault="00662606" w:rsidP="00240F4B">
      <w:pPr>
        <w:rPr>
          <w:rFonts w:cs="Arial"/>
          <w:bCs/>
          <w:iCs/>
          <w:szCs w:val="22"/>
          <w:shd w:val="clear" w:color="auto" w:fill="FFFFFF"/>
        </w:rPr>
      </w:pPr>
      <w:r>
        <w:rPr>
          <w:rFonts w:cs="Arial"/>
          <w:bCs/>
          <w:iCs/>
          <w:szCs w:val="22"/>
          <w:shd w:val="clear" w:color="auto" w:fill="FFFFFF"/>
        </w:rPr>
        <w:t>T</w:t>
      </w:r>
      <w:r w:rsidR="000114BA">
        <w:rPr>
          <w:rFonts w:cs="Arial"/>
          <w:bCs/>
          <w:iCs/>
          <w:szCs w:val="22"/>
          <w:shd w:val="clear" w:color="auto" w:fill="FFFFFF"/>
        </w:rPr>
        <w:t xml:space="preserve">he application </w:t>
      </w:r>
      <w:r w:rsidR="00A1792B">
        <w:rPr>
          <w:rFonts w:cs="Arial"/>
          <w:bCs/>
          <w:iCs/>
          <w:szCs w:val="22"/>
          <w:shd w:val="clear" w:color="auto" w:fill="FFFFFF"/>
        </w:rPr>
        <w:t xml:space="preserve">site </w:t>
      </w:r>
      <w:r w:rsidR="00170D73">
        <w:rPr>
          <w:rFonts w:cs="Arial"/>
          <w:bCs/>
          <w:iCs/>
          <w:szCs w:val="22"/>
          <w:shd w:val="clear" w:color="auto" w:fill="FFFFFF"/>
        </w:rPr>
        <w:t>relates to</w:t>
      </w:r>
      <w:r w:rsidR="007743C5">
        <w:rPr>
          <w:rFonts w:cs="Arial"/>
          <w:bCs/>
          <w:iCs/>
          <w:szCs w:val="22"/>
          <w:shd w:val="clear" w:color="auto" w:fill="FFFFFF"/>
        </w:rPr>
        <w:t xml:space="preserve"> </w:t>
      </w:r>
      <w:r w:rsidR="00E82C75">
        <w:rPr>
          <w:rFonts w:cs="Arial"/>
          <w:bCs/>
          <w:iCs/>
          <w:szCs w:val="22"/>
          <w:shd w:val="clear" w:color="auto" w:fill="FFFFFF"/>
        </w:rPr>
        <w:t>the ground floor retail unit of</w:t>
      </w:r>
      <w:r w:rsidR="00170D73">
        <w:rPr>
          <w:rFonts w:cs="Arial"/>
          <w:bCs/>
          <w:iCs/>
          <w:szCs w:val="22"/>
          <w:shd w:val="clear" w:color="auto" w:fill="FFFFFF"/>
        </w:rPr>
        <w:t xml:space="preserve"> </w:t>
      </w:r>
      <w:r w:rsidR="00181F15">
        <w:rPr>
          <w:rFonts w:cs="Arial"/>
          <w:bCs/>
          <w:iCs/>
          <w:szCs w:val="22"/>
          <w:shd w:val="clear" w:color="auto" w:fill="FFFFFF"/>
        </w:rPr>
        <w:t>a Grade II listed</w:t>
      </w:r>
      <w:r w:rsidR="003630D4">
        <w:rPr>
          <w:rFonts w:cs="Arial"/>
          <w:bCs/>
          <w:iCs/>
          <w:szCs w:val="22"/>
          <w:shd w:val="clear" w:color="auto" w:fill="FFFFFF"/>
        </w:rPr>
        <w:t xml:space="preserve"> </w:t>
      </w:r>
      <w:r w:rsidR="00D51201">
        <w:rPr>
          <w:rFonts w:cs="Arial"/>
          <w:bCs/>
          <w:iCs/>
          <w:szCs w:val="22"/>
          <w:shd w:val="clear" w:color="auto" w:fill="FFFFFF"/>
        </w:rPr>
        <w:t>(</w:t>
      </w:r>
      <w:r w:rsidR="009547EF">
        <w:rPr>
          <w:rFonts w:cs="Arial"/>
          <w:bCs/>
          <w:iCs/>
          <w:szCs w:val="22"/>
          <w:shd w:val="clear" w:color="auto" w:fill="FFFFFF"/>
        </w:rPr>
        <w:t xml:space="preserve">with no. 1321885) </w:t>
      </w:r>
      <w:r w:rsidR="006A146A">
        <w:rPr>
          <w:rFonts w:cs="Arial"/>
          <w:bCs/>
          <w:iCs/>
          <w:szCs w:val="22"/>
          <w:shd w:val="clear" w:color="auto" w:fill="FFFFFF"/>
        </w:rPr>
        <w:t>two-</w:t>
      </w:r>
      <w:proofErr w:type="spellStart"/>
      <w:r w:rsidR="006A146A">
        <w:rPr>
          <w:rFonts w:cs="Arial"/>
          <w:bCs/>
          <w:iCs/>
          <w:szCs w:val="22"/>
          <w:shd w:val="clear" w:color="auto" w:fill="FFFFFF"/>
        </w:rPr>
        <w:t>storey</w:t>
      </w:r>
      <w:proofErr w:type="spellEnd"/>
      <w:r w:rsidR="006A146A">
        <w:rPr>
          <w:rFonts w:cs="Arial"/>
          <w:bCs/>
          <w:iCs/>
          <w:szCs w:val="22"/>
          <w:shd w:val="clear" w:color="auto" w:fill="FFFFFF"/>
        </w:rPr>
        <w:t xml:space="preserve"> </w:t>
      </w:r>
      <w:r w:rsidR="0024087B">
        <w:rPr>
          <w:rFonts w:cs="Arial"/>
          <w:bCs/>
          <w:iCs/>
          <w:szCs w:val="22"/>
          <w:shd w:val="clear" w:color="auto" w:fill="FFFFFF"/>
        </w:rPr>
        <w:t>urban vernacular building dating to the 16</w:t>
      </w:r>
      <w:r w:rsidR="0024087B" w:rsidRPr="0024087B">
        <w:rPr>
          <w:rFonts w:cs="Arial"/>
          <w:bCs/>
          <w:iCs/>
          <w:szCs w:val="22"/>
          <w:shd w:val="clear" w:color="auto" w:fill="FFFFFF"/>
          <w:vertAlign w:val="superscript"/>
        </w:rPr>
        <w:t>th</w:t>
      </w:r>
      <w:r w:rsidR="0024087B">
        <w:rPr>
          <w:rFonts w:cs="Arial"/>
          <w:bCs/>
          <w:iCs/>
          <w:szCs w:val="22"/>
          <w:shd w:val="clear" w:color="auto" w:fill="FFFFFF"/>
        </w:rPr>
        <w:t xml:space="preserve"> / 17</w:t>
      </w:r>
      <w:r w:rsidR="0024087B" w:rsidRPr="0024087B">
        <w:rPr>
          <w:rFonts w:cs="Arial"/>
          <w:bCs/>
          <w:iCs/>
          <w:szCs w:val="22"/>
          <w:shd w:val="clear" w:color="auto" w:fill="FFFFFF"/>
          <w:vertAlign w:val="superscript"/>
        </w:rPr>
        <w:t>th</w:t>
      </w:r>
      <w:r w:rsidR="0024087B">
        <w:rPr>
          <w:rFonts w:cs="Arial"/>
          <w:bCs/>
          <w:iCs/>
          <w:szCs w:val="22"/>
          <w:shd w:val="clear" w:color="auto" w:fill="FFFFFF"/>
        </w:rPr>
        <w:t xml:space="preserve"> century</w:t>
      </w:r>
      <w:r w:rsidR="00181F15">
        <w:rPr>
          <w:rFonts w:cs="Arial"/>
          <w:bCs/>
          <w:iCs/>
          <w:szCs w:val="22"/>
          <w:shd w:val="clear" w:color="auto" w:fill="FFFFFF"/>
        </w:rPr>
        <w:t xml:space="preserve">. Located </w:t>
      </w:r>
      <w:r w:rsidR="002B495F">
        <w:rPr>
          <w:rFonts w:cs="Arial"/>
          <w:bCs/>
          <w:iCs/>
          <w:szCs w:val="22"/>
          <w:shd w:val="clear" w:color="auto" w:fill="FFFFFF"/>
        </w:rPr>
        <w:t xml:space="preserve">as </w:t>
      </w:r>
      <w:r w:rsidR="0084302F">
        <w:rPr>
          <w:rFonts w:cs="Arial"/>
          <w:bCs/>
          <w:iCs/>
          <w:szCs w:val="22"/>
          <w:shd w:val="clear" w:color="auto" w:fill="FFFFFF"/>
        </w:rPr>
        <w:t>opposed</w:t>
      </w:r>
      <w:r w:rsidR="00181F15">
        <w:rPr>
          <w:rFonts w:cs="Arial"/>
          <w:bCs/>
          <w:iCs/>
          <w:szCs w:val="22"/>
          <w:shd w:val="clear" w:color="auto" w:fill="FFFFFF"/>
        </w:rPr>
        <w:t xml:space="preserve"> to the </w:t>
      </w:r>
      <w:r w:rsidR="00264CAA">
        <w:rPr>
          <w:rFonts w:cs="Arial"/>
          <w:bCs/>
          <w:iCs/>
          <w:szCs w:val="22"/>
          <w:shd w:val="clear" w:color="auto" w:fill="FFFFFF"/>
        </w:rPr>
        <w:t xml:space="preserve">Grade I listed </w:t>
      </w:r>
      <w:r w:rsidR="00E51D5A">
        <w:rPr>
          <w:rFonts w:cs="Arial"/>
          <w:bCs/>
          <w:iCs/>
          <w:szCs w:val="22"/>
          <w:shd w:val="clear" w:color="auto" w:fill="FFFFFF"/>
        </w:rPr>
        <w:t>Church of St Mary</w:t>
      </w:r>
      <w:r w:rsidR="002B495F">
        <w:rPr>
          <w:rFonts w:cs="Arial"/>
          <w:bCs/>
          <w:iCs/>
          <w:szCs w:val="22"/>
          <w:shd w:val="clear" w:color="auto" w:fill="FFFFFF"/>
        </w:rPr>
        <w:t xml:space="preserve"> (listing no. </w:t>
      </w:r>
      <w:r w:rsidR="00D51201">
        <w:rPr>
          <w:rFonts w:cs="Arial"/>
          <w:bCs/>
          <w:iCs/>
          <w:szCs w:val="22"/>
          <w:shd w:val="clear" w:color="auto" w:fill="FFFFFF"/>
        </w:rPr>
        <w:t>1113573)</w:t>
      </w:r>
      <w:r w:rsidR="00E51D5A">
        <w:rPr>
          <w:rFonts w:cs="Arial"/>
          <w:bCs/>
          <w:iCs/>
          <w:szCs w:val="22"/>
          <w:shd w:val="clear" w:color="auto" w:fill="FFFFFF"/>
        </w:rPr>
        <w:t>,</w:t>
      </w:r>
      <w:r w:rsidR="0084302F">
        <w:rPr>
          <w:rFonts w:cs="Arial"/>
          <w:bCs/>
          <w:iCs/>
          <w:szCs w:val="22"/>
          <w:shd w:val="clear" w:color="auto" w:fill="FFFFFF"/>
        </w:rPr>
        <w:t xml:space="preserve"> </w:t>
      </w:r>
      <w:r w:rsidR="00882F99">
        <w:rPr>
          <w:rFonts w:cs="Arial"/>
          <w:bCs/>
          <w:iCs/>
          <w:szCs w:val="22"/>
          <w:shd w:val="clear" w:color="auto" w:fill="FFFFFF"/>
        </w:rPr>
        <w:t xml:space="preserve">it lies within </w:t>
      </w:r>
      <w:r w:rsidR="002B495F">
        <w:rPr>
          <w:rFonts w:cs="Arial"/>
          <w:bCs/>
          <w:iCs/>
          <w:szCs w:val="22"/>
          <w:shd w:val="clear" w:color="auto" w:fill="FFFFFF"/>
        </w:rPr>
        <w:t xml:space="preserve">the </w:t>
      </w:r>
      <w:r w:rsidR="00882F99">
        <w:rPr>
          <w:rFonts w:cs="Arial"/>
          <w:bCs/>
          <w:iCs/>
          <w:szCs w:val="22"/>
          <w:shd w:val="clear" w:color="auto" w:fill="FFFFFF"/>
        </w:rPr>
        <w:t xml:space="preserve">Character Area 2 – St Mary’s Butts, where </w:t>
      </w:r>
      <w:r w:rsidR="00C54CA6">
        <w:rPr>
          <w:rFonts w:cs="Arial"/>
          <w:bCs/>
          <w:iCs/>
          <w:szCs w:val="22"/>
          <w:shd w:val="clear" w:color="auto" w:fill="FFFFFF"/>
        </w:rPr>
        <w:t>many other</w:t>
      </w:r>
      <w:r w:rsidR="002B495F">
        <w:rPr>
          <w:rFonts w:cs="Arial"/>
          <w:bCs/>
          <w:iCs/>
          <w:szCs w:val="22"/>
          <w:shd w:val="clear" w:color="auto" w:fill="FFFFFF"/>
        </w:rPr>
        <w:t xml:space="preserve"> listed buildings </w:t>
      </w:r>
      <w:r w:rsidR="00C54CA6">
        <w:rPr>
          <w:rFonts w:cs="Arial"/>
          <w:bCs/>
          <w:iCs/>
          <w:szCs w:val="22"/>
          <w:shd w:val="clear" w:color="auto" w:fill="FFFFFF"/>
        </w:rPr>
        <w:t>in</w:t>
      </w:r>
      <w:r w:rsidR="002B495F">
        <w:rPr>
          <w:rFonts w:cs="Arial"/>
          <w:bCs/>
          <w:iCs/>
          <w:szCs w:val="22"/>
          <w:shd w:val="clear" w:color="auto" w:fill="FFFFFF"/>
        </w:rPr>
        <w:t xml:space="preserve"> St Mary’s Butts/Castle Street Conservation Area are concentrated. </w:t>
      </w:r>
    </w:p>
    <w:p w14:paraId="265F273F" w14:textId="77777777" w:rsidR="0064220E" w:rsidRDefault="0064220E" w:rsidP="0064220E">
      <w:pPr>
        <w:jc w:val="center"/>
        <w:rPr>
          <w:rFonts w:cs="Arial"/>
          <w:bCs/>
          <w:iCs/>
          <w:szCs w:val="22"/>
          <w:shd w:val="clear" w:color="auto" w:fill="FFFFFF"/>
        </w:rPr>
      </w:pPr>
      <w:r>
        <w:rPr>
          <w:noProof/>
        </w:rPr>
        <mc:AlternateContent>
          <mc:Choice Requires="wps">
            <w:drawing>
              <wp:anchor distT="0" distB="0" distL="114300" distR="114300" simplePos="0" relativeHeight="251658240" behindDoc="0" locked="0" layoutInCell="1" allowOverlap="1" wp14:anchorId="5DD046C2" wp14:editId="6C7E6549">
                <wp:simplePos x="0" y="0"/>
                <wp:positionH relativeFrom="column">
                  <wp:posOffset>2268855</wp:posOffset>
                </wp:positionH>
                <wp:positionV relativeFrom="paragraph">
                  <wp:posOffset>1910716</wp:posOffset>
                </wp:positionV>
                <wp:extent cx="609600" cy="251460"/>
                <wp:effectExtent l="34290" t="60960" r="32385" b="59055"/>
                <wp:wrapNone/>
                <wp:docPr id="305788878"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66724">
                          <a:off x="0" y="0"/>
                          <a:ext cx="609600" cy="251460"/>
                        </a:xfrm>
                        <a:prstGeom prst="ellipse">
                          <a:avLst/>
                        </a:prstGeom>
                        <a:noFill/>
                        <a:ln w="381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678D0E" id="Oval 72" o:spid="_x0000_s1026" style="position:absolute;margin-left:178.65pt;margin-top:150.45pt;width:48pt;height:19.8pt;rotation:-837467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" filled="f" strokecolor="#c00000" strokeweight="3pt"/>
            </w:pict>
          </mc:Fallback>
        </mc:AlternateContent>
      </w:r>
      <w:r>
        <w:rPr>
          <w:noProof/>
        </w:rPr>
        <w:drawing>
          <wp:inline distT="0" distB="0" distL="0" distR="0" wp14:anchorId="0C87FF03" wp14:editId="3823B91C">
            <wp:extent cx="3200400" cy="2630389"/>
            <wp:effectExtent l="0" t="0" r="0" b="0"/>
            <wp:docPr id="1401938016"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38016" name="Picture 1" descr="A map of a city&#10;&#10;Description automatically generated"/>
                    <pic:cNvPicPr/>
                  </pic:nvPicPr>
                  <pic:blipFill>
                    <a:blip r:embed="rId10"/>
                    <a:stretch>
                      <a:fillRect/>
                    </a:stretch>
                  </pic:blipFill>
                  <pic:spPr>
                    <a:xfrm>
                      <a:off x="0" y="0"/>
                      <a:ext cx="3216592" cy="2643697"/>
                    </a:xfrm>
                    <a:prstGeom prst="rect">
                      <a:avLst/>
                    </a:prstGeom>
                  </pic:spPr>
                </pic:pic>
              </a:graphicData>
            </a:graphic>
          </wp:inline>
        </w:drawing>
      </w:r>
    </w:p>
    <w:p w14:paraId="34CD811A" w14:textId="5F5800BC" w:rsidR="00232F3F" w:rsidRPr="0064220E" w:rsidRDefault="00C3595B" w:rsidP="0064220E">
      <w:pPr>
        <w:jc w:val="center"/>
        <w:rPr>
          <w:rFonts w:cs="Arial"/>
          <w:bCs/>
          <w:iCs/>
          <w:szCs w:val="22"/>
          <w:shd w:val="clear" w:color="auto" w:fill="FFFFFF"/>
        </w:rPr>
      </w:pPr>
      <w:r>
        <w:rPr>
          <w:i/>
          <w:iCs/>
          <w:noProof/>
        </w:rPr>
        <w:t>The application site</w:t>
      </w:r>
      <w:r w:rsidRPr="004326F9">
        <w:rPr>
          <w:i/>
          <w:iCs/>
          <w:noProof/>
        </w:rPr>
        <w:t xml:space="preserve"> (</w:t>
      </w:r>
      <w:r w:rsidR="00F71E63">
        <w:rPr>
          <w:i/>
          <w:iCs/>
          <w:noProof/>
        </w:rPr>
        <w:t>circled</w:t>
      </w:r>
      <w:r>
        <w:rPr>
          <w:i/>
          <w:iCs/>
          <w:noProof/>
        </w:rPr>
        <w:t xml:space="preserve"> in red</w:t>
      </w:r>
      <w:r w:rsidRPr="004326F9">
        <w:rPr>
          <w:i/>
          <w:iCs/>
          <w:noProof/>
        </w:rPr>
        <w:t>)</w:t>
      </w:r>
      <w:r w:rsidR="00232F3F">
        <w:rPr>
          <w:i/>
          <w:iCs/>
          <w:noProof/>
        </w:rPr>
        <w:t xml:space="preserve"> and listed buildings (purple starred) within the </w:t>
      </w:r>
      <w:r w:rsidR="00251AC0">
        <w:rPr>
          <w:i/>
          <w:iCs/>
          <w:noProof/>
        </w:rPr>
        <w:t>conservation area (light purple)</w:t>
      </w:r>
    </w:p>
    <w:p w14:paraId="4ADEA1FB" w14:textId="77777777" w:rsidR="00627481" w:rsidRPr="0021683F" w:rsidRDefault="00627481" w:rsidP="0021683F">
      <w:pPr>
        <w:pStyle w:val="Heading1"/>
        <w:rPr>
          <w:shd w:val="clear" w:color="auto" w:fill="FFFFFF"/>
        </w:rPr>
      </w:pPr>
      <w:r w:rsidRPr="00E62190">
        <w:rPr>
          <w:shd w:val="clear" w:color="auto" w:fill="FFFFFF"/>
        </w:rPr>
        <w:lastRenderedPageBreak/>
        <w:t xml:space="preserve">Significance of </w:t>
      </w:r>
      <w:r w:rsidR="00D6055A" w:rsidRPr="00E62190">
        <w:rPr>
          <w:shd w:val="clear" w:color="auto" w:fill="FFFFFF"/>
        </w:rPr>
        <w:t xml:space="preserve">heritage </w:t>
      </w:r>
      <w:r w:rsidRPr="00E62190">
        <w:rPr>
          <w:shd w:val="clear" w:color="auto" w:fill="FFFFFF"/>
        </w:rPr>
        <w:t>assets</w:t>
      </w:r>
    </w:p>
    <w:p w14:paraId="59F8E45D" w14:textId="116FF6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3C5D96E2" w14:textId="77777777" w:rsidR="00C25D36" w:rsidRDefault="00C25D36" w:rsidP="00C25D36">
      <w:pPr>
        <w:spacing w:before="0" w:after="0"/>
        <w:rPr>
          <w:lang w:val="en-GB"/>
        </w:rPr>
      </w:pPr>
    </w:p>
    <w:p w14:paraId="6D72206F" w14:textId="391917A2" w:rsidR="00C25D36" w:rsidRPr="00C25D36" w:rsidRDefault="00C25D36" w:rsidP="00C25D36">
      <w:pPr>
        <w:spacing w:before="0" w:after="0"/>
        <w:rPr>
          <w:lang w:val="en-GB"/>
        </w:rPr>
      </w:pPr>
      <w:r w:rsidRPr="00C25D36">
        <w:rPr>
          <w:lang w:val="en-GB"/>
        </w:rPr>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4E533557" w14:textId="77777777" w:rsidR="00C25D36" w:rsidRDefault="00C25D36" w:rsidP="00C25D36">
      <w:pPr>
        <w:spacing w:before="0" w:after="0"/>
        <w:rPr>
          <w:lang w:val="en-GB"/>
        </w:rPr>
      </w:pPr>
    </w:p>
    <w:p w14:paraId="69321D8D"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42A486FC" w14:textId="77777777" w:rsidR="001C1D7C" w:rsidRPr="00C25D36" w:rsidRDefault="001C1D7C" w:rsidP="00C25D36">
      <w:pPr>
        <w:spacing w:before="0" w:after="0"/>
        <w:rPr>
          <w:lang w:val="en-GB"/>
        </w:rPr>
      </w:pPr>
    </w:p>
    <w:p w14:paraId="3CDB4671" w14:textId="77777777" w:rsidR="00C25D36"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r w:rsidR="005979C0">
        <w:rPr>
          <w:lang w:val="en-GB"/>
        </w:rPr>
        <w:t>.</w:t>
      </w:r>
    </w:p>
    <w:p w14:paraId="432A2F2C" w14:textId="77777777" w:rsidR="0068643C" w:rsidRDefault="0068643C" w:rsidP="001C1D7C">
      <w:pPr>
        <w:spacing w:before="0" w:after="0"/>
        <w:rPr>
          <w:lang w:val="en-GB"/>
        </w:rPr>
      </w:pPr>
    </w:p>
    <w:p w14:paraId="505665FB" w14:textId="0A4321C3" w:rsidR="007A203D" w:rsidRDefault="009C7DC9" w:rsidP="001C1D7C">
      <w:pPr>
        <w:spacing w:before="0" w:after="0"/>
        <w:rPr>
          <w:lang w:val="en-GB"/>
        </w:rPr>
      </w:pPr>
      <w:r>
        <w:rPr>
          <w:lang w:val="en-GB"/>
        </w:rPr>
        <w:t xml:space="preserve">The </w:t>
      </w:r>
      <w:r w:rsidR="00F213C1">
        <w:rPr>
          <w:lang w:val="en-GB"/>
        </w:rPr>
        <w:t>significance of the subject listed building relates to its</w:t>
      </w:r>
      <w:r w:rsidR="002367A7">
        <w:rPr>
          <w:lang w:val="en-GB"/>
        </w:rPr>
        <w:t xml:space="preserve"> </w:t>
      </w:r>
      <w:r w:rsidR="001A74FD">
        <w:rPr>
          <w:lang w:val="en-GB"/>
        </w:rPr>
        <w:t>continuous original mix use of commercial and residential,</w:t>
      </w:r>
      <w:r w:rsidR="00F213C1">
        <w:rPr>
          <w:lang w:val="en-GB"/>
        </w:rPr>
        <w:t xml:space="preserve"> </w:t>
      </w:r>
      <w:r w:rsidR="00A37772">
        <w:rPr>
          <w:lang w:val="en-GB"/>
        </w:rPr>
        <w:t>traditional timber construction system</w:t>
      </w:r>
      <w:r w:rsidR="00C64F80">
        <w:rPr>
          <w:lang w:val="en-GB"/>
        </w:rPr>
        <w:t xml:space="preserve"> and substantial elements of the original </w:t>
      </w:r>
      <w:r w:rsidR="003B0463">
        <w:rPr>
          <w:lang w:val="en-GB"/>
        </w:rPr>
        <w:t xml:space="preserve">fabric such as </w:t>
      </w:r>
      <w:r w:rsidR="002367A7">
        <w:rPr>
          <w:lang w:val="en-GB"/>
        </w:rPr>
        <w:t xml:space="preserve">the </w:t>
      </w:r>
      <w:r w:rsidR="001A74FD">
        <w:rPr>
          <w:lang w:val="en-GB"/>
        </w:rPr>
        <w:t xml:space="preserve">jetty and </w:t>
      </w:r>
      <w:r w:rsidR="00681914">
        <w:rPr>
          <w:lang w:val="en-GB"/>
        </w:rPr>
        <w:t>gable roof with irregular profile, etc</w:t>
      </w:r>
      <w:r w:rsidR="00575BBC">
        <w:rPr>
          <w:lang w:val="en-GB"/>
        </w:rPr>
        <w:t xml:space="preserve">., and its constituting group with </w:t>
      </w:r>
      <w:r w:rsidR="00A51B00">
        <w:rPr>
          <w:lang w:val="en-GB"/>
        </w:rPr>
        <w:t xml:space="preserve">the same date listed buildings in Reading’s historic core. </w:t>
      </w:r>
    </w:p>
    <w:p w14:paraId="6FCF55B3" w14:textId="77777777" w:rsidR="00EB0392" w:rsidRDefault="00EB0392" w:rsidP="001C1D7C">
      <w:pPr>
        <w:spacing w:before="0" w:after="0"/>
        <w:rPr>
          <w:lang w:val="en-GB"/>
        </w:rPr>
      </w:pPr>
    </w:p>
    <w:p w14:paraId="2498B927" w14:textId="6CDB0B5D" w:rsidR="00EB0392" w:rsidRDefault="00EB0392" w:rsidP="001C1D7C">
      <w:pPr>
        <w:spacing w:before="0" w:after="0"/>
        <w:rPr>
          <w:lang w:val="en-GB"/>
        </w:rPr>
      </w:pPr>
      <w:r>
        <w:rPr>
          <w:lang w:val="en-GB"/>
        </w:rPr>
        <w:t xml:space="preserve">The </w:t>
      </w:r>
      <w:r w:rsidR="00931993">
        <w:rPr>
          <w:lang w:val="en-GB"/>
        </w:rPr>
        <w:t xml:space="preserve">‘Summary’, </w:t>
      </w:r>
      <w:r>
        <w:rPr>
          <w:lang w:val="en-GB"/>
        </w:rPr>
        <w:t>‘Reasons for Designation’ and ‘Details’ of the official listing description are read below:</w:t>
      </w:r>
    </w:p>
    <w:p w14:paraId="6B2E68DB" w14:textId="616F627E" w:rsidR="00931993" w:rsidRPr="00AC640E" w:rsidRDefault="00931993" w:rsidP="00931993">
      <w:pPr>
        <w:spacing w:before="0" w:after="0"/>
        <w:rPr>
          <w:i/>
          <w:iCs/>
          <w:lang w:val="en-GB"/>
        </w:rPr>
      </w:pPr>
      <w:r w:rsidRPr="00AC640E">
        <w:rPr>
          <w:i/>
          <w:iCs/>
          <w:lang w:val="en-GB"/>
        </w:rPr>
        <w:t>“</w:t>
      </w:r>
      <w:r w:rsidRPr="00AC640E">
        <w:rPr>
          <w:b/>
          <w:bCs/>
          <w:i/>
          <w:iCs/>
          <w:lang w:val="en-GB"/>
        </w:rPr>
        <w:t>Summary</w:t>
      </w:r>
    </w:p>
    <w:p w14:paraId="6E798AC6" w14:textId="77777777" w:rsidR="00931993" w:rsidRPr="00AC640E" w:rsidRDefault="00931993" w:rsidP="00931993">
      <w:pPr>
        <w:spacing w:before="0" w:after="0"/>
        <w:rPr>
          <w:i/>
          <w:iCs/>
          <w:lang w:val="en-GB"/>
        </w:rPr>
      </w:pPr>
      <w:r w:rsidRPr="00AC640E">
        <w:rPr>
          <w:i/>
          <w:iCs/>
          <w:lang w:val="en-GB"/>
        </w:rPr>
        <w:t>A pair of buildings of C16 or C17 origin, remodelled in the C20.</w:t>
      </w:r>
    </w:p>
    <w:p w14:paraId="47CDB974" w14:textId="77777777" w:rsidR="00931993" w:rsidRPr="00AC640E" w:rsidRDefault="00931993" w:rsidP="00931993">
      <w:pPr>
        <w:spacing w:before="0" w:after="0"/>
        <w:rPr>
          <w:i/>
          <w:iCs/>
          <w:lang w:val="en-GB"/>
        </w:rPr>
      </w:pPr>
    </w:p>
    <w:p w14:paraId="3A5063CB" w14:textId="77777777" w:rsidR="00931993" w:rsidRPr="00AC640E" w:rsidRDefault="00931993" w:rsidP="00931993">
      <w:pPr>
        <w:spacing w:before="0" w:after="0"/>
        <w:rPr>
          <w:b/>
          <w:bCs/>
          <w:i/>
          <w:iCs/>
          <w:lang w:val="en-GB"/>
        </w:rPr>
      </w:pPr>
      <w:r w:rsidRPr="00AC640E">
        <w:rPr>
          <w:b/>
          <w:bCs/>
          <w:i/>
          <w:iCs/>
          <w:lang w:val="en-GB"/>
        </w:rPr>
        <w:t>Reasons for Designation</w:t>
      </w:r>
    </w:p>
    <w:p w14:paraId="3911359E" w14:textId="77777777" w:rsidR="00931993" w:rsidRPr="00AC640E" w:rsidRDefault="00931993" w:rsidP="00931993">
      <w:pPr>
        <w:spacing w:before="0" w:after="0"/>
        <w:rPr>
          <w:i/>
          <w:iCs/>
          <w:lang w:val="en-GB"/>
        </w:rPr>
      </w:pPr>
      <w:r w:rsidRPr="00AC640E">
        <w:rPr>
          <w:i/>
          <w:iCs/>
          <w:lang w:val="en-GB"/>
        </w:rPr>
        <w:t>35, 36 and 37 St Mary’s Butts, Reading is listed at Grade II for the following principal reasons:</w:t>
      </w:r>
    </w:p>
    <w:p w14:paraId="6442C430" w14:textId="77777777" w:rsidR="00931993" w:rsidRPr="00AC640E" w:rsidRDefault="00931993" w:rsidP="00931993">
      <w:pPr>
        <w:spacing w:before="0" w:after="0"/>
        <w:rPr>
          <w:i/>
          <w:iCs/>
          <w:lang w:val="en-GB"/>
        </w:rPr>
      </w:pPr>
    </w:p>
    <w:p w14:paraId="2C18E1EB" w14:textId="2C038998" w:rsidR="00931993" w:rsidRPr="00AC640E" w:rsidRDefault="00931993" w:rsidP="00931993">
      <w:pPr>
        <w:spacing w:before="0" w:after="0"/>
        <w:rPr>
          <w:i/>
          <w:iCs/>
          <w:lang w:val="en-GB"/>
        </w:rPr>
      </w:pPr>
      <w:r w:rsidRPr="00AC640E">
        <w:rPr>
          <w:i/>
          <w:iCs/>
          <w:lang w:val="en-GB"/>
        </w:rPr>
        <w:t>Architectural interest:</w:t>
      </w:r>
      <w:r w:rsidR="00AC640E" w:rsidRPr="00AC640E">
        <w:rPr>
          <w:i/>
          <w:iCs/>
          <w:lang w:val="en-GB"/>
        </w:rPr>
        <w:t xml:space="preserve"> </w:t>
      </w:r>
      <w:r w:rsidRPr="00AC640E">
        <w:rPr>
          <w:i/>
          <w:iCs/>
          <w:lang w:val="en-GB"/>
        </w:rPr>
        <w:t>* as an urban vernacular building of the C16 or C17 that retains a significant proportion of original fabric and important features such as the jetty and well-constructed timber frame.</w:t>
      </w:r>
    </w:p>
    <w:p w14:paraId="519FC571" w14:textId="77777777" w:rsidR="00931993" w:rsidRPr="00AC640E" w:rsidRDefault="00931993" w:rsidP="00931993">
      <w:pPr>
        <w:spacing w:before="0" w:after="0"/>
        <w:rPr>
          <w:i/>
          <w:iCs/>
          <w:lang w:val="en-GB"/>
        </w:rPr>
      </w:pPr>
    </w:p>
    <w:p w14:paraId="79666E6B" w14:textId="77777777" w:rsidR="00931993" w:rsidRPr="00AC640E" w:rsidRDefault="00931993" w:rsidP="00931993">
      <w:pPr>
        <w:spacing w:before="0" w:after="0"/>
        <w:rPr>
          <w:i/>
          <w:iCs/>
          <w:lang w:val="en-GB"/>
        </w:rPr>
      </w:pPr>
      <w:r w:rsidRPr="00AC640E">
        <w:rPr>
          <w:i/>
          <w:iCs/>
          <w:lang w:val="en-GB"/>
        </w:rPr>
        <w:t>Historic interest: * as an early post-medieval vernacular urban building which demonstrates the commercial and domestic occupation of English historic towns at that time.</w:t>
      </w:r>
    </w:p>
    <w:p w14:paraId="69A6EE10" w14:textId="77777777" w:rsidR="00931993" w:rsidRPr="00AC640E" w:rsidRDefault="00931993" w:rsidP="00931993">
      <w:pPr>
        <w:spacing w:before="0" w:after="0"/>
        <w:rPr>
          <w:i/>
          <w:iCs/>
          <w:lang w:val="en-GB"/>
        </w:rPr>
      </w:pPr>
    </w:p>
    <w:p w14:paraId="4CAC7959" w14:textId="4407CAEE" w:rsidR="00A51B00" w:rsidRPr="00AC640E" w:rsidRDefault="00931993" w:rsidP="00931993">
      <w:pPr>
        <w:spacing w:before="0" w:after="0"/>
        <w:rPr>
          <w:i/>
          <w:iCs/>
          <w:lang w:val="en-GB"/>
        </w:rPr>
      </w:pPr>
      <w:r w:rsidRPr="00AC640E">
        <w:rPr>
          <w:i/>
          <w:iCs/>
          <w:lang w:val="en-GB"/>
        </w:rPr>
        <w:t xml:space="preserve">Group value: * with the many listed buildings of the C16 and C17 in this </w:t>
      </w:r>
      <w:proofErr w:type="gramStart"/>
      <w:r w:rsidRPr="00AC640E">
        <w:rPr>
          <w:i/>
          <w:iCs/>
          <w:lang w:val="en-GB"/>
        </w:rPr>
        <w:t>particular part</w:t>
      </w:r>
      <w:proofErr w:type="gramEnd"/>
      <w:r w:rsidRPr="00AC640E">
        <w:rPr>
          <w:i/>
          <w:iCs/>
          <w:lang w:val="en-GB"/>
        </w:rPr>
        <w:t xml:space="preserve"> of Reading’s historic core, including The Horn Inn and others on Castle Street.</w:t>
      </w:r>
    </w:p>
    <w:p w14:paraId="2577062B" w14:textId="77777777" w:rsidR="00A51B00" w:rsidRPr="00AC640E" w:rsidRDefault="00A51B00" w:rsidP="001C1D7C">
      <w:pPr>
        <w:spacing w:before="0" w:after="0"/>
        <w:rPr>
          <w:i/>
          <w:iCs/>
          <w:lang w:val="en-GB"/>
        </w:rPr>
      </w:pPr>
    </w:p>
    <w:p w14:paraId="144B7AA2" w14:textId="77777777" w:rsidR="00AC640E" w:rsidRPr="00AC640E" w:rsidRDefault="00AC640E" w:rsidP="00AC640E">
      <w:pPr>
        <w:spacing w:before="0" w:after="0"/>
        <w:rPr>
          <w:b/>
          <w:bCs/>
          <w:i/>
          <w:iCs/>
          <w:lang w:val="en-GB"/>
        </w:rPr>
      </w:pPr>
      <w:r w:rsidRPr="00AC640E">
        <w:rPr>
          <w:b/>
          <w:bCs/>
          <w:i/>
          <w:iCs/>
          <w:lang w:val="en-GB"/>
        </w:rPr>
        <w:t>Details</w:t>
      </w:r>
    </w:p>
    <w:p w14:paraId="2EAC53F9" w14:textId="77777777" w:rsidR="00AC640E" w:rsidRPr="00AC640E" w:rsidRDefault="00AC640E" w:rsidP="00AC640E">
      <w:pPr>
        <w:spacing w:before="0" w:after="0"/>
        <w:rPr>
          <w:i/>
          <w:iCs/>
          <w:lang w:val="en-GB"/>
        </w:rPr>
      </w:pPr>
      <w:r w:rsidRPr="00AC640E">
        <w:rPr>
          <w:i/>
          <w:iCs/>
          <w:lang w:val="en-GB"/>
        </w:rPr>
        <w:t>A pair of buildings of C16 or C17 origin, remodelled in the C20.</w:t>
      </w:r>
    </w:p>
    <w:p w14:paraId="241E3700" w14:textId="77777777" w:rsidR="00AC640E" w:rsidRPr="00AC640E" w:rsidRDefault="00AC640E" w:rsidP="00AC640E">
      <w:pPr>
        <w:spacing w:before="0" w:after="0"/>
        <w:rPr>
          <w:i/>
          <w:iCs/>
          <w:lang w:val="en-GB"/>
        </w:rPr>
      </w:pPr>
    </w:p>
    <w:p w14:paraId="3630AFAD" w14:textId="77777777" w:rsidR="00AC640E" w:rsidRPr="00AC640E" w:rsidRDefault="00AC640E" w:rsidP="00AC640E">
      <w:pPr>
        <w:spacing w:before="0" w:after="0"/>
        <w:rPr>
          <w:i/>
          <w:iCs/>
          <w:lang w:val="en-GB"/>
        </w:rPr>
      </w:pPr>
      <w:r w:rsidRPr="00AC640E">
        <w:rPr>
          <w:i/>
          <w:iCs/>
          <w:lang w:val="en-GB"/>
        </w:rPr>
        <w:t>MATERIALS: brick and timber frame, C20 brick glazed shop front on a brick plinth and plain tiled roof.</w:t>
      </w:r>
    </w:p>
    <w:p w14:paraId="04D04DED" w14:textId="77777777" w:rsidR="00AC640E" w:rsidRPr="00AC640E" w:rsidRDefault="00AC640E" w:rsidP="00AC640E">
      <w:pPr>
        <w:spacing w:before="0" w:after="0"/>
        <w:rPr>
          <w:i/>
          <w:iCs/>
          <w:lang w:val="en-GB"/>
        </w:rPr>
      </w:pPr>
    </w:p>
    <w:p w14:paraId="464A3AEA" w14:textId="77777777" w:rsidR="00AC640E" w:rsidRPr="00AC640E" w:rsidRDefault="00AC640E" w:rsidP="00AC640E">
      <w:pPr>
        <w:spacing w:before="0" w:after="0"/>
        <w:rPr>
          <w:i/>
          <w:iCs/>
          <w:lang w:val="en-GB"/>
        </w:rPr>
      </w:pPr>
      <w:r w:rsidRPr="00AC640E">
        <w:rPr>
          <w:i/>
          <w:iCs/>
          <w:lang w:val="en-GB"/>
        </w:rPr>
        <w:t xml:space="preserve">PLAN: the historic plan is obscured on the ground floor, having been opened up into one space to form a single shop unit, but both buildings would have had two rooms to each floor with </w:t>
      </w:r>
      <w:proofErr w:type="gramStart"/>
      <w:r w:rsidRPr="00AC640E">
        <w:rPr>
          <w:i/>
          <w:iCs/>
          <w:lang w:val="en-GB"/>
        </w:rPr>
        <w:t>back to back</w:t>
      </w:r>
      <w:proofErr w:type="gramEnd"/>
      <w:r w:rsidRPr="00AC640E">
        <w:rPr>
          <w:i/>
          <w:iCs/>
          <w:lang w:val="en-GB"/>
        </w:rPr>
        <w:t xml:space="preserve"> rear wings. There is a part-attic storey to the wings and a basement under most of the building.</w:t>
      </w:r>
    </w:p>
    <w:p w14:paraId="28C2F73B" w14:textId="77777777" w:rsidR="00AC640E" w:rsidRPr="00AC640E" w:rsidRDefault="00AC640E" w:rsidP="00AC640E">
      <w:pPr>
        <w:spacing w:before="0" w:after="0"/>
        <w:rPr>
          <w:i/>
          <w:iCs/>
          <w:lang w:val="en-GB"/>
        </w:rPr>
      </w:pPr>
    </w:p>
    <w:p w14:paraId="5A934C34" w14:textId="77777777" w:rsidR="00AC640E" w:rsidRPr="00AC640E" w:rsidRDefault="00AC640E" w:rsidP="00AC640E">
      <w:pPr>
        <w:spacing w:before="0" w:after="0"/>
        <w:rPr>
          <w:i/>
          <w:iCs/>
          <w:lang w:val="en-GB"/>
        </w:rPr>
      </w:pPr>
      <w:r w:rsidRPr="00AC640E">
        <w:rPr>
          <w:i/>
          <w:iCs/>
          <w:lang w:val="en-GB"/>
        </w:rPr>
        <w:t xml:space="preserve">EXTERIOR: two storeys with basement and part-attic. The principal front comprises a later C20 shop front on a brick plinth at the ground floor, with an off-centre late-C20 entrance door to the shop and an additional late-C20 door at the far left, leading to the offices of number 36 above. Number 37 has a bead-moulded jetty </w:t>
      </w:r>
      <w:proofErr w:type="spellStart"/>
      <w:r w:rsidRPr="00AC640E">
        <w:rPr>
          <w:i/>
          <w:iCs/>
          <w:lang w:val="en-GB"/>
        </w:rPr>
        <w:t>bresummer</w:t>
      </w:r>
      <w:proofErr w:type="spellEnd"/>
      <w:r w:rsidRPr="00AC640E">
        <w:rPr>
          <w:i/>
          <w:iCs/>
          <w:lang w:val="en-GB"/>
        </w:rPr>
        <w:t xml:space="preserve"> and jetty joists exposed at the soffit. There is no evidence of a jetty plate, presumably it was replaced by the later </w:t>
      </w:r>
      <w:proofErr w:type="gramStart"/>
      <w:r w:rsidRPr="00AC640E">
        <w:rPr>
          <w:i/>
          <w:iCs/>
          <w:lang w:val="en-GB"/>
        </w:rPr>
        <w:t>shopfront</w:t>
      </w:r>
      <w:proofErr w:type="gramEnd"/>
      <w:r w:rsidRPr="00AC640E">
        <w:rPr>
          <w:i/>
          <w:iCs/>
          <w:lang w:val="en-GB"/>
        </w:rPr>
        <w:t xml:space="preserve"> but it may be masked by the fascia. Above is close-studded timber framing, with </w:t>
      </w:r>
      <w:proofErr w:type="spellStart"/>
      <w:r w:rsidRPr="00AC640E">
        <w:rPr>
          <w:i/>
          <w:iCs/>
          <w:lang w:val="en-GB"/>
        </w:rPr>
        <w:t>midrails</w:t>
      </w:r>
      <w:proofErr w:type="spellEnd"/>
      <w:r w:rsidRPr="00AC640E">
        <w:rPr>
          <w:i/>
          <w:iCs/>
          <w:lang w:val="en-GB"/>
        </w:rPr>
        <w:t xml:space="preserve">, an exposed wall plate and posts to each end of the jetty. There are two modern, two-light leaded casement windows probably not in the position of the original windows. Number 35 has an entirely late-C20 appearance, with modern shop front and a three-light window in a brick surround to the first </w:t>
      </w:r>
      <w:r w:rsidRPr="00AC640E">
        <w:rPr>
          <w:i/>
          <w:iCs/>
          <w:lang w:val="en-GB"/>
        </w:rPr>
        <w:lastRenderedPageBreak/>
        <w:t>floor. The eaves have been cut back slightly, but both 35 and 37 share a gable roof with irregular profile, covered in plain tiles.</w:t>
      </w:r>
    </w:p>
    <w:p w14:paraId="5FDF4274" w14:textId="77777777" w:rsidR="00AC640E" w:rsidRPr="00AC640E" w:rsidRDefault="00AC640E" w:rsidP="00AC640E">
      <w:pPr>
        <w:spacing w:before="0" w:after="0"/>
        <w:rPr>
          <w:i/>
          <w:iCs/>
          <w:lang w:val="en-GB"/>
        </w:rPr>
      </w:pPr>
    </w:p>
    <w:p w14:paraId="130534A2" w14:textId="77777777" w:rsidR="00AC640E" w:rsidRPr="00AC640E" w:rsidRDefault="00AC640E" w:rsidP="00AC640E">
      <w:pPr>
        <w:spacing w:before="0" w:after="0"/>
        <w:rPr>
          <w:i/>
          <w:iCs/>
          <w:lang w:val="en-GB"/>
        </w:rPr>
      </w:pPr>
      <w:r w:rsidRPr="00AC640E">
        <w:rPr>
          <w:i/>
          <w:iCs/>
          <w:lang w:val="en-GB"/>
        </w:rPr>
        <w:t xml:space="preserve">To the rear, there are exposed sections of box framing, some rendered or clad with modern materials particularly at number 37. There is a substantial shouldered and truncated brick stack in red brick laid in English bond at the rear of number 35. Between the side elevation of number 35’s rear wing and The Horn Inn to the south is a part-covered passage; the exposed elevations reveal box framing with brick panels laid in stretcher bond, storey posts and a </w:t>
      </w:r>
      <w:proofErr w:type="spellStart"/>
      <w:r w:rsidRPr="00AC640E">
        <w:rPr>
          <w:i/>
          <w:iCs/>
          <w:lang w:val="en-GB"/>
        </w:rPr>
        <w:t>midrail</w:t>
      </w:r>
      <w:proofErr w:type="spellEnd"/>
      <w:r w:rsidRPr="00AC640E">
        <w:rPr>
          <w:i/>
          <w:iCs/>
          <w:lang w:val="en-GB"/>
        </w:rPr>
        <w:t>. Some repaired brickwork is apparent, but there are also narrow handmade bricks. There are C20 openings at the rear and side elevations.</w:t>
      </w:r>
    </w:p>
    <w:p w14:paraId="49C0F22F" w14:textId="77777777" w:rsidR="00AC640E" w:rsidRPr="00AC640E" w:rsidRDefault="00AC640E" w:rsidP="00AC640E">
      <w:pPr>
        <w:spacing w:before="0" w:after="0"/>
        <w:rPr>
          <w:i/>
          <w:iCs/>
          <w:lang w:val="en-GB"/>
        </w:rPr>
      </w:pPr>
    </w:p>
    <w:p w14:paraId="0A17CBEB" w14:textId="77777777" w:rsidR="00AC640E" w:rsidRPr="00AC640E" w:rsidRDefault="00AC640E" w:rsidP="00AC640E">
      <w:pPr>
        <w:spacing w:before="0" w:after="0"/>
        <w:rPr>
          <w:i/>
          <w:iCs/>
          <w:lang w:val="en-GB"/>
        </w:rPr>
      </w:pPr>
      <w:r w:rsidRPr="00AC640E">
        <w:rPr>
          <w:i/>
          <w:iCs/>
          <w:lang w:val="en-GB"/>
        </w:rPr>
        <w:t xml:space="preserve">INTERIOR: the basement has brick paviours and exposed brick walls for the most part, although some are rendered or overpainted. The front wall is constructed from narrow, handmade, dark red bricks; the bond is irregular but appears to be a variant of English bond. An </w:t>
      </w:r>
      <w:proofErr w:type="gramStart"/>
      <w:r w:rsidRPr="00AC640E">
        <w:rPr>
          <w:i/>
          <w:iCs/>
          <w:lang w:val="en-GB"/>
        </w:rPr>
        <w:t>unusual curved</w:t>
      </w:r>
      <w:proofErr w:type="gramEnd"/>
      <w:r w:rsidRPr="00AC640E">
        <w:rPr>
          <w:i/>
          <w:iCs/>
          <w:lang w:val="en-GB"/>
        </w:rPr>
        <w:t xml:space="preserve"> passageway leads to the rear of number 35.</w:t>
      </w:r>
    </w:p>
    <w:p w14:paraId="4DF6BDDA" w14:textId="77777777" w:rsidR="00AC640E" w:rsidRPr="00AC640E" w:rsidRDefault="00AC640E" w:rsidP="00AC640E">
      <w:pPr>
        <w:spacing w:before="0" w:after="0"/>
        <w:rPr>
          <w:i/>
          <w:iCs/>
          <w:lang w:val="en-GB"/>
        </w:rPr>
      </w:pPr>
    </w:p>
    <w:p w14:paraId="0DDE38FA" w14:textId="77777777" w:rsidR="00AC640E" w:rsidRPr="00AC640E" w:rsidRDefault="00AC640E" w:rsidP="00AC640E">
      <w:pPr>
        <w:spacing w:before="0" w:after="0"/>
        <w:rPr>
          <w:i/>
          <w:iCs/>
          <w:lang w:val="en-GB"/>
        </w:rPr>
      </w:pPr>
      <w:r w:rsidRPr="00AC640E">
        <w:rPr>
          <w:i/>
          <w:iCs/>
          <w:lang w:val="en-GB"/>
        </w:rPr>
        <w:t xml:space="preserve">The ground floor has C20 features and finishes with round columns supporting the jetty of number 37. At the rear of number 35’s rear wing is an open fireplace with timber </w:t>
      </w:r>
      <w:proofErr w:type="spellStart"/>
      <w:r w:rsidRPr="00AC640E">
        <w:rPr>
          <w:i/>
          <w:iCs/>
          <w:lang w:val="en-GB"/>
        </w:rPr>
        <w:t>bresummer</w:t>
      </w:r>
      <w:proofErr w:type="spellEnd"/>
      <w:r w:rsidRPr="00AC640E">
        <w:rPr>
          <w:i/>
          <w:iCs/>
          <w:lang w:val="en-GB"/>
        </w:rPr>
        <w:t xml:space="preserve">. It is unclear where the original stairs would have been but a narrow C20 stair leads from the far-left entrance door to the first floor (number 36) where tie beams in the ceiling mark the former cross-walls above number 35; the wall plate to the façade is over painted but evident, but the wall frames are not exposed. The cross-wall between numbers 35 and 37 is partly in situ; a substantial tie beam, wall post and a storey post remain and there are some exposed ceiling joists. The northernmost room has exposed, pegged timber framing of substantial scantling including a </w:t>
      </w:r>
      <w:proofErr w:type="spellStart"/>
      <w:r w:rsidRPr="00AC640E">
        <w:rPr>
          <w:i/>
          <w:iCs/>
          <w:lang w:val="en-GB"/>
        </w:rPr>
        <w:t>jowled</w:t>
      </w:r>
      <w:proofErr w:type="spellEnd"/>
      <w:r w:rsidRPr="00AC640E">
        <w:rPr>
          <w:i/>
          <w:iCs/>
          <w:lang w:val="en-GB"/>
        </w:rPr>
        <w:t xml:space="preserve"> storey post and a cranked corner brace at the north-east corner, jointed to a tie beam. Some of the wall framing is of lighter scantling, particularly to the front wall and is probably later in date but the wall plate and bottom of the common rafter roof structure is exposed. The cross wall to the south is similar in form with a substantial tie beam, close studding and straight bracing. This room has two C18 two-panel doors with ‘HL’ hinges. The door leading into the rear of number 35 has part of a moulded architrave remaining with a modern fillet.</w:t>
      </w:r>
    </w:p>
    <w:p w14:paraId="213C8E10" w14:textId="77777777" w:rsidR="00AC640E" w:rsidRPr="00AC640E" w:rsidRDefault="00AC640E" w:rsidP="00AC640E">
      <w:pPr>
        <w:spacing w:before="0" w:after="0"/>
        <w:rPr>
          <w:i/>
          <w:iCs/>
          <w:lang w:val="en-GB"/>
        </w:rPr>
      </w:pPr>
    </w:p>
    <w:p w14:paraId="06606C85" w14:textId="231E879F" w:rsidR="00931993" w:rsidRPr="00AC640E" w:rsidRDefault="00AC640E" w:rsidP="00AC640E">
      <w:pPr>
        <w:spacing w:before="0" w:after="0"/>
        <w:rPr>
          <w:i/>
          <w:iCs/>
          <w:lang w:val="en-GB"/>
        </w:rPr>
      </w:pPr>
      <w:r w:rsidRPr="00AC640E">
        <w:rPr>
          <w:i/>
          <w:iCs/>
          <w:lang w:val="en-GB"/>
        </w:rPr>
        <w:t>The attic had no exposed historic fabric and the upper part of the roof structure was inaccessible.”</w:t>
      </w:r>
    </w:p>
    <w:p w14:paraId="1669E0C1" w14:textId="77777777" w:rsidR="00F213C1" w:rsidRDefault="00F213C1" w:rsidP="001C1D7C">
      <w:pPr>
        <w:spacing w:before="0" w:after="0"/>
        <w:rPr>
          <w:lang w:val="en-GB"/>
        </w:rPr>
      </w:pPr>
    </w:p>
    <w:p w14:paraId="79FFB758" w14:textId="77777777" w:rsidR="00A66A4F" w:rsidRDefault="00CC30F7" w:rsidP="00A66A4F">
      <w:pPr>
        <w:spacing w:before="0" w:after="0"/>
        <w:rPr>
          <w:lang w:val="en-GB"/>
        </w:rPr>
      </w:pPr>
      <w:r>
        <w:rPr>
          <w:lang w:val="en-GB"/>
        </w:rPr>
        <w:t xml:space="preserve">In addition, the St Mary’s Butts/Castle Street Conservation Area Appraisal </w:t>
      </w:r>
      <w:r w:rsidR="009B3B80">
        <w:rPr>
          <w:lang w:val="en-GB"/>
        </w:rPr>
        <w:t>recognises the subject building forming a positive contribution to the significance of the conservation area.</w:t>
      </w:r>
      <w:r w:rsidR="00A66A4F">
        <w:rPr>
          <w:lang w:val="en-GB"/>
        </w:rPr>
        <w:t xml:space="preserve"> It is emphasised by the appraisal that the main feature of the special interest of the conservation area is </w:t>
      </w:r>
      <w:r w:rsidR="00A66A4F" w:rsidRPr="004A7A7E">
        <w:rPr>
          <w:i/>
          <w:iCs/>
          <w:lang w:val="en-GB"/>
        </w:rPr>
        <w:t>“</w:t>
      </w:r>
      <w:r w:rsidR="00A66A4F" w:rsidRPr="00A66A4F">
        <w:rPr>
          <w:i/>
          <w:iCs/>
          <w:lang w:val="en-GB"/>
        </w:rPr>
        <w:t xml:space="preserve">Its position at the Saxon centre of Reading at </w:t>
      </w:r>
      <w:proofErr w:type="gramStart"/>
      <w:r w:rsidR="00A66A4F" w:rsidRPr="00A66A4F">
        <w:rPr>
          <w:i/>
          <w:iCs/>
          <w:lang w:val="en-GB"/>
        </w:rPr>
        <w:t>a cross-roads of the main east</w:t>
      </w:r>
      <w:proofErr w:type="gramEnd"/>
      <w:r w:rsidR="00A66A4F" w:rsidRPr="00A66A4F">
        <w:rPr>
          <w:i/>
          <w:iCs/>
          <w:lang w:val="en-GB"/>
        </w:rPr>
        <w:t>-west and north-south routes through the town, just north of an original crossing point across the River Kennet, upon which river the town grew.</w:t>
      </w:r>
      <w:r w:rsidR="00A66A4F" w:rsidRPr="004A7A7E">
        <w:rPr>
          <w:i/>
          <w:iCs/>
          <w:lang w:val="en-GB"/>
        </w:rPr>
        <w:t>”</w:t>
      </w:r>
      <w:r w:rsidR="00A66A4F">
        <w:rPr>
          <w:lang w:val="en-GB"/>
        </w:rPr>
        <w:t xml:space="preserve"> </w:t>
      </w:r>
    </w:p>
    <w:p w14:paraId="727BF575" w14:textId="77777777" w:rsidR="00A66A4F" w:rsidRDefault="00A66A4F" w:rsidP="00A66A4F">
      <w:pPr>
        <w:spacing w:before="0" w:after="0"/>
        <w:rPr>
          <w:lang w:val="en-GB"/>
        </w:rPr>
      </w:pPr>
    </w:p>
    <w:p w14:paraId="2E8CD42A" w14:textId="7D3280C6" w:rsidR="00955CA9" w:rsidRDefault="00A66A4F" w:rsidP="00955CA9">
      <w:pPr>
        <w:spacing w:before="0" w:after="0"/>
        <w:rPr>
          <w:lang w:val="en-GB"/>
        </w:rPr>
      </w:pPr>
      <w:r>
        <w:rPr>
          <w:lang w:val="en-GB"/>
        </w:rPr>
        <w:t xml:space="preserve">Regarding the </w:t>
      </w:r>
      <w:r w:rsidR="004A7A7E">
        <w:rPr>
          <w:lang w:val="en-GB"/>
        </w:rPr>
        <w:t>contribution of the subject property, the</w:t>
      </w:r>
      <w:r w:rsidR="009B3B80">
        <w:rPr>
          <w:lang w:val="en-GB"/>
        </w:rPr>
        <w:t xml:space="preserve"> document states</w:t>
      </w:r>
      <w:r w:rsidR="00955CA9">
        <w:rPr>
          <w:lang w:val="en-GB"/>
        </w:rPr>
        <w:t>:</w:t>
      </w:r>
      <w:r w:rsidR="009B3B80">
        <w:rPr>
          <w:lang w:val="en-GB"/>
        </w:rPr>
        <w:t xml:space="preserve"> </w:t>
      </w:r>
    </w:p>
    <w:p w14:paraId="3E626266" w14:textId="7B8EC0F1" w:rsidR="00955CA9" w:rsidRPr="004A7A7E" w:rsidRDefault="009B3B80" w:rsidP="00955CA9">
      <w:pPr>
        <w:spacing w:before="0" w:after="0"/>
        <w:rPr>
          <w:i/>
          <w:iCs/>
          <w:lang w:val="en-GB"/>
        </w:rPr>
      </w:pPr>
      <w:r w:rsidRPr="004A7A7E">
        <w:rPr>
          <w:i/>
          <w:iCs/>
          <w:lang w:val="en-GB"/>
        </w:rPr>
        <w:t>“</w:t>
      </w:r>
      <w:r w:rsidR="00955CA9" w:rsidRPr="004A7A7E">
        <w:rPr>
          <w:i/>
          <w:iCs/>
          <w:lang w:val="en-GB"/>
        </w:rPr>
        <w:t xml:space="preserve">Character Area 2: Features that make a </w:t>
      </w:r>
      <w:r w:rsidR="00955CA9" w:rsidRPr="004A7A7E">
        <w:rPr>
          <w:i/>
          <w:iCs/>
          <w:u w:val="single"/>
          <w:lang w:val="en-GB"/>
        </w:rPr>
        <w:t xml:space="preserve">positive </w:t>
      </w:r>
      <w:r w:rsidR="00955CA9" w:rsidRPr="004A7A7E">
        <w:rPr>
          <w:i/>
          <w:iCs/>
          <w:lang w:val="en-GB"/>
        </w:rPr>
        <w:t xml:space="preserve">contribution to the historic character and appearance of the conservation area: </w:t>
      </w:r>
    </w:p>
    <w:p w14:paraId="5F65C715" w14:textId="7E1EB83C" w:rsidR="00955CA9" w:rsidRPr="00955CA9" w:rsidRDefault="00955CA9" w:rsidP="00955CA9">
      <w:pPr>
        <w:numPr>
          <w:ilvl w:val="0"/>
          <w:numId w:val="4"/>
        </w:numPr>
        <w:spacing w:before="0" w:after="0"/>
        <w:rPr>
          <w:i/>
          <w:iCs/>
          <w:lang w:val="en-GB"/>
        </w:rPr>
      </w:pPr>
      <w:r w:rsidRPr="00955CA9">
        <w:rPr>
          <w:i/>
          <w:iCs/>
          <w:lang w:val="en-GB"/>
        </w:rPr>
        <w:t xml:space="preserve">The traditional 16th century buildings at the southern end of St Mary’s Butts (numbers 35-37 St Mary’s Butts and “The Horn” adjoining them to the south), and at 57 St Mary’s Butts, the latter retaining its cobbled access and passageway and cobbles in front of the building; </w:t>
      </w:r>
      <w:r w:rsidRPr="004A7A7E">
        <w:rPr>
          <w:i/>
          <w:iCs/>
          <w:lang w:val="en-GB"/>
        </w:rPr>
        <w:t>…”</w:t>
      </w:r>
    </w:p>
    <w:p w14:paraId="665984A6" w14:textId="5E935D46" w:rsidR="00AC640E" w:rsidRDefault="00AC640E" w:rsidP="001C1D7C">
      <w:pPr>
        <w:spacing w:before="0" w:after="0"/>
        <w:rPr>
          <w:lang w:val="en-GB"/>
        </w:rPr>
      </w:pPr>
    </w:p>
    <w:p w14:paraId="66EB718F" w14:textId="77777777" w:rsidR="00A84E44" w:rsidRDefault="00A84E44" w:rsidP="001C1D7C">
      <w:pPr>
        <w:spacing w:before="0" w:after="0"/>
        <w:rPr>
          <w:lang w:val="en-GB"/>
        </w:rPr>
      </w:pPr>
    </w:p>
    <w:p w14:paraId="02346439" w14:textId="3567F989" w:rsidR="00A84E44" w:rsidRDefault="00400B56" w:rsidP="00400B56">
      <w:pPr>
        <w:spacing w:before="0" w:after="0"/>
        <w:jc w:val="center"/>
        <w:rPr>
          <w:lang w:val="en-GB"/>
        </w:rPr>
      </w:pPr>
      <w:r>
        <w:rPr>
          <w:noProof/>
        </w:rPr>
        <w:lastRenderedPageBreak/>
        <w:drawing>
          <wp:inline distT="0" distB="0" distL="0" distR="0" wp14:anchorId="60A1EDA7" wp14:editId="7AE33E27">
            <wp:extent cx="3914775" cy="5219700"/>
            <wp:effectExtent l="0" t="0" r="9525" b="0"/>
            <wp:docPr id="565725258" name="Picture 11" descr="A store front with a brick building and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25258" name="Picture 11" descr="A store front with a brick building and a brick wall&#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914775" cy="5219700"/>
                    </a:xfrm>
                    <a:prstGeom prst="rect">
                      <a:avLst/>
                    </a:prstGeom>
                    <a:noFill/>
                    <a:ln>
                      <a:noFill/>
                    </a:ln>
                  </pic:spPr>
                </pic:pic>
              </a:graphicData>
            </a:graphic>
          </wp:inline>
        </w:drawing>
      </w:r>
    </w:p>
    <w:p w14:paraId="3F09BED4" w14:textId="4D044C1B" w:rsidR="00400B56" w:rsidRPr="00395B76" w:rsidRDefault="00400B56" w:rsidP="00400B56">
      <w:pPr>
        <w:spacing w:before="0" w:after="0"/>
        <w:jc w:val="center"/>
        <w:rPr>
          <w:i/>
          <w:iCs/>
          <w:lang w:val="en-GB"/>
        </w:rPr>
      </w:pPr>
      <w:r w:rsidRPr="00395B76">
        <w:rPr>
          <w:i/>
          <w:iCs/>
          <w:lang w:val="en-GB"/>
        </w:rPr>
        <w:t xml:space="preserve">Photograph of the subject Grade II listed building </w:t>
      </w:r>
      <w:r w:rsidR="00395B76" w:rsidRPr="00395B76">
        <w:rPr>
          <w:i/>
          <w:iCs/>
          <w:lang w:val="en-GB"/>
        </w:rPr>
        <w:t>(18/12/2024)</w:t>
      </w:r>
    </w:p>
    <w:p w14:paraId="35805CED" w14:textId="77777777" w:rsidR="001D5417" w:rsidRDefault="001D5417" w:rsidP="001C1D7C">
      <w:pPr>
        <w:spacing w:before="0" w:after="0"/>
        <w:rPr>
          <w:lang w:val="en-GB"/>
        </w:rPr>
      </w:pPr>
    </w:p>
    <w:p w14:paraId="608E834D" w14:textId="77777777" w:rsidR="00D373B0" w:rsidRDefault="00D373B0" w:rsidP="001C1D7C">
      <w:pPr>
        <w:spacing w:before="0" w:after="0"/>
        <w:rPr>
          <w:lang w:val="en-GB"/>
        </w:rPr>
      </w:pPr>
    </w:p>
    <w:p w14:paraId="4B310896" w14:textId="7D69741C" w:rsidR="0088218B" w:rsidRPr="00C91FC1" w:rsidRDefault="0088218B" w:rsidP="00C91FC1">
      <w:pPr>
        <w:spacing w:before="0"/>
        <w:rPr>
          <w:rFonts w:cs="Arial"/>
          <w:i/>
          <w:szCs w:val="22"/>
          <w:shd w:val="clear" w:color="auto" w:fill="FFFFFF"/>
        </w:rPr>
      </w:pPr>
      <w:r w:rsidRPr="000F7DCD">
        <w:rPr>
          <w:rFonts w:cs="Arial"/>
          <w:b/>
          <w:bCs/>
          <w:iCs/>
          <w:sz w:val="24"/>
          <w:shd w:val="clear" w:color="auto" w:fill="FFFFFF"/>
        </w:rPr>
        <w:t>Impact of proposal upon heritage asset(s)</w:t>
      </w:r>
    </w:p>
    <w:p w14:paraId="7CD3B144" w14:textId="5C6AB55E" w:rsidR="00FA3DC3" w:rsidRDefault="00FA3DC3" w:rsidP="00FA3DC3">
      <w:pPr>
        <w:spacing w:before="0" w:after="0"/>
        <w:rPr>
          <w:lang w:val="en-GB"/>
        </w:rPr>
      </w:pPr>
      <w:r>
        <w:rPr>
          <w:lang w:val="en-GB"/>
        </w:rPr>
        <w:t xml:space="preserve">The application is for the change of use of the ground floor commercial unit from retail to a restaurant, which would require the installation of a kitchen extractor. The proposal would </w:t>
      </w:r>
      <w:r w:rsidR="001803B4">
        <w:rPr>
          <w:lang w:val="en-GB"/>
        </w:rPr>
        <w:t>convert the existing storage</w:t>
      </w:r>
      <w:r w:rsidR="00EA3471">
        <w:rPr>
          <w:lang w:val="en-GB"/>
        </w:rPr>
        <w:t xml:space="preserve">/single-storey extension /late </w:t>
      </w:r>
      <w:r w:rsidR="00F422C9">
        <w:rPr>
          <w:lang w:val="en-GB"/>
        </w:rPr>
        <w:t>20th-century</w:t>
      </w:r>
      <w:r w:rsidR="00EA3471">
        <w:rPr>
          <w:lang w:val="en-GB"/>
        </w:rPr>
        <w:t xml:space="preserve"> building into a commercial kitchen</w:t>
      </w:r>
      <w:r w:rsidR="00F64ABD">
        <w:rPr>
          <w:lang w:val="en-GB"/>
        </w:rPr>
        <w:t xml:space="preserve"> by placing the </w:t>
      </w:r>
      <w:r w:rsidR="001A01B6">
        <w:rPr>
          <w:lang w:val="en-GB"/>
        </w:rPr>
        <w:t>new extract and air grill within the space of least significance. As such, the new kitchen would</w:t>
      </w:r>
      <w:r w:rsidR="00EA3471">
        <w:rPr>
          <w:lang w:val="en-GB"/>
        </w:rPr>
        <w:t xml:space="preserve"> </w:t>
      </w:r>
      <w:r w:rsidR="001A01B6">
        <w:rPr>
          <w:lang w:val="en-GB"/>
        </w:rPr>
        <w:t>not substantially harm</w:t>
      </w:r>
      <w:r w:rsidR="00EA3471">
        <w:rPr>
          <w:lang w:val="en-GB"/>
        </w:rPr>
        <w:t xml:space="preserve"> the listed building. </w:t>
      </w:r>
    </w:p>
    <w:p w14:paraId="3FC17C8B" w14:textId="77777777" w:rsidR="00FA3DC3" w:rsidRDefault="00FA3DC3" w:rsidP="00130277">
      <w:pPr>
        <w:spacing w:before="0" w:after="0"/>
        <w:rPr>
          <w:lang w:val="en-GB"/>
        </w:rPr>
      </w:pPr>
    </w:p>
    <w:p w14:paraId="6B2A2AE6" w14:textId="1C3C877D" w:rsidR="006A5B2A" w:rsidRDefault="00E131C3" w:rsidP="00130277">
      <w:pPr>
        <w:spacing w:before="0" w:after="0"/>
        <w:rPr>
          <w:lang w:val="en-GB"/>
        </w:rPr>
      </w:pPr>
      <w:r>
        <w:rPr>
          <w:lang w:val="en-GB"/>
        </w:rPr>
        <w:t xml:space="preserve">During the </w:t>
      </w:r>
      <w:r w:rsidR="00B814CA">
        <w:rPr>
          <w:lang w:val="en-GB"/>
        </w:rPr>
        <w:t>officers’ site visit, it was noted that</w:t>
      </w:r>
      <w:r w:rsidR="001A01B6">
        <w:rPr>
          <w:lang w:val="en-GB"/>
        </w:rPr>
        <w:t xml:space="preserve"> </w:t>
      </w:r>
      <w:r w:rsidR="00091AE2">
        <w:rPr>
          <w:lang w:val="en-GB"/>
        </w:rPr>
        <w:t xml:space="preserve">most of the original internal elements </w:t>
      </w:r>
      <w:r w:rsidR="00626925">
        <w:rPr>
          <w:lang w:val="en-GB"/>
        </w:rPr>
        <w:t>were blocked by the existing shelving units. Therefore, it could be concluded that the existing use resulted in some harm to the legibility of the original features composing the significance of the historic fabric of the listed building. However, these appear to be reversible,</w:t>
      </w:r>
      <w:r w:rsidR="007A3C5F">
        <w:rPr>
          <w:lang w:val="en-GB"/>
        </w:rPr>
        <w:t xml:space="preserve"> </w:t>
      </w:r>
      <w:r w:rsidR="00564450">
        <w:rPr>
          <w:lang w:val="en-GB"/>
        </w:rPr>
        <w:t xml:space="preserve">and the current application(s) provides an opportunity. </w:t>
      </w:r>
    </w:p>
    <w:p w14:paraId="566059E9" w14:textId="77777777" w:rsidR="00FE3251" w:rsidRDefault="00FE3251" w:rsidP="00130277">
      <w:pPr>
        <w:spacing w:before="0" w:after="0"/>
        <w:rPr>
          <w:lang w:val="en-GB"/>
        </w:rPr>
      </w:pPr>
    </w:p>
    <w:p w14:paraId="6DDB10FB" w14:textId="2269BFBD" w:rsidR="00FE3251" w:rsidRDefault="00991AA5" w:rsidP="00130277">
      <w:pPr>
        <w:spacing w:before="0" w:after="0"/>
        <w:rPr>
          <w:lang w:val="en-GB"/>
        </w:rPr>
      </w:pPr>
      <w:r>
        <w:rPr>
          <w:lang w:val="en-GB"/>
        </w:rPr>
        <w:t>Given that the only internal work proposed for the historic fabric is repainting the existing walls and ceilings of the unit and that</w:t>
      </w:r>
      <w:r w:rsidR="00A733BA">
        <w:rPr>
          <w:lang w:val="en-GB"/>
        </w:rPr>
        <w:t xml:space="preserve"> most of</w:t>
      </w:r>
      <w:r w:rsidR="00825662">
        <w:rPr>
          <w:lang w:val="en-GB"/>
        </w:rPr>
        <w:t xml:space="preserve"> the original elements mentioned by the official listing description are not visible, I would highly recommend that the agent and applicant consider revealing those features,</w:t>
      </w:r>
      <w:r w:rsidR="00A2609B">
        <w:rPr>
          <w:lang w:val="en-GB"/>
        </w:rPr>
        <w:t xml:space="preserve"> </w:t>
      </w:r>
      <w:r>
        <w:rPr>
          <w:lang w:val="en-GB"/>
        </w:rPr>
        <w:t xml:space="preserve">some of </w:t>
      </w:r>
      <w:r w:rsidR="00A2609B">
        <w:rPr>
          <w:lang w:val="en-GB"/>
        </w:rPr>
        <w:t xml:space="preserve">which might be </w:t>
      </w:r>
      <w:r w:rsidR="00AB74E9">
        <w:rPr>
          <w:lang w:val="en-GB"/>
        </w:rPr>
        <w:t>exposed ceiling joists and an open fireplace</w:t>
      </w:r>
      <w:r w:rsidR="00E562D6">
        <w:rPr>
          <w:lang w:val="en-GB"/>
        </w:rPr>
        <w:t xml:space="preserve"> so that the proposal would have a good balance between original and new</w:t>
      </w:r>
      <w:r w:rsidR="005B7CA4">
        <w:rPr>
          <w:lang w:val="en-GB"/>
        </w:rPr>
        <w:t xml:space="preserve">, as well as beneficial heritage impacts. </w:t>
      </w:r>
    </w:p>
    <w:p w14:paraId="18754793" w14:textId="77777777" w:rsidR="005B7CA4" w:rsidRDefault="005B7CA4" w:rsidP="00130277">
      <w:pPr>
        <w:spacing w:before="0" w:after="0"/>
        <w:rPr>
          <w:lang w:val="en-GB"/>
        </w:rPr>
      </w:pPr>
    </w:p>
    <w:p w14:paraId="1FD0FA18" w14:textId="02F2C8AD" w:rsidR="00630130" w:rsidRDefault="00630130" w:rsidP="00130277">
      <w:pPr>
        <w:spacing w:before="0" w:after="0"/>
        <w:rPr>
          <w:lang w:val="en-GB"/>
        </w:rPr>
      </w:pPr>
      <w:r>
        <w:rPr>
          <w:lang w:val="en-GB"/>
        </w:rPr>
        <w:lastRenderedPageBreak/>
        <w:t xml:space="preserve">No works </w:t>
      </w:r>
      <w:r w:rsidR="00222A0E">
        <w:rPr>
          <w:lang w:val="en-GB"/>
        </w:rPr>
        <w:t xml:space="preserve">are </w:t>
      </w:r>
      <w:r>
        <w:rPr>
          <w:lang w:val="en-GB"/>
        </w:rPr>
        <w:t xml:space="preserve">proposed for the basement. </w:t>
      </w:r>
      <w:r w:rsidR="005B7CA4">
        <w:rPr>
          <w:lang w:val="en-GB"/>
        </w:rPr>
        <w:t xml:space="preserve">No external works are proposed that </w:t>
      </w:r>
      <w:r w:rsidR="00635839">
        <w:rPr>
          <w:lang w:val="en-GB"/>
        </w:rPr>
        <w:t xml:space="preserve">no substantial impact would occur on the settings of </w:t>
      </w:r>
      <w:r w:rsidR="005768D9">
        <w:rPr>
          <w:lang w:val="en-GB"/>
        </w:rPr>
        <w:t xml:space="preserve">listed buildings </w:t>
      </w:r>
      <w:r w:rsidR="00635839">
        <w:rPr>
          <w:lang w:val="en-GB"/>
        </w:rPr>
        <w:t>adjacent</w:t>
      </w:r>
      <w:r w:rsidR="005768D9">
        <w:rPr>
          <w:lang w:val="en-GB"/>
        </w:rPr>
        <w:t xml:space="preserve"> and/or within the immediate surroundings </w:t>
      </w:r>
      <w:r w:rsidR="00635839">
        <w:rPr>
          <w:lang w:val="en-GB"/>
        </w:rPr>
        <w:t xml:space="preserve">or the character and appearance of the conservation area. </w:t>
      </w:r>
    </w:p>
    <w:p w14:paraId="2753EA3A" w14:textId="77777777" w:rsidR="00630130" w:rsidRDefault="00630130" w:rsidP="00130277">
      <w:pPr>
        <w:spacing w:before="0" w:after="0"/>
        <w:rPr>
          <w:lang w:val="en-GB"/>
        </w:rPr>
      </w:pPr>
    </w:p>
    <w:p w14:paraId="21A2CBC2" w14:textId="2F172E31" w:rsidR="00635839" w:rsidRDefault="000F7DCD" w:rsidP="00130277">
      <w:pPr>
        <w:spacing w:before="0" w:after="0"/>
        <w:rPr>
          <w:lang w:val="en-GB"/>
        </w:rPr>
      </w:pPr>
      <w:r>
        <w:rPr>
          <w:lang w:val="en-GB"/>
        </w:rPr>
        <w:t>Hence, the proposal would cause no additional harm to the significance of the listed building. However, it should consider reversing the harm of the existing use</w:t>
      </w:r>
      <w:r w:rsidR="00CC7EC1">
        <w:rPr>
          <w:lang w:val="en-GB"/>
        </w:rPr>
        <w:t xml:space="preserve"> and improving the condition of the listed building.</w:t>
      </w:r>
    </w:p>
    <w:p w14:paraId="4C0DEF45" w14:textId="35661297" w:rsidR="00096B6E" w:rsidRDefault="00096B6E" w:rsidP="00130277">
      <w:pPr>
        <w:spacing w:before="0" w:after="0"/>
        <w:rPr>
          <w:lang w:val="en-GB"/>
        </w:rPr>
      </w:pPr>
    </w:p>
    <w:p w14:paraId="1B0CD0AF" w14:textId="77777777" w:rsidR="00752328" w:rsidRDefault="00752328" w:rsidP="00752328">
      <w:pPr>
        <w:spacing w:before="0" w:after="0"/>
        <w:rPr>
          <w:lang w:val="en-GB"/>
        </w:rPr>
      </w:pPr>
    </w:p>
    <w:p w14:paraId="220E8CC0" w14:textId="4BE42DC4" w:rsidR="00752328" w:rsidRPr="00926A1B" w:rsidRDefault="00752328" w:rsidP="00752328">
      <w:pPr>
        <w:spacing w:before="0" w:after="0"/>
        <w:rPr>
          <w:u w:val="single"/>
          <w:lang w:val="en-GB"/>
        </w:rPr>
      </w:pPr>
      <w:r w:rsidRPr="00926A1B">
        <w:rPr>
          <w:u w:val="single"/>
          <w:lang w:val="en-GB"/>
        </w:rPr>
        <w:t>Suggested condition</w:t>
      </w:r>
      <w:r w:rsidR="00980184">
        <w:rPr>
          <w:u w:val="single"/>
          <w:lang w:val="en-GB"/>
        </w:rPr>
        <w:t xml:space="preserve">(s) </w:t>
      </w:r>
    </w:p>
    <w:p w14:paraId="6EB7F350" w14:textId="48B3212F" w:rsidR="0002223C" w:rsidRDefault="00752328" w:rsidP="00752328">
      <w:pPr>
        <w:spacing w:before="0" w:after="0"/>
        <w:rPr>
          <w:lang w:val="en-GB"/>
        </w:rPr>
      </w:pPr>
      <w:r w:rsidRPr="00752328">
        <w:rPr>
          <w:lang w:val="en-GB"/>
        </w:rPr>
        <w:t>During the works, if hidden historic features are revealed they</w:t>
      </w:r>
      <w:r>
        <w:rPr>
          <w:lang w:val="en-GB"/>
        </w:rPr>
        <w:t xml:space="preserve"> </w:t>
      </w:r>
      <w:r w:rsidRPr="00752328">
        <w:rPr>
          <w:lang w:val="en-GB"/>
        </w:rPr>
        <w:t>should be retained in-situ. Works shall be halted in the relevant area of the</w:t>
      </w:r>
      <w:r>
        <w:rPr>
          <w:lang w:val="en-GB"/>
        </w:rPr>
        <w:t xml:space="preserve"> </w:t>
      </w:r>
      <w:r w:rsidRPr="00752328">
        <w:rPr>
          <w:lang w:val="en-GB"/>
        </w:rPr>
        <w:t>building and the Local Planning Authority should be notified immediately.</w:t>
      </w:r>
    </w:p>
    <w:p w14:paraId="55D4A017" w14:textId="1728DA9D" w:rsidR="00316AF0" w:rsidRDefault="00926A1B" w:rsidP="00926A1B">
      <w:pPr>
        <w:rPr>
          <w:rFonts w:cs="Arial"/>
          <w:szCs w:val="22"/>
          <w:shd w:val="clear" w:color="auto" w:fill="FFFFFF"/>
        </w:rPr>
      </w:pPr>
      <w:r>
        <w:rPr>
          <w:rFonts w:cs="Arial"/>
          <w:szCs w:val="22"/>
          <w:shd w:val="clear" w:color="auto" w:fill="FFFFFF"/>
        </w:rPr>
        <w:t xml:space="preserve">REASON: </w:t>
      </w:r>
      <w:r w:rsidRPr="00926A1B">
        <w:rPr>
          <w:rFonts w:cs="Arial"/>
          <w:szCs w:val="22"/>
          <w:shd w:val="clear" w:color="auto" w:fill="FFFFFF"/>
        </w:rPr>
        <w:t>To ensure that special regard is paid to protecting the special</w:t>
      </w:r>
      <w:r>
        <w:rPr>
          <w:rFonts w:cs="Arial"/>
          <w:szCs w:val="22"/>
          <w:shd w:val="clear" w:color="auto" w:fill="FFFFFF"/>
        </w:rPr>
        <w:t xml:space="preserve"> </w:t>
      </w:r>
      <w:r w:rsidRPr="00926A1B">
        <w:rPr>
          <w:rFonts w:cs="Arial"/>
          <w:szCs w:val="22"/>
          <w:shd w:val="clear" w:color="auto" w:fill="FFFFFF"/>
        </w:rPr>
        <w:t>architectural and historic interest and integrity of the building under Section16 of the Planning (Listed Buildings and Conservation Areas) Act 1990.</w:t>
      </w:r>
    </w:p>
    <w:p w14:paraId="4D3B515F" w14:textId="77777777" w:rsidR="00980184" w:rsidRDefault="00980184" w:rsidP="00980184">
      <w:pPr>
        <w:rPr>
          <w:rFonts w:cs="Arial"/>
          <w:szCs w:val="22"/>
          <w:shd w:val="clear" w:color="auto" w:fill="FFFFFF"/>
        </w:rPr>
      </w:pPr>
    </w:p>
    <w:p w14:paraId="46E2AAA7" w14:textId="0BBC9498" w:rsidR="008663A9" w:rsidRPr="008663A9" w:rsidRDefault="008663A9" w:rsidP="008663A9">
      <w:pPr>
        <w:spacing w:before="0" w:after="0"/>
        <w:rPr>
          <w:rFonts w:cs="Arial"/>
          <w:szCs w:val="22"/>
          <w:u w:val="single"/>
          <w:shd w:val="clear" w:color="auto" w:fill="FFFFFF"/>
        </w:rPr>
      </w:pPr>
      <w:r w:rsidRPr="008663A9">
        <w:rPr>
          <w:rFonts w:cs="Arial"/>
          <w:szCs w:val="22"/>
          <w:u w:val="single"/>
          <w:shd w:val="clear" w:color="auto" w:fill="FFFFFF"/>
        </w:rPr>
        <w:t>Informative</w:t>
      </w:r>
    </w:p>
    <w:p w14:paraId="3CBA4B06" w14:textId="0F81EF07" w:rsidR="00980184" w:rsidRPr="00980184" w:rsidRDefault="00980184" w:rsidP="008663A9">
      <w:pPr>
        <w:spacing w:before="0" w:after="0"/>
        <w:rPr>
          <w:rFonts w:cs="Arial"/>
          <w:szCs w:val="22"/>
          <w:shd w:val="clear" w:color="auto" w:fill="FFFFFF"/>
        </w:rPr>
      </w:pPr>
      <w:r>
        <w:rPr>
          <w:rFonts w:cs="Arial"/>
          <w:szCs w:val="22"/>
          <w:shd w:val="clear" w:color="auto" w:fill="FFFFFF"/>
        </w:rPr>
        <w:t xml:space="preserve">The applicant is kindly reminded that the Local Planning Authority should be contacted </w:t>
      </w:r>
      <w:r w:rsidRPr="00980184">
        <w:rPr>
          <w:rFonts w:cs="Arial"/>
          <w:szCs w:val="22"/>
          <w:shd w:val="clear" w:color="auto" w:fill="FFFFFF"/>
        </w:rPr>
        <w:t xml:space="preserve">if </w:t>
      </w:r>
      <w:r>
        <w:rPr>
          <w:rFonts w:cs="Arial"/>
          <w:szCs w:val="22"/>
          <w:shd w:val="clear" w:color="auto" w:fill="FFFFFF"/>
        </w:rPr>
        <w:t xml:space="preserve">they </w:t>
      </w:r>
      <w:r w:rsidRPr="00980184">
        <w:rPr>
          <w:rFonts w:cs="Arial"/>
          <w:szCs w:val="22"/>
          <w:shd w:val="clear" w:color="auto" w:fill="FFFFFF"/>
        </w:rPr>
        <w:t>want to carry out work on the listed building</w:t>
      </w:r>
      <w:r>
        <w:rPr>
          <w:rFonts w:cs="Arial"/>
          <w:szCs w:val="22"/>
          <w:shd w:val="clear" w:color="auto" w:fill="FFFFFF"/>
        </w:rPr>
        <w:t>,</w:t>
      </w:r>
      <w:r w:rsidRPr="00980184">
        <w:rPr>
          <w:rFonts w:cs="Arial"/>
          <w:szCs w:val="22"/>
          <w:shd w:val="clear" w:color="auto" w:fill="FFFFFF"/>
        </w:rPr>
        <w:t xml:space="preserve"> which is</w:t>
      </w:r>
      <w:r>
        <w:rPr>
          <w:rFonts w:cs="Arial"/>
          <w:szCs w:val="22"/>
          <w:shd w:val="clear" w:color="auto" w:fill="FFFFFF"/>
        </w:rPr>
        <w:t xml:space="preserve"> </w:t>
      </w:r>
      <w:r w:rsidRPr="00980184">
        <w:rPr>
          <w:rFonts w:cs="Arial"/>
          <w:szCs w:val="22"/>
          <w:shd w:val="clear" w:color="auto" w:fill="FFFFFF"/>
        </w:rPr>
        <w:t xml:space="preserve">not referred to in </w:t>
      </w:r>
      <w:r>
        <w:rPr>
          <w:rFonts w:cs="Arial"/>
          <w:szCs w:val="22"/>
          <w:shd w:val="clear" w:color="auto" w:fill="FFFFFF"/>
        </w:rPr>
        <w:t>approved</w:t>
      </w:r>
      <w:r w:rsidRPr="00980184">
        <w:rPr>
          <w:rFonts w:cs="Arial"/>
          <w:szCs w:val="22"/>
          <w:shd w:val="clear" w:color="auto" w:fill="FFFFFF"/>
        </w:rPr>
        <w:t xml:space="preserve"> plans</w:t>
      </w:r>
      <w:r>
        <w:rPr>
          <w:rFonts w:cs="Arial"/>
          <w:szCs w:val="22"/>
          <w:shd w:val="clear" w:color="auto" w:fill="FFFFFF"/>
        </w:rPr>
        <w:t xml:space="preserve"> and documents</w:t>
      </w:r>
      <w:r w:rsidRPr="00980184">
        <w:rPr>
          <w:rFonts w:cs="Arial"/>
          <w:szCs w:val="22"/>
          <w:shd w:val="clear" w:color="auto" w:fill="FFFFFF"/>
        </w:rPr>
        <w:t>. This includes:</w:t>
      </w:r>
    </w:p>
    <w:p w14:paraId="51DCFCC5" w14:textId="77777777" w:rsidR="00980184" w:rsidRPr="00980184" w:rsidRDefault="00980184" w:rsidP="008663A9">
      <w:pPr>
        <w:spacing w:before="0" w:after="0"/>
        <w:rPr>
          <w:rFonts w:cs="Arial"/>
          <w:szCs w:val="22"/>
          <w:shd w:val="clear" w:color="auto" w:fill="FFFFFF"/>
        </w:rPr>
      </w:pPr>
      <w:r w:rsidRPr="00980184">
        <w:rPr>
          <w:rFonts w:cs="Arial"/>
          <w:szCs w:val="22"/>
          <w:shd w:val="clear" w:color="auto" w:fill="FFFFFF"/>
        </w:rPr>
        <w:t xml:space="preserve">* </w:t>
      </w:r>
      <w:proofErr w:type="gramStart"/>
      <w:r w:rsidRPr="00980184">
        <w:rPr>
          <w:rFonts w:cs="Arial"/>
          <w:szCs w:val="22"/>
          <w:shd w:val="clear" w:color="auto" w:fill="FFFFFF"/>
        </w:rPr>
        <w:t>any</w:t>
      </w:r>
      <w:proofErr w:type="gramEnd"/>
      <w:r w:rsidRPr="00980184">
        <w:rPr>
          <w:rFonts w:cs="Arial"/>
          <w:szCs w:val="22"/>
          <w:shd w:val="clear" w:color="auto" w:fill="FFFFFF"/>
        </w:rPr>
        <w:t xml:space="preserve"> extra work which is necessary after further assessments of the building's condition;</w:t>
      </w:r>
    </w:p>
    <w:p w14:paraId="25D9F85F" w14:textId="77777777" w:rsidR="00980184" w:rsidRPr="00980184" w:rsidRDefault="00980184" w:rsidP="00980184">
      <w:pPr>
        <w:rPr>
          <w:rFonts w:cs="Arial"/>
          <w:szCs w:val="22"/>
          <w:shd w:val="clear" w:color="auto" w:fill="FFFFFF"/>
        </w:rPr>
      </w:pPr>
      <w:r w:rsidRPr="00980184">
        <w:rPr>
          <w:rFonts w:cs="Arial"/>
          <w:szCs w:val="22"/>
          <w:shd w:val="clear" w:color="auto" w:fill="FFFFFF"/>
        </w:rPr>
        <w:t xml:space="preserve">* </w:t>
      </w:r>
      <w:proofErr w:type="gramStart"/>
      <w:r w:rsidRPr="00980184">
        <w:rPr>
          <w:rFonts w:cs="Arial"/>
          <w:szCs w:val="22"/>
          <w:shd w:val="clear" w:color="auto" w:fill="FFFFFF"/>
        </w:rPr>
        <w:t>stripping</w:t>
      </w:r>
      <w:proofErr w:type="gramEnd"/>
      <w:r w:rsidRPr="00980184">
        <w:rPr>
          <w:rFonts w:cs="Arial"/>
          <w:szCs w:val="22"/>
          <w:shd w:val="clear" w:color="auto" w:fill="FFFFFF"/>
        </w:rPr>
        <w:t xml:space="preserve"> out or structural investigations; and</w:t>
      </w:r>
    </w:p>
    <w:p w14:paraId="7CF5ECCD" w14:textId="6EAB3144" w:rsidR="00980184" w:rsidRPr="00980184" w:rsidRDefault="00980184" w:rsidP="00980184">
      <w:pPr>
        <w:rPr>
          <w:rFonts w:cs="Arial"/>
          <w:szCs w:val="22"/>
          <w:shd w:val="clear" w:color="auto" w:fill="FFFFFF"/>
        </w:rPr>
      </w:pPr>
      <w:r w:rsidRPr="00980184">
        <w:rPr>
          <w:rFonts w:cs="Arial"/>
          <w:szCs w:val="22"/>
          <w:shd w:val="clear" w:color="auto" w:fill="FFFFFF"/>
        </w:rPr>
        <w:t xml:space="preserve">* </w:t>
      </w:r>
      <w:proofErr w:type="gramStart"/>
      <w:r w:rsidRPr="00980184">
        <w:rPr>
          <w:rFonts w:cs="Arial"/>
          <w:szCs w:val="22"/>
          <w:shd w:val="clear" w:color="auto" w:fill="FFFFFF"/>
        </w:rPr>
        <w:t>any</w:t>
      </w:r>
      <w:proofErr w:type="gramEnd"/>
      <w:r w:rsidRPr="00980184">
        <w:rPr>
          <w:rFonts w:cs="Arial"/>
          <w:szCs w:val="22"/>
          <w:shd w:val="clear" w:color="auto" w:fill="FFFFFF"/>
        </w:rPr>
        <w:t xml:space="preserve"> work needed to meet the building regulations or other forms of statutory control.</w:t>
      </w:r>
    </w:p>
    <w:p w14:paraId="20E7B89E" w14:textId="77777777" w:rsidR="00980184" w:rsidRPr="00980184" w:rsidRDefault="00980184" w:rsidP="00980184">
      <w:pPr>
        <w:spacing w:before="0"/>
        <w:rPr>
          <w:rFonts w:cs="Arial"/>
          <w:szCs w:val="22"/>
          <w:shd w:val="clear" w:color="auto" w:fill="FFFFFF"/>
        </w:rPr>
      </w:pPr>
      <w:r w:rsidRPr="00980184">
        <w:rPr>
          <w:rFonts w:cs="Arial"/>
          <w:szCs w:val="22"/>
          <w:shd w:val="clear" w:color="auto" w:fill="FFFFFF"/>
        </w:rPr>
        <w:t>It is a criminal offence to carry out work on a listed building without our consent. Please</w:t>
      </w:r>
    </w:p>
    <w:p w14:paraId="74A247B5" w14:textId="77777777" w:rsidR="00980184" w:rsidRPr="00980184" w:rsidRDefault="00980184" w:rsidP="00980184">
      <w:pPr>
        <w:spacing w:before="0"/>
        <w:rPr>
          <w:rFonts w:cs="Arial"/>
          <w:szCs w:val="22"/>
          <w:shd w:val="clear" w:color="auto" w:fill="FFFFFF"/>
        </w:rPr>
      </w:pPr>
      <w:r w:rsidRPr="00980184">
        <w:rPr>
          <w:rFonts w:cs="Arial"/>
          <w:szCs w:val="22"/>
          <w:shd w:val="clear" w:color="auto" w:fill="FFFFFF"/>
        </w:rPr>
        <w:t>remind your client, consultants, contractors and subcontractors of the terms and conditions of</w:t>
      </w:r>
    </w:p>
    <w:p w14:paraId="770CE308" w14:textId="10A5E172" w:rsidR="00980184" w:rsidRDefault="00980184" w:rsidP="00980184">
      <w:pPr>
        <w:spacing w:before="0"/>
        <w:rPr>
          <w:rFonts w:cs="Arial"/>
          <w:szCs w:val="22"/>
          <w:shd w:val="clear" w:color="auto" w:fill="FFFFFF"/>
        </w:rPr>
      </w:pPr>
      <w:r w:rsidRPr="00980184">
        <w:rPr>
          <w:rFonts w:cs="Arial"/>
          <w:szCs w:val="22"/>
          <w:shd w:val="clear" w:color="auto" w:fill="FFFFFF"/>
        </w:rPr>
        <w:t>this consent.</w:t>
      </w:r>
    </w:p>
    <w:p w14:paraId="5968A70A" w14:textId="77777777" w:rsidR="00926A1B" w:rsidRPr="003B556C" w:rsidRDefault="00926A1B" w:rsidP="00926A1B">
      <w:pPr>
        <w:rPr>
          <w:rFonts w:cs="Arial"/>
          <w:szCs w:val="22"/>
          <w:shd w:val="clear" w:color="auto" w:fill="FFFFFF"/>
        </w:rPr>
      </w:pPr>
    </w:p>
    <w:p w14:paraId="590E6A18"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19090F76" w14:textId="77777777" w:rsidR="00D6055A" w:rsidRPr="00E9709A" w:rsidRDefault="000C57E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w:t>
      </w:r>
    </w:p>
    <w:p w14:paraId="0BA2D532" w14:textId="22A18968" w:rsidR="00D6055A" w:rsidRPr="00E9709A" w:rsidRDefault="000F7DCD"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00D9A2E7" w14:textId="77777777" w:rsidR="00D6055A" w:rsidRPr="00E9709A" w:rsidRDefault="00B57B06"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384B3330" w14:textId="6F373867" w:rsidR="00E32A0C" w:rsidRDefault="000F7DCD" w:rsidP="00FB174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Object</w:t>
      </w:r>
    </w:p>
    <w:p w14:paraId="37F785EA" w14:textId="77777777" w:rsidR="00FB174A" w:rsidRPr="00FB174A" w:rsidRDefault="00FB174A" w:rsidP="00FB174A">
      <w:pPr>
        <w:tabs>
          <w:tab w:val="left" w:pos="567"/>
          <w:tab w:val="left" w:pos="7920"/>
          <w:tab w:val="left" w:pos="8928"/>
          <w:tab w:val="left" w:pos="9648"/>
        </w:tabs>
        <w:spacing w:before="80" w:after="100"/>
        <w:rPr>
          <w:rFonts w:cs="Arial"/>
          <w:szCs w:val="22"/>
          <w:lang w:val="en-GB"/>
        </w:rPr>
      </w:pPr>
    </w:p>
    <w:p w14:paraId="2DD94045" w14:textId="77777777" w:rsidR="00D6055A" w:rsidRDefault="00D6055A" w:rsidP="00D6055A">
      <w:pPr>
        <w:pStyle w:val="Heading1"/>
        <w:rPr>
          <w:lang w:eastAsia="en-GB"/>
        </w:rPr>
      </w:pPr>
      <w:r>
        <w:rPr>
          <w:lang w:eastAsia="en-GB"/>
        </w:rPr>
        <w:t>Contact details</w:t>
      </w:r>
    </w:p>
    <w:p w14:paraId="02835DE1" w14:textId="77777777" w:rsidR="00D6055A" w:rsidRDefault="00D6055A" w:rsidP="0021683F">
      <w:pPr>
        <w:spacing w:before="0"/>
        <w:rPr>
          <w:lang w:eastAsia="en-GB"/>
        </w:rPr>
      </w:pPr>
      <w:r>
        <w:rPr>
          <w:lang w:eastAsia="en-GB"/>
        </w:rPr>
        <w:t>Buju Can Cetin, Conservation Officer</w:t>
      </w:r>
    </w:p>
    <w:p w14:paraId="04B526CE" w14:textId="77777777" w:rsidR="00D6055A" w:rsidRDefault="0021683F" w:rsidP="0021683F">
      <w:pPr>
        <w:spacing w:before="0"/>
        <w:rPr>
          <w:lang w:eastAsia="en-GB"/>
        </w:rPr>
      </w:pPr>
      <w:hyperlink r:id="rId13" w:history="1">
        <w:r w:rsidRPr="0099132A">
          <w:rPr>
            <w:rStyle w:val="Hyperlink"/>
            <w:lang w:eastAsia="en-GB"/>
          </w:rPr>
          <w:t>Burcu.CanCetin@reading.gov.uk</w:t>
        </w:r>
      </w:hyperlink>
    </w:p>
    <w:p w14:paraId="349E6ACE" w14:textId="77777777" w:rsidR="00D6055A" w:rsidRPr="00415C31" w:rsidRDefault="004F64F0" w:rsidP="00D6055A">
      <w:pPr>
        <w:rPr>
          <w:lang w:eastAsia="en-GB"/>
        </w:rPr>
      </w:pPr>
      <w:r>
        <w:rPr>
          <w:lang w:eastAsia="en-GB"/>
        </w:rPr>
        <w:t>0118 9373125</w:t>
      </w:r>
    </w:p>
    <w:sectPr w:rsidR="00D6055A" w:rsidRPr="00415C31" w:rsidSect="000C729D">
      <w:footerReference w:type="default" r:id="rId14"/>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16A2A1" w14:textId="77777777" w:rsidR="00B06618" w:rsidRDefault="00B06618" w:rsidP="007A4142">
      <w:r>
        <w:separator/>
      </w:r>
    </w:p>
  </w:endnote>
  <w:endnote w:type="continuationSeparator" w:id="0">
    <w:p w14:paraId="20EC41B7" w14:textId="77777777" w:rsidR="00B06618" w:rsidRDefault="00B06618"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AEA6F"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5FE08415"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117BC" w14:textId="77777777" w:rsidR="00B06618" w:rsidRDefault="00B06618" w:rsidP="007A4142">
      <w:r>
        <w:separator/>
      </w:r>
    </w:p>
  </w:footnote>
  <w:footnote w:type="continuationSeparator" w:id="0">
    <w:p w14:paraId="43AA9D39" w14:textId="77777777" w:rsidR="00B06618" w:rsidRDefault="00B06618"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453A1"/>
    <w:multiLevelType w:val="hybridMultilevel"/>
    <w:tmpl w:val="AD169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C001E"/>
    <w:multiLevelType w:val="hybridMultilevel"/>
    <w:tmpl w:val="DDA480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BAFA6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9454045"/>
    <w:multiLevelType w:val="hybridMultilevel"/>
    <w:tmpl w:val="B6C6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1641769">
    <w:abstractNumId w:val="1"/>
  </w:num>
  <w:num w:numId="2" w16cid:durableId="702092015">
    <w:abstractNumId w:val="0"/>
  </w:num>
  <w:num w:numId="3" w16cid:durableId="2062047983">
    <w:abstractNumId w:val="3"/>
  </w:num>
  <w:num w:numId="4" w16cid:durableId="113865043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D69"/>
    <w:rsid w:val="00000A17"/>
    <w:rsid w:val="00000B43"/>
    <w:rsid w:val="000016A0"/>
    <w:rsid w:val="0000504E"/>
    <w:rsid w:val="0000508D"/>
    <w:rsid w:val="000073CD"/>
    <w:rsid w:val="00011284"/>
    <w:rsid w:val="000114BA"/>
    <w:rsid w:val="00013301"/>
    <w:rsid w:val="00013431"/>
    <w:rsid w:val="000147C6"/>
    <w:rsid w:val="000149AF"/>
    <w:rsid w:val="00015C97"/>
    <w:rsid w:val="00021892"/>
    <w:rsid w:val="0002223C"/>
    <w:rsid w:val="000226E1"/>
    <w:rsid w:val="00022D43"/>
    <w:rsid w:val="0002419B"/>
    <w:rsid w:val="00024838"/>
    <w:rsid w:val="00030B7F"/>
    <w:rsid w:val="000315A4"/>
    <w:rsid w:val="00034B53"/>
    <w:rsid w:val="0003537C"/>
    <w:rsid w:val="0003658F"/>
    <w:rsid w:val="00036D18"/>
    <w:rsid w:val="00037E99"/>
    <w:rsid w:val="00040841"/>
    <w:rsid w:val="000436A8"/>
    <w:rsid w:val="00052135"/>
    <w:rsid w:val="000607A2"/>
    <w:rsid w:val="000615EE"/>
    <w:rsid w:val="000632C5"/>
    <w:rsid w:val="000637BD"/>
    <w:rsid w:val="00066CF9"/>
    <w:rsid w:val="00067672"/>
    <w:rsid w:val="00067ED3"/>
    <w:rsid w:val="000700B6"/>
    <w:rsid w:val="00070533"/>
    <w:rsid w:val="00070D44"/>
    <w:rsid w:val="00072522"/>
    <w:rsid w:val="00072644"/>
    <w:rsid w:val="0007278B"/>
    <w:rsid w:val="0007287C"/>
    <w:rsid w:val="00074516"/>
    <w:rsid w:val="00075D79"/>
    <w:rsid w:val="000763CC"/>
    <w:rsid w:val="0007743F"/>
    <w:rsid w:val="00080872"/>
    <w:rsid w:val="00080BBF"/>
    <w:rsid w:val="00080D28"/>
    <w:rsid w:val="00081223"/>
    <w:rsid w:val="00081EE4"/>
    <w:rsid w:val="00083774"/>
    <w:rsid w:val="000842DD"/>
    <w:rsid w:val="000844E9"/>
    <w:rsid w:val="00086884"/>
    <w:rsid w:val="000879BC"/>
    <w:rsid w:val="000905B9"/>
    <w:rsid w:val="00091AE2"/>
    <w:rsid w:val="0009491A"/>
    <w:rsid w:val="00096B6E"/>
    <w:rsid w:val="00097734"/>
    <w:rsid w:val="000A0E67"/>
    <w:rsid w:val="000A47F4"/>
    <w:rsid w:val="000A64BE"/>
    <w:rsid w:val="000A6579"/>
    <w:rsid w:val="000A68FA"/>
    <w:rsid w:val="000A714B"/>
    <w:rsid w:val="000B0326"/>
    <w:rsid w:val="000B0FBD"/>
    <w:rsid w:val="000B16CF"/>
    <w:rsid w:val="000B22FF"/>
    <w:rsid w:val="000B25BF"/>
    <w:rsid w:val="000B3E66"/>
    <w:rsid w:val="000B5B83"/>
    <w:rsid w:val="000B6ADC"/>
    <w:rsid w:val="000B74D8"/>
    <w:rsid w:val="000B79F3"/>
    <w:rsid w:val="000C0A6E"/>
    <w:rsid w:val="000C158D"/>
    <w:rsid w:val="000C448A"/>
    <w:rsid w:val="000C57E1"/>
    <w:rsid w:val="000C5B8B"/>
    <w:rsid w:val="000C6E49"/>
    <w:rsid w:val="000C729D"/>
    <w:rsid w:val="000D00EB"/>
    <w:rsid w:val="000D0627"/>
    <w:rsid w:val="000D0872"/>
    <w:rsid w:val="000D440A"/>
    <w:rsid w:val="000D4D19"/>
    <w:rsid w:val="000D5533"/>
    <w:rsid w:val="000D71D7"/>
    <w:rsid w:val="000D7670"/>
    <w:rsid w:val="000E53EB"/>
    <w:rsid w:val="000E5F57"/>
    <w:rsid w:val="000E752C"/>
    <w:rsid w:val="000F0108"/>
    <w:rsid w:val="000F2B98"/>
    <w:rsid w:val="000F668C"/>
    <w:rsid w:val="000F7DCD"/>
    <w:rsid w:val="0010146E"/>
    <w:rsid w:val="001020B2"/>
    <w:rsid w:val="001027E3"/>
    <w:rsid w:val="00105FF1"/>
    <w:rsid w:val="00106910"/>
    <w:rsid w:val="00106FA8"/>
    <w:rsid w:val="001102C5"/>
    <w:rsid w:val="00110975"/>
    <w:rsid w:val="001119D6"/>
    <w:rsid w:val="00115740"/>
    <w:rsid w:val="00117080"/>
    <w:rsid w:val="00117196"/>
    <w:rsid w:val="001200E3"/>
    <w:rsid w:val="0012506F"/>
    <w:rsid w:val="001258D8"/>
    <w:rsid w:val="00126BAD"/>
    <w:rsid w:val="00127D91"/>
    <w:rsid w:val="001300DE"/>
    <w:rsid w:val="00130277"/>
    <w:rsid w:val="00130DBF"/>
    <w:rsid w:val="00131501"/>
    <w:rsid w:val="00132AC5"/>
    <w:rsid w:val="00136AF6"/>
    <w:rsid w:val="0014017A"/>
    <w:rsid w:val="00141306"/>
    <w:rsid w:val="00143026"/>
    <w:rsid w:val="00143DD4"/>
    <w:rsid w:val="0014785C"/>
    <w:rsid w:val="001501AA"/>
    <w:rsid w:val="001503E5"/>
    <w:rsid w:val="001505FA"/>
    <w:rsid w:val="0015117D"/>
    <w:rsid w:val="001517E6"/>
    <w:rsid w:val="00151E10"/>
    <w:rsid w:val="001571C3"/>
    <w:rsid w:val="00157BEB"/>
    <w:rsid w:val="00160BAD"/>
    <w:rsid w:val="0016185F"/>
    <w:rsid w:val="00162390"/>
    <w:rsid w:val="00163171"/>
    <w:rsid w:val="00163CB7"/>
    <w:rsid w:val="001654D9"/>
    <w:rsid w:val="00166C00"/>
    <w:rsid w:val="001700AF"/>
    <w:rsid w:val="00170D73"/>
    <w:rsid w:val="00173CA9"/>
    <w:rsid w:val="00175D02"/>
    <w:rsid w:val="00177D5C"/>
    <w:rsid w:val="001803B4"/>
    <w:rsid w:val="00180993"/>
    <w:rsid w:val="00181F15"/>
    <w:rsid w:val="001868DE"/>
    <w:rsid w:val="001869B6"/>
    <w:rsid w:val="001924EC"/>
    <w:rsid w:val="00194D27"/>
    <w:rsid w:val="00196882"/>
    <w:rsid w:val="001A01B6"/>
    <w:rsid w:val="001A26D0"/>
    <w:rsid w:val="001A332C"/>
    <w:rsid w:val="001A4346"/>
    <w:rsid w:val="001A45C3"/>
    <w:rsid w:val="001A51F8"/>
    <w:rsid w:val="001A74FD"/>
    <w:rsid w:val="001B1089"/>
    <w:rsid w:val="001C1D7C"/>
    <w:rsid w:val="001C3F43"/>
    <w:rsid w:val="001C48AC"/>
    <w:rsid w:val="001C4A7F"/>
    <w:rsid w:val="001C5AA7"/>
    <w:rsid w:val="001D1894"/>
    <w:rsid w:val="001D2746"/>
    <w:rsid w:val="001D5417"/>
    <w:rsid w:val="001D6F47"/>
    <w:rsid w:val="001E1F7C"/>
    <w:rsid w:val="001E3381"/>
    <w:rsid w:val="001E408F"/>
    <w:rsid w:val="001E6D51"/>
    <w:rsid w:val="001F054C"/>
    <w:rsid w:val="001F1182"/>
    <w:rsid w:val="001F2BFA"/>
    <w:rsid w:val="001F3664"/>
    <w:rsid w:val="001F3D00"/>
    <w:rsid w:val="001F3E42"/>
    <w:rsid w:val="00201447"/>
    <w:rsid w:val="0020329C"/>
    <w:rsid w:val="00205684"/>
    <w:rsid w:val="002060C9"/>
    <w:rsid w:val="00206E64"/>
    <w:rsid w:val="002101D2"/>
    <w:rsid w:val="00212F10"/>
    <w:rsid w:val="002138F3"/>
    <w:rsid w:val="00213EC6"/>
    <w:rsid w:val="002156B4"/>
    <w:rsid w:val="002166DC"/>
    <w:rsid w:val="0021683F"/>
    <w:rsid w:val="00221DC3"/>
    <w:rsid w:val="00222A0E"/>
    <w:rsid w:val="00224487"/>
    <w:rsid w:val="00225A8A"/>
    <w:rsid w:val="00226D1B"/>
    <w:rsid w:val="0023046F"/>
    <w:rsid w:val="00232F3F"/>
    <w:rsid w:val="0023521B"/>
    <w:rsid w:val="002367A7"/>
    <w:rsid w:val="0024087B"/>
    <w:rsid w:val="00240F4B"/>
    <w:rsid w:val="00244AAA"/>
    <w:rsid w:val="00245B5D"/>
    <w:rsid w:val="002465A2"/>
    <w:rsid w:val="00246C8A"/>
    <w:rsid w:val="0025009C"/>
    <w:rsid w:val="00251AC0"/>
    <w:rsid w:val="00254FDE"/>
    <w:rsid w:val="00255637"/>
    <w:rsid w:val="00264CAA"/>
    <w:rsid w:val="002657F0"/>
    <w:rsid w:val="00265BDF"/>
    <w:rsid w:val="00266381"/>
    <w:rsid w:val="00271303"/>
    <w:rsid w:val="00271D8F"/>
    <w:rsid w:val="002724AA"/>
    <w:rsid w:val="00274D58"/>
    <w:rsid w:val="00276FCB"/>
    <w:rsid w:val="0027774E"/>
    <w:rsid w:val="0028021D"/>
    <w:rsid w:val="00281432"/>
    <w:rsid w:val="002828B9"/>
    <w:rsid w:val="002839CF"/>
    <w:rsid w:val="00283F2A"/>
    <w:rsid w:val="00285956"/>
    <w:rsid w:val="002879B4"/>
    <w:rsid w:val="002951D3"/>
    <w:rsid w:val="002A0CF7"/>
    <w:rsid w:val="002A5E42"/>
    <w:rsid w:val="002A6468"/>
    <w:rsid w:val="002A7252"/>
    <w:rsid w:val="002A72AE"/>
    <w:rsid w:val="002A7B28"/>
    <w:rsid w:val="002B183D"/>
    <w:rsid w:val="002B24EE"/>
    <w:rsid w:val="002B3FF4"/>
    <w:rsid w:val="002B495F"/>
    <w:rsid w:val="002B4ED3"/>
    <w:rsid w:val="002B54F1"/>
    <w:rsid w:val="002B56F5"/>
    <w:rsid w:val="002C029C"/>
    <w:rsid w:val="002C048F"/>
    <w:rsid w:val="002C0C12"/>
    <w:rsid w:val="002C2E82"/>
    <w:rsid w:val="002C44A5"/>
    <w:rsid w:val="002C5C78"/>
    <w:rsid w:val="002C6436"/>
    <w:rsid w:val="002C74A7"/>
    <w:rsid w:val="002D0F78"/>
    <w:rsid w:val="002D15AF"/>
    <w:rsid w:val="002D2458"/>
    <w:rsid w:val="002D3AE7"/>
    <w:rsid w:val="002D4554"/>
    <w:rsid w:val="002D5858"/>
    <w:rsid w:val="002D64BD"/>
    <w:rsid w:val="002D7151"/>
    <w:rsid w:val="002E15EC"/>
    <w:rsid w:val="002E3917"/>
    <w:rsid w:val="002E51EF"/>
    <w:rsid w:val="002E54D7"/>
    <w:rsid w:val="002E5CC3"/>
    <w:rsid w:val="002F0566"/>
    <w:rsid w:val="002F0699"/>
    <w:rsid w:val="002F12F5"/>
    <w:rsid w:val="002F1E0B"/>
    <w:rsid w:val="002F3324"/>
    <w:rsid w:val="002F3CC3"/>
    <w:rsid w:val="002F3D69"/>
    <w:rsid w:val="00300A3F"/>
    <w:rsid w:val="00305FFE"/>
    <w:rsid w:val="00306014"/>
    <w:rsid w:val="003072F1"/>
    <w:rsid w:val="00312199"/>
    <w:rsid w:val="00316732"/>
    <w:rsid w:val="00316AF0"/>
    <w:rsid w:val="00317251"/>
    <w:rsid w:val="00320820"/>
    <w:rsid w:val="00320970"/>
    <w:rsid w:val="0032397A"/>
    <w:rsid w:val="003241A6"/>
    <w:rsid w:val="003243B0"/>
    <w:rsid w:val="00325FF3"/>
    <w:rsid w:val="00334403"/>
    <w:rsid w:val="003352C2"/>
    <w:rsid w:val="00337CF8"/>
    <w:rsid w:val="00341FBB"/>
    <w:rsid w:val="003421E3"/>
    <w:rsid w:val="0034446D"/>
    <w:rsid w:val="0034504C"/>
    <w:rsid w:val="00345F23"/>
    <w:rsid w:val="00347476"/>
    <w:rsid w:val="00351C94"/>
    <w:rsid w:val="00353113"/>
    <w:rsid w:val="00355916"/>
    <w:rsid w:val="00356787"/>
    <w:rsid w:val="00360E97"/>
    <w:rsid w:val="003624DB"/>
    <w:rsid w:val="003630D4"/>
    <w:rsid w:val="003634FA"/>
    <w:rsid w:val="00365E06"/>
    <w:rsid w:val="00366FC2"/>
    <w:rsid w:val="003758B5"/>
    <w:rsid w:val="00375931"/>
    <w:rsid w:val="00376B0F"/>
    <w:rsid w:val="00384C35"/>
    <w:rsid w:val="003860BA"/>
    <w:rsid w:val="00386372"/>
    <w:rsid w:val="0038675D"/>
    <w:rsid w:val="003873BD"/>
    <w:rsid w:val="0038742B"/>
    <w:rsid w:val="0039276F"/>
    <w:rsid w:val="003945B7"/>
    <w:rsid w:val="00394B1F"/>
    <w:rsid w:val="00394D91"/>
    <w:rsid w:val="00395562"/>
    <w:rsid w:val="00395B76"/>
    <w:rsid w:val="003A0686"/>
    <w:rsid w:val="003A187B"/>
    <w:rsid w:val="003A2DC2"/>
    <w:rsid w:val="003A35EA"/>
    <w:rsid w:val="003A37E0"/>
    <w:rsid w:val="003A4208"/>
    <w:rsid w:val="003A5638"/>
    <w:rsid w:val="003A6E7B"/>
    <w:rsid w:val="003A7B8D"/>
    <w:rsid w:val="003B0463"/>
    <w:rsid w:val="003B0691"/>
    <w:rsid w:val="003B258E"/>
    <w:rsid w:val="003B2B54"/>
    <w:rsid w:val="003B40ED"/>
    <w:rsid w:val="003B4432"/>
    <w:rsid w:val="003B4A05"/>
    <w:rsid w:val="003B4C8E"/>
    <w:rsid w:val="003B556C"/>
    <w:rsid w:val="003B5810"/>
    <w:rsid w:val="003B5C71"/>
    <w:rsid w:val="003C1292"/>
    <w:rsid w:val="003C27CB"/>
    <w:rsid w:val="003C2A87"/>
    <w:rsid w:val="003C2CB2"/>
    <w:rsid w:val="003C3413"/>
    <w:rsid w:val="003C57A0"/>
    <w:rsid w:val="003D1E84"/>
    <w:rsid w:val="003D335B"/>
    <w:rsid w:val="003D3938"/>
    <w:rsid w:val="003D3D62"/>
    <w:rsid w:val="003D75B4"/>
    <w:rsid w:val="003E40AF"/>
    <w:rsid w:val="003E6E15"/>
    <w:rsid w:val="003F0487"/>
    <w:rsid w:val="003F07F5"/>
    <w:rsid w:val="003F0EEF"/>
    <w:rsid w:val="003F53F8"/>
    <w:rsid w:val="003F6A6A"/>
    <w:rsid w:val="003F6D8A"/>
    <w:rsid w:val="003F752C"/>
    <w:rsid w:val="003F7E30"/>
    <w:rsid w:val="00400B56"/>
    <w:rsid w:val="00401FE4"/>
    <w:rsid w:val="004028D9"/>
    <w:rsid w:val="00405C6C"/>
    <w:rsid w:val="00406624"/>
    <w:rsid w:val="00406BF9"/>
    <w:rsid w:val="0040735C"/>
    <w:rsid w:val="004104F1"/>
    <w:rsid w:val="00410A0F"/>
    <w:rsid w:val="00411143"/>
    <w:rsid w:val="00411755"/>
    <w:rsid w:val="004130EC"/>
    <w:rsid w:val="00413F54"/>
    <w:rsid w:val="004140A6"/>
    <w:rsid w:val="00414C21"/>
    <w:rsid w:val="00415C31"/>
    <w:rsid w:val="004162D5"/>
    <w:rsid w:val="00417456"/>
    <w:rsid w:val="00417642"/>
    <w:rsid w:val="00417EA4"/>
    <w:rsid w:val="00420BBD"/>
    <w:rsid w:val="00423360"/>
    <w:rsid w:val="00427FD4"/>
    <w:rsid w:val="00430B02"/>
    <w:rsid w:val="004311EE"/>
    <w:rsid w:val="00431B86"/>
    <w:rsid w:val="004326F9"/>
    <w:rsid w:val="004335AE"/>
    <w:rsid w:val="00445B3F"/>
    <w:rsid w:val="004506BE"/>
    <w:rsid w:val="00450DEE"/>
    <w:rsid w:val="00452D33"/>
    <w:rsid w:val="004545FE"/>
    <w:rsid w:val="00454BFA"/>
    <w:rsid w:val="00455F1C"/>
    <w:rsid w:val="0046078C"/>
    <w:rsid w:val="00461CE2"/>
    <w:rsid w:val="0046377E"/>
    <w:rsid w:val="00464106"/>
    <w:rsid w:val="00467B0D"/>
    <w:rsid w:val="004732F9"/>
    <w:rsid w:val="004757A7"/>
    <w:rsid w:val="0047696B"/>
    <w:rsid w:val="00476D65"/>
    <w:rsid w:val="0047768A"/>
    <w:rsid w:val="00482619"/>
    <w:rsid w:val="00483628"/>
    <w:rsid w:val="004850EB"/>
    <w:rsid w:val="00486BBE"/>
    <w:rsid w:val="00490090"/>
    <w:rsid w:val="00493734"/>
    <w:rsid w:val="00494BC2"/>
    <w:rsid w:val="00495BB1"/>
    <w:rsid w:val="00497014"/>
    <w:rsid w:val="004974E0"/>
    <w:rsid w:val="004A2257"/>
    <w:rsid w:val="004A41A4"/>
    <w:rsid w:val="004A5A71"/>
    <w:rsid w:val="004A664C"/>
    <w:rsid w:val="004A6B22"/>
    <w:rsid w:val="004A7A7E"/>
    <w:rsid w:val="004B215C"/>
    <w:rsid w:val="004B2A31"/>
    <w:rsid w:val="004B3034"/>
    <w:rsid w:val="004B5928"/>
    <w:rsid w:val="004B5D22"/>
    <w:rsid w:val="004B6995"/>
    <w:rsid w:val="004B6C2E"/>
    <w:rsid w:val="004B7F2D"/>
    <w:rsid w:val="004C07FA"/>
    <w:rsid w:val="004C0C79"/>
    <w:rsid w:val="004C15D4"/>
    <w:rsid w:val="004C235F"/>
    <w:rsid w:val="004C2373"/>
    <w:rsid w:val="004C2D28"/>
    <w:rsid w:val="004C437D"/>
    <w:rsid w:val="004C4724"/>
    <w:rsid w:val="004C54D6"/>
    <w:rsid w:val="004C57AA"/>
    <w:rsid w:val="004D0997"/>
    <w:rsid w:val="004D17C1"/>
    <w:rsid w:val="004D2C30"/>
    <w:rsid w:val="004D34AF"/>
    <w:rsid w:val="004D589D"/>
    <w:rsid w:val="004D5C5E"/>
    <w:rsid w:val="004D69D8"/>
    <w:rsid w:val="004E06C3"/>
    <w:rsid w:val="004E0AEC"/>
    <w:rsid w:val="004E0B5C"/>
    <w:rsid w:val="004E3622"/>
    <w:rsid w:val="004E420B"/>
    <w:rsid w:val="004E6864"/>
    <w:rsid w:val="004F5205"/>
    <w:rsid w:val="004F5F41"/>
    <w:rsid w:val="004F64F0"/>
    <w:rsid w:val="00500018"/>
    <w:rsid w:val="0050055E"/>
    <w:rsid w:val="005011EF"/>
    <w:rsid w:val="0050355B"/>
    <w:rsid w:val="005039E7"/>
    <w:rsid w:val="00504D91"/>
    <w:rsid w:val="005058FB"/>
    <w:rsid w:val="00506B77"/>
    <w:rsid w:val="00506DAC"/>
    <w:rsid w:val="00507111"/>
    <w:rsid w:val="005106F5"/>
    <w:rsid w:val="00510C04"/>
    <w:rsid w:val="0051316D"/>
    <w:rsid w:val="00513514"/>
    <w:rsid w:val="005140FA"/>
    <w:rsid w:val="005170DE"/>
    <w:rsid w:val="0052279C"/>
    <w:rsid w:val="00522F22"/>
    <w:rsid w:val="00523846"/>
    <w:rsid w:val="00523AD9"/>
    <w:rsid w:val="0052537C"/>
    <w:rsid w:val="0052607C"/>
    <w:rsid w:val="005262EF"/>
    <w:rsid w:val="00532059"/>
    <w:rsid w:val="005322A4"/>
    <w:rsid w:val="00533B2E"/>
    <w:rsid w:val="00535536"/>
    <w:rsid w:val="00537453"/>
    <w:rsid w:val="00537C4A"/>
    <w:rsid w:val="00542C96"/>
    <w:rsid w:val="00542EFF"/>
    <w:rsid w:val="00542F12"/>
    <w:rsid w:val="00543369"/>
    <w:rsid w:val="005438A5"/>
    <w:rsid w:val="005470C5"/>
    <w:rsid w:val="00547CBD"/>
    <w:rsid w:val="005503AB"/>
    <w:rsid w:val="00552C74"/>
    <w:rsid w:val="00554A11"/>
    <w:rsid w:val="00556757"/>
    <w:rsid w:val="0055783C"/>
    <w:rsid w:val="00560843"/>
    <w:rsid w:val="00563439"/>
    <w:rsid w:val="00563BC8"/>
    <w:rsid w:val="00564450"/>
    <w:rsid w:val="00565E9F"/>
    <w:rsid w:val="005700A1"/>
    <w:rsid w:val="005710BB"/>
    <w:rsid w:val="00571F35"/>
    <w:rsid w:val="00572BE8"/>
    <w:rsid w:val="00573730"/>
    <w:rsid w:val="005747A8"/>
    <w:rsid w:val="00574933"/>
    <w:rsid w:val="00575515"/>
    <w:rsid w:val="00575BBC"/>
    <w:rsid w:val="00575DE4"/>
    <w:rsid w:val="005768D9"/>
    <w:rsid w:val="0058214F"/>
    <w:rsid w:val="005867F8"/>
    <w:rsid w:val="00587EA4"/>
    <w:rsid w:val="0059066A"/>
    <w:rsid w:val="00592886"/>
    <w:rsid w:val="005954B5"/>
    <w:rsid w:val="005977B8"/>
    <w:rsid w:val="005979C0"/>
    <w:rsid w:val="00597AC6"/>
    <w:rsid w:val="005A0CEF"/>
    <w:rsid w:val="005A2AF5"/>
    <w:rsid w:val="005A31C5"/>
    <w:rsid w:val="005A4100"/>
    <w:rsid w:val="005B2DDD"/>
    <w:rsid w:val="005B431D"/>
    <w:rsid w:val="005B7B6E"/>
    <w:rsid w:val="005B7CA4"/>
    <w:rsid w:val="005C5F42"/>
    <w:rsid w:val="005C7E56"/>
    <w:rsid w:val="005D235A"/>
    <w:rsid w:val="005D23C9"/>
    <w:rsid w:val="005D2421"/>
    <w:rsid w:val="005D333E"/>
    <w:rsid w:val="005D3C5C"/>
    <w:rsid w:val="005D46A4"/>
    <w:rsid w:val="005D531A"/>
    <w:rsid w:val="005D644A"/>
    <w:rsid w:val="005E0B1A"/>
    <w:rsid w:val="005E172A"/>
    <w:rsid w:val="005E29AB"/>
    <w:rsid w:val="005E2C39"/>
    <w:rsid w:val="005E39BB"/>
    <w:rsid w:val="005E3C2E"/>
    <w:rsid w:val="005E40D8"/>
    <w:rsid w:val="005E4A4F"/>
    <w:rsid w:val="005E4B34"/>
    <w:rsid w:val="005E4CDB"/>
    <w:rsid w:val="005E6FD7"/>
    <w:rsid w:val="005F0CFD"/>
    <w:rsid w:val="005F1493"/>
    <w:rsid w:val="005F16F0"/>
    <w:rsid w:val="005F20D6"/>
    <w:rsid w:val="005F36EE"/>
    <w:rsid w:val="005F3C3C"/>
    <w:rsid w:val="005F49F9"/>
    <w:rsid w:val="00600C73"/>
    <w:rsid w:val="006022EF"/>
    <w:rsid w:val="0060360C"/>
    <w:rsid w:val="0060544E"/>
    <w:rsid w:val="0060767D"/>
    <w:rsid w:val="0061298C"/>
    <w:rsid w:val="00612DC2"/>
    <w:rsid w:val="00612EAD"/>
    <w:rsid w:val="006130FC"/>
    <w:rsid w:val="00614262"/>
    <w:rsid w:val="006157F7"/>
    <w:rsid w:val="00615AAC"/>
    <w:rsid w:val="00616460"/>
    <w:rsid w:val="006176E8"/>
    <w:rsid w:val="00621549"/>
    <w:rsid w:val="006224C8"/>
    <w:rsid w:val="006232E2"/>
    <w:rsid w:val="00626925"/>
    <w:rsid w:val="00627481"/>
    <w:rsid w:val="00627572"/>
    <w:rsid w:val="00630130"/>
    <w:rsid w:val="00630B03"/>
    <w:rsid w:val="00632D74"/>
    <w:rsid w:val="00634920"/>
    <w:rsid w:val="0063570E"/>
    <w:rsid w:val="00635839"/>
    <w:rsid w:val="00635EAA"/>
    <w:rsid w:val="00635EDC"/>
    <w:rsid w:val="006412B5"/>
    <w:rsid w:val="0064220E"/>
    <w:rsid w:val="006449B6"/>
    <w:rsid w:val="00644BC5"/>
    <w:rsid w:val="00644D27"/>
    <w:rsid w:val="006516B3"/>
    <w:rsid w:val="00652317"/>
    <w:rsid w:val="00653C62"/>
    <w:rsid w:val="0066094F"/>
    <w:rsid w:val="00662606"/>
    <w:rsid w:val="00662F0F"/>
    <w:rsid w:val="0066303B"/>
    <w:rsid w:val="00663F9C"/>
    <w:rsid w:val="0066454C"/>
    <w:rsid w:val="0066475A"/>
    <w:rsid w:val="00664772"/>
    <w:rsid w:val="00664C83"/>
    <w:rsid w:val="00667290"/>
    <w:rsid w:val="00671682"/>
    <w:rsid w:val="00671AD3"/>
    <w:rsid w:val="0067364B"/>
    <w:rsid w:val="006742D5"/>
    <w:rsid w:val="006749B5"/>
    <w:rsid w:val="00681914"/>
    <w:rsid w:val="0068212A"/>
    <w:rsid w:val="00682BEF"/>
    <w:rsid w:val="0068462B"/>
    <w:rsid w:val="0068643C"/>
    <w:rsid w:val="00686B08"/>
    <w:rsid w:val="0069175B"/>
    <w:rsid w:val="00691D19"/>
    <w:rsid w:val="00693D03"/>
    <w:rsid w:val="006961DA"/>
    <w:rsid w:val="006A146A"/>
    <w:rsid w:val="006A1E50"/>
    <w:rsid w:val="006A1EAF"/>
    <w:rsid w:val="006A4058"/>
    <w:rsid w:val="006A599E"/>
    <w:rsid w:val="006A5B2A"/>
    <w:rsid w:val="006B2FDC"/>
    <w:rsid w:val="006B4A29"/>
    <w:rsid w:val="006B6547"/>
    <w:rsid w:val="006B6BB8"/>
    <w:rsid w:val="006B6D35"/>
    <w:rsid w:val="006C0680"/>
    <w:rsid w:val="006C14BF"/>
    <w:rsid w:val="006C5C66"/>
    <w:rsid w:val="006D2C9C"/>
    <w:rsid w:val="006D378D"/>
    <w:rsid w:val="006E1F4D"/>
    <w:rsid w:val="006E2135"/>
    <w:rsid w:val="006E2906"/>
    <w:rsid w:val="006E468A"/>
    <w:rsid w:val="006E5083"/>
    <w:rsid w:val="006E50B1"/>
    <w:rsid w:val="006E63B2"/>
    <w:rsid w:val="006E7822"/>
    <w:rsid w:val="006F0328"/>
    <w:rsid w:val="006F07F0"/>
    <w:rsid w:val="006F1097"/>
    <w:rsid w:val="006F2830"/>
    <w:rsid w:val="006F2A53"/>
    <w:rsid w:val="006F7BFC"/>
    <w:rsid w:val="007004AF"/>
    <w:rsid w:val="00702831"/>
    <w:rsid w:val="0070549B"/>
    <w:rsid w:val="00707858"/>
    <w:rsid w:val="00710CC4"/>
    <w:rsid w:val="007135CC"/>
    <w:rsid w:val="00714591"/>
    <w:rsid w:val="00714896"/>
    <w:rsid w:val="00716235"/>
    <w:rsid w:val="00716438"/>
    <w:rsid w:val="007174BF"/>
    <w:rsid w:val="00720B9A"/>
    <w:rsid w:val="00722037"/>
    <w:rsid w:val="00724539"/>
    <w:rsid w:val="00724A2A"/>
    <w:rsid w:val="00731023"/>
    <w:rsid w:val="007315D2"/>
    <w:rsid w:val="00733127"/>
    <w:rsid w:val="00734931"/>
    <w:rsid w:val="00734D48"/>
    <w:rsid w:val="0073592C"/>
    <w:rsid w:val="007374D9"/>
    <w:rsid w:val="0073750A"/>
    <w:rsid w:val="00740818"/>
    <w:rsid w:val="00746190"/>
    <w:rsid w:val="0074772E"/>
    <w:rsid w:val="0075161A"/>
    <w:rsid w:val="00751F41"/>
    <w:rsid w:val="007520C2"/>
    <w:rsid w:val="00752328"/>
    <w:rsid w:val="007530A6"/>
    <w:rsid w:val="00754E5F"/>
    <w:rsid w:val="00754F6F"/>
    <w:rsid w:val="0076081A"/>
    <w:rsid w:val="00761004"/>
    <w:rsid w:val="007613C8"/>
    <w:rsid w:val="00761706"/>
    <w:rsid w:val="007618B2"/>
    <w:rsid w:val="00761C83"/>
    <w:rsid w:val="007633BB"/>
    <w:rsid w:val="00765C5C"/>
    <w:rsid w:val="00765D84"/>
    <w:rsid w:val="0076634F"/>
    <w:rsid w:val="00766671"/>
    <w:rsid w:val="00767162"/>
    <w:rsid w:val="00772A6C"/>
    <w:rsid w:val="00773542"/>
    <w:rsid w:val="007743C5"/>
    <w:rsid w:val="00774D43"/>
    <w:rsid w:val="00775904"/>
    <w:rsid w:val="0077640E"/>
    <w:rsid w:val="00777A76"/>
    <w:rsid w:val="00781A2D"/>
    <w:rsid w:val="0078252C"/>
    <w:rsid w:val="0078366F"/>
    <w:rsid w:val="007854C0"/>
    <w:rsid w:val="007855D2"/>
    <w:rsid w:val="0078621E"/>
    <w:rsid w:val="007864C5"/>
    <w:rsid w:val="0078667B"/>
    <w:rsid w:val="0078784D"/>
    <w:rsid w:val="00790C27"/>
    <w:rsid w:val="00793383"/>
    <w:rsid w:val="0079473A"/>
    <w:rsid w:val="007A08FB"/>
    <w:rsid w:val="007A1103"/>
    <w:rsid w:val="007A18F8"/>
    <w:rsid w:val="007A203D"/>
    <w:rsid w:val="007A3442"/>
    <w:rsid w:val="007A3C5F"/>
    <w:rsid w:val="007A4142"/>
    <w:rsid w:val="007A6A14"/>
    <w:rsid w:val="007A7BA4"/>
    <w:rsid w:val="007B0651"/>
    <w:rsid w:val="007B1087"/>
    <w:rsid w:val="007B2FA1"/>
    <w:rsid w:val="007B5089"/>
    <w:rsid w:val="007B56CE"/>
    <w:rsid w:val="007B5CA2"/>
    <w:rsid w:val="007B747A"/>
    <w:rsid w:val="007C1C0E"/>
    <w:rsid w:val="007C1F39"/>
    <w:rsid w:val="007C2628"/>
    <w:rsid w:val="007C263C"/>
    <w:rsid w:val="007C4BDF"/>
    <w:rsid w:val="007C50E3"/>
    <w:rsid w:val="007C64A1"/>
    <w:rsid w:val="007C6B4A"/>
    <w:rsid w:val="007C7CD7"/>
    <w:rsid w:val="007D034E"/>
    <w:rsid w:val="007D0E07"/>
    <w:rsid w:val="007D31E4"/>
    <w:rsid w:val="007D3D08"/>
    <w:rsid w:val="007D4099"/>
    <w:rsid w:val="007D7A38"/>
    <w:rsid w:val="007D7E59"/>
    <w:rsid w:val="007D7FB2"/>
    <w:rsid w:val="007E0222"/>
    <w:rsid w:val="007E1747"/>
    <w:rsid w:val="007E1B76"/>
    <w:rsid w:val="007E5ECE"/>
    <w:rsid w:val="007E61E8"/>
    <w:rsid w:val="007E67F4"/>
    <w:rsid w:val="007E6E32"/>
    <w:rsid w:val="007F162B"/>
    <w:rsid w:val="007F20FE"/>
    <w:rsid w:val="007F2FEC"/>
    <w:rsid w:val="007F36F2"/>
    <w:rsid w:val="007F7290"/>
    <w:rsid w:val="008001BE"/>
    <w:rsid w:val="00800707"/>
    <w:rsid w:val="00800D18"/>
    <w:rsid w:val="00801C24"/>
    <w:rsid w:val="00803634"/>
    <w:rsid w:val="00803AE0"/>
    <w:rsid w:val="00804347"/>
    <w:rsid w:val="00805454"/>
    <w:rsid w:val="00805A36"/>
    <w:rsid w:val="008062FB"/>
    <w:rsid w:val="0080733D"/>
    <w:rsid w:val="00810098"/>
    <w:rsid w:val="00810897"/>
    <w:rsid w:val="00811D5D"/>
    <w:rsid w:val="00812044"/>
    <w:rsid w:val="00812176"/>
    <w:rsid w:val="008122CB"/>
    <w:rsid w:val="008143B8"/>
    <w:rsid w:val="008145C9"/>
    <w:rsid w:val="0081486D"/>
    <w:rsid w:val="008175F9"/>
    <w:rsid w:val="008178CA"/>
    <w:rsid w:val="008200E5"/>
    <w:rsid w:val="0082028F"/>
    <w:rsid w:val="00821520"/>
    <w:rsid w:val="00823AB5"/>
    <w:rsid w:val="00823C98"/>
    <w:rsid w:val="008252B3"/>
    <w:rsid w:val="00825662"/>
    <w:rsid w:val="008346A4"/>
    <w:rsid w:val="00834A91"/>
    <w:rsid w:val="00834CE9"/>
    <w:rsid w:val="00835514"/>
    <w:rsid w:val="008364D6"/>
    <w:rsid w:val="00837148"/>
    <w:rsid w:val="0084235B"/>
    <w:rsid w:val="0084302F"/>
    <w:rsid w:val="00853407"/>
    <w:rsid w:val="0085351E"/>
    <w:rsid w:val="00853A2D"/>
    <w:rsid w:val="00853E33"/>
    <w:rsid w:val="008549DD"/>
    <w:rsid w:val="008576D9"/>
    <w:rsid w:val="00861735"/>
    <w:rsid w:val="00863994"/>
    <w:rsid w:val="008643AB"/>
    <w:rsid w:val="00866097"/>
    <w:rsid w:val="00866122"/>
    <w:rsid w:val="008663A9"/>
    <w:rsid w:val="008671DF"/>
    <w:rsid w:val="00870D61"/>
    <w:rsid w:val="008725A9"/>
    <w:rsid w:val="00872A0E"/>
    <w:rsid w:val="008747A6"/>
    <w:rsid w:val="00875E96"/>
    <w:rsid w:val="00876E33"/>
    <w:rsid w:val="0088125A"/>
    <w:rsid w:val="0088125B"/>
    <w:rsid w:val="008817D9"/>
    <w:rsid w:val="00881FC8"/>
    <w:rsid w:val="0088218B"/>
    <w:rsid w:val="00882F99"/>
    <w:rsid w:val="00884FD9"/>
    <w:rsid w:val="00885E8C"/>
    <w:rsid w:val="00887DD1"/>
    <w:rsid w:val="0089033D"/>
    <w:rsid w:val="0089054D"/>
    <w:rsid w:val="00890893"/>
    <w:rsid w:val="00893045"/>
    <w:rsid w:val="00897540"/>
    <w:rsid w:val="008A55E9"/>
    <w:rsid w:val="008A5FA2"/>
    <w:rsid w:val="008B0355"/>
    <w:rsid w:val="008B55D3"/>
    <w:rsid w:val="008B57B8"/>
    <w:rsid w:val="008C0E16"/>
    <w:rsid w:val="008C1904"/>
    <w:rsid w:val="008C194B"/>
    <w:rsid w:val="008C3BD6"/>
    <w:rsid w:val="008C5323"/>
    <w:rsid w:val="008C5E2A"/>
    <w:rsid w:val="008D1441"/>
    <w:rsid w:val="008D299F"/>
    <w:rsid w:val="008D3D2F"/>
    <w:rsid w:val="008D5327"/>
    <w:rsid w:val="008D597D"/>
    <w:rsid w:val="008D5B76"/>
    <w:rsid w:val="008D5B98"/>
    <w:rsid w:val="008D645A"/>
    <w:rsid w:val="008D6615"/>
    <w:rsid w:val="008D7001"/>
    <w:rsid w:val="008E27B7"/>
    <w:rsid w:val="008E2B7E"/>
    <w:rsid w:val="008E3399"/>
    <w:rsid w:val="008E3F3C"/>
    <w:rsid w:val="008E47B4"/>
    <w:rsid w:val="008E4FF6"/>
    <w:rsid w:val="008E567D"/>
    <w:rsid w:val="008E6B52"/>
    <w:rsid w:val="008E77DF"/>
    <w:rsid w:val="008F0033"/>
    <w:rsid w:val="008F1A48"/>
    <w:rsid w:val="008F36A1"/>
    <w:rsid w:val="008F5FD3"/>
    <w:rsid w:val="008F6838"/>
    <w:rsid w:val="0090188A"/>
    <w:rsid w:val="00901926"/>
    <w:rsid w:val="00903B11"/>
    <w:rsid w:val="00903FBA"/>
    <w:rsid w:val="009058F6"/>
    <w:rsid w:val="00907955"/>
    <w:rsid w:val="0091118D"/>
    <w:rsid w:val="00914688"/>
    <w:rsid w:val="00915536"/>
    <w:rsid w:val="009218AF"/>
    <w:rsid w:val="00921A23"/>
    <w:rsid w:val="00922F81"/>
    <w:rsid w:val="009234F2"/>
    <w:rsid w:val="00925747"/>
    <w:rsid w:val="00926A1B"/>
    <w:rsid w:val="0092707D"/>
    <w:rsid w:val="009313B8"/>
    <w:rsid w:val="00931993"/>
    <w:rsid w:val="00933715"/>
    <w:rsid w:val="0093406C"/>
    <w:rsid w:val="0093433B"/>
    <w:rsid w:val="00934BE7"/>
    <w:rsid w:val="00945B9C"/>
    <w:rsid w:val="0094617C"/>
    <w:rsid w:val="009463F7"/>
    <w:rsid w:val="009468BC"/>
    <w:rsid w:val="00952F21"/>
    <w:rsid w:val="009537F6"/>
    <w:rsid w:val="009547EF"/>
    <w:rsid w:val="00955037"/>
    <w:rsid w:val="00955884"/>
    <w:rsid w:val="00955CA9"/>
    <w:rsid w:val="009569E4"/>
    <w:rsid w:val="00960EEF"/>
    <w:rsid w:val="00961D26"/>
    <w:rsid w:val="00965614"/>
    <w:rsid w:val="00965D0C"/>
    <w:rsid w:val="009671BE"/>
    <w:rsid w:val="009701C0"/>
    <w:rsid w:val="00970FE9"/>
    <w:rsid w:val="0097126D"/>
    <w:rsid w:val="00971A8F"/>
    <w:rsid w:val="00972C2B"/>
    <w:rsid w:val="00972F4C"/>
    <w:rsid w:val="00974691"/>
    <w:rsid w:val="00976314"/>
    <w:rsid w:val="0097723E"/>
    <w:rsid w:val="00980184"/>
    <w:rsid w:val="009811F9"/>
    <w:rsid w:val="0098381A"/>
    <w:rsid w:val="00983D47"/>
    <w:rsid w:val="009850D0"/>
    <w:rsid w:val="009851B7"/>
    <w:rsid w:val="00986402"/>
    <w:rsid w:val="009912B3"/>
    <w:rsid w:val="00991AA5"/>
    <w:rsid w:val="00992E62"/>
    <w:rsid w:val="009932BC"/>
    <w:rsid w:val="00993FC7"/>
    <w:rsid w:val="009A07B5"/>
    <w:rsid w:val="009A2852"/>
    <w:rsid w:val="009A38E3"/>
    <w:rsid w:val="009A3B61"/>
    <w:rsid w:val="009A62AF"/>
    <w:rsid w:val="009B06BD"/>
    <w:rsid w:val="009B1E93"/>
    <w:rsid w:val="009B2638"/>
    <w:rsid w:val="009B2D7E"/>
    <w:rsid w:val="009B3980"/>
    <w:rsid w:val="009B3B80"/>
    <w:rsid w:val="009B42DB"/>
    <w:rsid w:val="009B644D"/>
    <w:rsid w:val="009B73D4"/>
    <w:rsid w:val="009C1290"/>
    <w:rsid w:val="009C20F6"/>
    <w:rsid w:val="009C3556"/>
    <w:rsid w:val="009C3FBE"/>
    <w:rsid w:val="009C4B13"/>
    <w:rsid w:val="009C5976"/>
    <w:rsid w:val="009C7310"/>
    <w:rsid w:val="009C7DC9"/>
    <w:rsid w:val="009D0F16"/>
    <w:rsid w:val="009D19A6"/>
    <w:rsid w:val="009D642F"/>
    <w:rsid w:val="009E2921"/>
    <w:rsid w:val="009E3C80"/>
    <w:rsid w:val="009E6E88"/>
    <w:rsid w:val="009E7D4A"/>
    <w:rsid w:val="009E7F25"/>
    <w:rsid w:val="009F49AF"/>
    <w:rsid w:val="00A001DC"/>
    <w:rsid w:val="00A0447D"/>
    <w:rsid w:val="00A05A96"/>
    <w:rsid w:val="00A06C18"/>
    <w:rsid w:val="00A074AD"/>
    <w:rsid w:val="00A10BA1"/>
    <w:rsid w:val="00A13BD9"/>
    <w:rsid w:val="00A13C73"/>
    <w:rsid w:val="00A14F81"/>
    <w:rsid w:val="00A154D6"/>
    <w:rsid w:val="00A16AD1"/>
    <w:rsid w:val="00A1792B"/>
    <w:rsid w:val="00A202A9"/>
    <w:rsid w:val="00A21080"/>
    <w:rsid w:val="00A22D4A"/>
    <w:rsid w:val="00A22F78"/>
    <w:rsid w:val="00A23112"/>
    <w:rsid w:val="00A254FE"/>
    <w:rsid w:val="00A25C20"/>
    <w:rsid w:val="00A2609B"/>
    <w:rsid w:val="00A30E25"/>
    <w:rsid w:val="00A314A6"/>
    <w:rsid w:val="00A31BED"/>
    <w:rsid w:val="00A328E5"/>
    <w:rsid w:val="00A33245"/>
    <w:rsid w:val="00A33455"/>
    <w:rsid w:val="00A343D6"/>
    <w:rsid w:val="00A3575F"/>
    <w:rsid w:val="00A35DE8"/>
    <w:rsid w:val="00A37772"/>
    <w:rsid w:val="00A40047"/>
    <w:rsid w:val="00A40800"/>
    <w:rsid w:val="00A42954"/>
    <w:rsid w:val="00A43918"/>
    <w:rsid w:val="00A4542F"/>
    <w:rsid w:val="00A50ABF"/>
    <w:rsid w:val="00A51B00"/>
    <w:rsid w:val="00A52E35"/>
    <w:rsid w:val="00A5695F"/>
    <w:rsid w:val="00A57CAE"/>
    <w:rsid w:val="00A606DD"/>
    <w:rsid w:val="00A614D7"/>
    <w:rsid w:val="00A61858"/>
    <w:rsid w:val="00A62538"/>
    <w:rsid w:val="00A63675"/>
    <w:rsid w:val="00A64A1F"/>
    <w:rsid w:val="00A66215"/>
    <w:rsid w:val="00A66A4F"/>
    <w:rsid w:val="00A70D55"/>
    <w:rsid w:val="00A71236"/>
    <w:rsid w:val="00A733BA"/>
    <w:rsid w:val="00A827A0"/>
    <w:rsid w:val="00A83073"/>
    <w:rsid w:val="00A84E44"/>
    <w:rsid w:val="00A85DF1"/>
    <w:rsid w:val="00A8736A"/>
    <w:rsid w:val="00A87FCD"/>
    <w:rsid w:val="00A914D8"/>
    <w:rsid w:val="00A95020"/>
    <w:rsid w:val="00A952EA"/>
    <w:rsid w:val="00A96EE6"/>
    <w:rsid w:val="00A97063"/>
    <w:rsid w:val="00A97761"/>
    <w:rsid w:val="00AA474D"/>
    <w:rsid w:val="00AA6774"/>
    <w:rsid w:val="00AA6DF0"/>
    <w:rsid w:val="00AA75F0"/>
    <w:rsid w:val="00AB018A"/>
    <w:rsid w:val="00AB0A02"/>
    <w:rsid w:val="00AB15C7"/>
    <w:rsid w:val="00AB15F9"/>
    <w:rsid w:val="00AB1C4A"/>
    <w:rsid w:val="00AB1F2B"/>
    <w:rsid w:val="00AB2D17"/>
    <w:rsid w:val="00AB2F7E"/>
    <w:rsid w:val="00AB36FA"/>
    <w:rsid w:val="00AB4C3A"/>
    <w:rsid w:val="00AB74E9"/>
    <w:rsid w:val="00AC4BA2"/>
    <w:rsid w:val="00AC640E"/>
    <w:rsid w:val="00AC79C6"/>
    <w:rsid w:val="00AD036B"/>
    <w:rsid w:val="00AD2B45"/>
    <w:rsid w:val="00AD583B"/>
    <w:rsid w:val="00AD63DA"/>
    <w:rsid w:val="00AD7FFC"/>
    <w:rsid w:val="00AE123B"/>
    <w:rsid w:val="00AF05CB"/>
    <w:rsid w:val="00AF18FD"/>
    <w:rsid w:val="00AF4059"/>
    <w:rsid w:val="00B004E4"/>
    <w:rsid w:val="00B0062F"/>
    <w:rsid w:val="00B0489C"/>
    <w:rsid w:val="00B04CF9"/>
    <w:rsid w:val="00B06618"/>
    <w:rsid w:val="00B066EA"/>
    <w:rsid w:val="00B10099"/>
    <w:rsid w:val="00B11A8C"/>
    <w:rsid w:val="00B12395"/>
    <w:rsid w:val="00B140E7"/>
    <w:rsid w:val="00B15A38"/>
    <w:rsid w:val="00B16E36"/>
    <w:rsid w:val="00B20788"/>
    <w:rsid w:val="00B231F0"/>
    <w:rsid w:val="00B25137"/>
    <w:rsid w:val="00B25A29"/>
    <w:rsid w:val="00B3058C"/>
    <w:rsid w:val="00B31CB0"/>
    <w:rsid w:val="00B320F2"/>
    <w:rsid w:val="00B366E5"/>
    <w:rsid w:val="00B36DB8"/>
    <w:rsid w:val="00B3703C"/>
    <w:rsid w:val="00B40B22"/>
    <w:rsid w:val="00B436E9"/>
    <w:rsid w:val="00B45298"/>
    <w:rsid w:val="00B456DD"/>
    <w:rsid w:val="00B46A77"/>
    <w:rsid w:val="00B53761"/>
    <w:rsid w:val="00B55702"/>
    <w:rsid w:val="00B57B06"/>
    <w:rsid w:val="00B60F5E"/>
    <w:rsid w:val="00B623EE"/>
    <w:rsid w:val="00B64D35"/>
    <w:rsid w:val="00B64DF5"/>
    <w:rsid w:val="00B64F75"/>
    <w:rsid w:val="00B65CE2"/>
    <w:rsid w:val="00B6686F"/>
    <w:rsid w:val="00B66DD1"/>
    <w:rsid w:val="00B67D56"/>
    <w:rsid w:val="00B67D6D"/>
    <w:rsid w:val="00B67E3C"/>
    <w:rsid w:val="00B71F5B"/>
    <w:rsid w:val="00B7353B"/>
    <w:rsid w:val="00B737E8"/>
    <w:rsid w:val="00B7500A"/>
    <w:rsid w:val="00B76BB9"/>
    <w:rsid w:val="00B77002"/>
    <w:rsid w:val="00B814CA"/>
    <w:rsid w:val="00B8190D"/>
    <w:rsid w:val="00B86818"/>
    <w:rsid w:val="00B87A8D"/>
    <w:rsid w:val="00B90A09"/>
    <w:rsid w:val="00B9169F"/>
    <w:rsid w:val="00B9190A"/>
    <w:rsid w:val="00B934B1"/>
    <w:rsid w:val="00B96AE1"/>
    <w:rsid w:val="00B973A8"/>
    <w:rsid w:val="00BA014D"/>
    <w:rsid w:val="00BA0C99"/>
    <w:rsid w:val="00BA106E"/>
    <w:rsid w:val="00BA2BB1"/>
    <w:rsid w:val="00BA41ED"/>
    <w:rsid w:val="00BA42B7"/>
    <w:rsid w:val="00BA4598"/>
    <w:rsid w:val="00BA4B19"/>
    <w:rsid w:val="00BA5480"/>
    <w:rsid w:val="00BA595F"/>
    <w:rsid w:val="00BA59DB"/>
    <w:rsid w:val="00BA746B"/>
    <w:rsid w:val="00BA7C35"/>
    <w:rsid w:val="00BA7D75"/>
    <w:rsid w:val="00BB0088"/>
    <w:rsid w:val="00BB0CC2"/>
    <w:rsid w:val="00BB1C6E"/>
    <w:rsid w:val="00BB24B9"/>
    <w:rsid w:val="00BB2DB4"/>
    <w:rsid w:val="00BB6E46"/>
    <w:rsid w:val="00BC000D"/>
    <w:rsid w:val="00BC1653"/>
    <w:rsid w:val="00BC1BA8"/>
    <w:rsid w:val="00BC5462"/>
    <w:rsid w:val="00BC5786"/>
    <w:rsid w:val="00BD08D0"/>
    <w:rsid w:val="00BD1DF7"/>
    <w:rsid w:val="00BD23EC"/>
    <w:rsid w:val="00BD28A9"/>
    <w:rsid w:val="00BD2BE4"/>
    <w:rsid w:val="00BD35D4"/>
    <w:rsid w:val="00BD384C"/>
    <w:rsid w:val="00BD472C"/>
    <w:rsid w:val="00BE0DD4"/>
    <w:rsid w:val="00BE1F66"/>
    <w:rsid w:val="00BE1FC1"/>
    <w:rsid w:val="00BE22B5"/>
    <w:rsid w:val="00BE38FB"/>
    <w:rsid w:val="00BE465E"/>
    <w:rsid w:val="00BE56AE"/>
    <w:rsid w:val="00BE6EFC"/>
    <w:rsid w:val="00BF0049"/>
    <w:rsid w:val="00BF2085"/>
    <w:rsid w:val="00BF2513"/>
    <w:rsid w:val="00BF5F8D"/>
    <w:rsid w:val="00BF60ED"/>
    <w:rsid w:val="00BF7078"/>
    <w:rsid w:val="00BF740E"/>
    <w:rsid w:val="00BF784D"/>
    <w:rsid w:val="00C01035"/>
    <w:rsid w:val="00C0218B"/>
    <w:rsid w:val="00C02C16"/>
    <w:rsid w:val="00C03568"/>
    <w:rsid w:val="00C07139"/>
    <w:rsid w:val="00C0756A"/>
    <w:rsid w:val="00C13577"/>
    <w:rsid w:val="00C1402C"/>
    <w:rsid w:val="00C15071"/>
    <w:rsid w:val="00C155AB"/>
    <w:rsid w:val="00C16F2D"/>
    <w:rsid w:val="00C17F7E"/>
    <w:rsid w:val="00C208BB"/>
    <w:rsid w:val="00C246DD"/>
    <w:rsid w:val="00C24D72"/>
    <w:rsid w:val="00C25D36"/>
    <w:rsid w:val="00C26E9F"/>
    <w:rsid w:val="00C27296"/>
    <w:rsid w:val="00C30CA0"/>
    <w:rsid w:val="00C32697"/>
    <w:rsid w:val="00C338FD"/>
    <w:rsid w:val="00C33C25"/>
    <w:rsid w:val="00C34499"/>
    <w:rsid w:val="00C350D5"/>
    <w:rsid w:val="00C3595B"/>
    <w:rsid w:val="00C403C4"/>
    <w:rsid w:val="00C41370"/>
    <w:rsid w:val="00C41619"/>
    <w:rsid w:val="00C45D39"/>
    <w:rsid w:val="00C463AB"/>
    <w:rsid w:val="00C46B9E"/>
    <w:rsid w:val="00C46D4D"/>
    <w:rsid w:val="00C53D2F"/>
    <w:rsid w:val="00C54CA6"/>
    <w:rsid w:val="00C559AE"/>
    <w:rsid w:val="00C55E3E"/>
    <w:rsid w:val="00C5780E"/>
    <w:rsid w:val="00C647CA"/>
    <w:rsid w:val="00C64F80"/>
    <w:rsid w:val="00C65F8C"/>
    <w:rsid w:val="00C66004"/>
    <w:rsid w:val="00C678B1"/>
    <w:rsid w:val="00C72073"/>
    <w:rsid w:val="00C773E2"/>
    <w:rsid w:val="00C7769F"/>
    <w:rsid w:val="00C80107"/>
    <w:rsid w:val="00C81217"/>
    <w:rsid w:val="00C82AC4"/>
    <w:rsid w:val="00C82D20"/>
    <w:rsid w:val="00C83187"/>
    <w:rsid w:val="00C90F88"/>
    <w:rsid w:val="00C91FC1"/>
    <w:rsid w:val="00C924B3"/>
    <w:rsid w:val="00C93A9C"/>
    <w:rsid w:val="00C94E1F"/>
    <w:rsid w:val="00CA5225"/>
    <w:rsid w:val="00CA6684"/>
    <w:rsid w:val="00CA7B4B"/>
    <w:rsid w:val="00CB0E32"/>
    <w:rsid w:val="00CB28BE"/>
    <w:rsid w:val="00CB31E6"/>
    <w:rsid w:val="00CB34EB"/>
    <w:rsid w:val="00CB56B0"/>
    <w:rsid w:val="00CB5CC7"/>
    <w:rsid w:val="00CB7980"/>
    <w:rsid w:val="00CB7FF9"/>
    <w:rsid w:val="00CC2F69"/>
    <w:rsid w:val="00CC30F7"/>
    <w:rsid w:val="00CC34F2"/>
    <w:rsid w:val="00CC53C5"/>
    <w:rsid w:val="00CC5E42"/>
    <w:rsid w:val="00CC73A5"/>
    <w:rsid w:val="00CC7EC1"/>
    <w:rsid w:val="00CC7EE0"/>
    <w:rsid w:val="00CD4503"/>
    <w:rsid w:val="00CD73C6"/>
    <w:rsid w:val="00CE3E7A"/>
    <w:rsid w:val="00CF09FC"/>
    <w:rsid w:val="00CF10BA"/>
    <w:rsid w:val="00CF47D2"/>
    <w:rsid w:val="00CF4C99"/>
    <w:rsid w:val="00CF79F8"/>
    <w:rsid w:val="00D00086"/>
    <w:rsid w:val="00D0037B"/>
    <w:rsid w:val="00D00A0E"/>
    <w:rsid w:val="00D039A9"/>
    <w:rsid w:val="00D04D5F"/>
    <w:rsid w:val="00D05DCB"/>
    <w:rsid w:val="00D103D8"/>
    <w:rsid w:val="00D10477"/>
    <w:rsid w:val="00D133F7"/>
    <w:rsid w:val="00D14691"/>
    <w:rsid w:val="00D14DB7"/>
    <w:rsid w:val="00D15972"/>
    <w:rsid w:val="00D168D9"/>
    <w:rsid w:val="00D2215C"/>
    <w:rsid w:val="00D22487"/>
    <w:rsid w:val="00D2470D"/>
    <w:rsid w:val="00D265A1"/>
    <w:rsid w:val="00D276EE"/>
    <w:rsid w:val="00D30326"/>
    <w:rsid w:val="00D31164"/>
    <w:rsid w:val="00D33E73"/>
    <w:rsid w:val="00D34138"/>
    <w:rsid w:val="00D362A4"/>
    <w:rsid w:val="00D373B0"/>
    <w:rsid w:val="00D37559"/>
    <w:rsid w:val="00D40054"/>
    <w:rsid w:val="00D41126"/>
    <w:rsid w:val="00D411ED"/>
    <w:rsid w:val="00D42A24"/>
    <w:rsid w:val="00D42D44"/>
    <w:rsid w:val="00D43055"/>
    <w:rsid w:val="00D44924"/>
    <w:rsid w:val="00D50E79"/>
    <w:rsid w:val="00D51201"/>
    <w:rsid w:val="00D5197A"/>
    <w:rsid w:val="00D526A4"/>
    <w:rsid w:val="00D5289F"/>
    <w:rsid w:val="00D53206"/>
    <w:rsid w:val="00D53AAC"/>
    <w:rsid w:val="00D55896"/>
    <w:rsid w:val="00D559F9"/>
    <w:rsid w:val="00D55AEA"/>
    <w:rsid w:val="00D6055A"/>
    <w:rsid w:val="00D61EE2"/>
    <w:rsid w:val="00D63A3C"/>
    <w:rsid w:val="00D63F1E"/>
    <w:rsid w:val="00D64056"/>
    <w:rsid w:val="00D66BDF"/>
    <w:rsid w:val="00D67123"/>
    <w:rsid w:val="00D673DD"/>
    <w:rsid w:val="00D71C8E"/>
    <w:rsid w:val="00D733F0"/>
    <w:rsid w:val="00D73E7D"/>
    <w:rsid w:val="00D748D3"/>
    <w:rsid w:val="00D74921"/>
    <w:rsid w:val="00D74A82"/>
    <w:rsid w:val="00D756F4"/>
    <w:rsid w:val="00D8202B"/>
    <w:rsid w:val="00D83C05"/>
    <w:rsid w:val="00D83F7E"/>
    <w:rsid w:val="00D84044"/>
    <w:rsid w:val="00D8502C"/>
    <w:rsid w:val="00D8752F"/>
    <w:rsid w:val="00D90AA8"/>
    <w:rsid w:val="00D90B73"/>
    <w:rsid w:val="00D95599"/>
    <w:rsid w:val="00D9619C"/>
    <w:rsid w:val="00D963A5"/>
    <w:rsid w:val="00D96E4D"/>
    <w:rsid w:val="00DA1438"/>
    <w:rsid w:val="00DA7151"/>
    <w:rsid w:val="00DB2370"/>
    <w:rsid w:val="00DB2D3C"/>
    <w:rsid w:val="00DB31B4"/>
    <w:rsid w:val="00DB3A22"/>
    <w:rsid w:val="00DB4296"/>
    <w:rsid w:val="00DB44E1"/>
    <w:rsid w:val="00DB69DF"/>
    <w:rsid w:val="00DC05CA"/>
    <w:rsid w:val="00DC09E4"/>
    <w:rsid w:val="00DC4BC3"/>
    <w:rsid w:val="00DC4D05"/>
    <w:rsid w:val="00DC5A8D"/>
    <w:rsid w:val="00DC5AB5"/>
    <w:rsid w:val="00DD059B"/>
    <w:rsid w:val="00DD0747"/>
    <w:rsid w:val="00DD2132"/>
    <w:rsid w:val="00DD2BEF"/>
    <w:rsid w:val="00DD3153"/>
    <w:rsid w:val="00DD347A"/>
    <w:rsid w:val="00DD3BED"/>
    <w:rsid w:val="00DD43E2"/>
    <w:rsid w:val="00DD44F7"/>
    <w:rsid w:val="00DD455E"/>
    <w:rsid w:val="00DD5B41"/>
    <w:rsid w:val="00DE1BC2"/>
    <w:rsid w:val="00DE1F08"/>
    <w:rsid w:val="00DE25E1"/>
    <w:rsid w:val="00DE32A3"/>
    <w:rsid w:val="00DE44DD"/>
    <w:rsid w:val="00DE4BEC"/>
    <w:rsid w:val="00DE6DA8"/>
    <w:rsid w:val="00DF09C7"/>
    <w:rsid w:val="00DF2B33"/>
    <w:rsid w:val="00DF3673"/>
    <w:rsid w:val="00DF4F41"/>
    <w:rsid w:val="00DF671D"/>
    <w:rsid w:val="00DF6758"/>
    <w:rsid w:val="00DF7AEB"/>
    <w:rsid w:val="00DF7F89"/>
    <w:rsid w:val="00E0058E"/>
    <w:rsid w:val="00E011BA"/>
    <w:rsid w:val="00E026EA"/>
    <w:rsid w:val="00E03057"/>
    <w:rsid w:val="00E05386"/>
    <w:rsid w:val="00E05874"/>
    <w:rsid w:val="00E06AF6"/>
    <w:rsid w:val="00E071C5"/>
    <w:rsid w:val="00E07355"/>
    <w:rsid w:val="00E11A88"/>
    <w:rsid w:val="00E131C3"/>
    <w:rsid w:val="00E149A9"/>
    <w:rsid w:val="00E20383"/>
    <w:rsid w:val="00E2048C"/>
    <w:rsid w:val="00E20885"/>
    <w:rsid w:val="00E2227E"/>
    <w:rsid w:val="00E22934"/>
    <w:rsid w:val="00E235D5"/>
    <w:rsid w:val="00E23ACF"/>
    <w:rsid w:val="00E24150"/>
    <w:rsid w:val="00E24AFE"/>
    <w:rsid w:val="00E2512F"/>
    <w:rsid w:val="00E25D23"/>
    <w:rsid w:val="00E306BE"/>
    <w:rsid w:val="00E3180A"/>
    <w:rsid w:val="00E32A0C"/>
    <w:rsid w:val="00E342FC"/>
    <w:rsid w:val="00E3481C"/>
    <w:rsid w:val="00E34FD0"/>
    <w:rsid w:val="00E35100"/>
    <w:rsid w:val="00E3523F"/>
    <w:rsid w:val="00E35CAE"/>
    <w:rsid w:val="00E36153"/>
    <w:rsid w:val="00E40BCF"/>
    <w:rsid w:val="00E42DBE"/>
    <w:rsid w:val="00E44C80"/>
    <w:rsid w:val="00E4689E"/>
    <w:rsid w:val="00E51D5A"/>
    <w:rsid w:val="00E52F0A"/>
    <w:rsid w:val="00E562D6"/>
    <w:rsid w:val="00E57763"/>
    <w:rsid w:val="00E615D6"/>
    <w:rsid w:val="00E62190"/>
    <w:rsid w:val="00E648EC"/>
    <w:rsid w:val="00E64C95"/>
    <w:rsid w:val="00E66CD3"/>
    <w:rsid w:val="00E67A80"/>
    <w:rsid w:val="00E67DC5"/>
    <w:rsid w:val="00E7065F"/>
    <w:rsid w:val="00E724C2"/>
    <w:rsid w:val="00E72D53"/>
    <w:rsid w:val="00E75C0C"/>
    <w:rsid w:val="00E75F96"/>
    <w:rsid w:val="00E76E25"/>
    <w:rsid w:val="00E80318"/>
    <w:rsid w:val="00E805F8"/>
    <w:rsid w:val="00E80648"/>
    <w:rsid w:val="00E82C75"/>
    <w:rsid w:val="00E82E57"/>
    <w:rsid w:val="00E8410A"/>
    <w:rsid w:val="00E84430"/>
    <w:rsid w:val="00E855BF"/>
    <w:rsid w:val="00E8687E"/>
    <w:rsid w:val="00E906E4"/>
    <w:rsid w:val="00E910D8"/>
    <w:rsid w:val="00E91692"/>
    <w:rsid w:val="00E91D5F"/>
    <w:rsid w:val="00E92D40"/>
    <w:rsid w:val="00E933AD"/>
    <w:rsid w:val="00E94C5D"/>
    <w:rsid w:val="00E9709A"/>
    <w:rsid w:val="00EA0EA7"/>
    <w:rsid w:val="00EA1EE0"/>
    <w:rsid w:val="00EA2A38"/>
    <w:rsid w:val="00EA3471"/>
    <w:rsid w:val="00EA4632"/>
    <w:rsid w:val="00EA4F0F"/>
    <w:rsid w:val="00EA6424"/>
    <w:rsid w:val="00EA666A"/>
    <w:rsid w:val="00EB0392"/>
    <w:rsid w:val="00EB0865"/>
    <w:rsid w:val="00EB0B65"/>
    <w:rsid w:val="00EB1E3C"/>
    <w:rsid w:val="00EB26E6"/>
    <w:rsid w:val="00EB3243"/>
    <w:rsid w:val="00EB3A76"/>
    <w:rsid w:val="00EB5E32"/>
    <w:rsid w:val="00EB73D4"/>
    <w:rsid w:val="00EC03EF"/>
    <w:rsid w:val="00EC0952"/>
    <w:rsid w:val="00EC2A07"/>
    <w:rsid w:val="00EC75AA"/>
    <w:rsid w:val="00ED0221"/>
    <w:rsid w:val="00ED0EED"/>
    <w:rsid w:val="00ED1889"/>
    <w:rsid w:val="00ED277E"/>
    <w:rsid w:val="00ED2CAF"/>
    <w:rsid w:val="00ED4ECA"/>
    <w:rsid w:val="00ED5954"/>
    <w:rsid w:val="00EE066B"/>
    <w:rsid w:val="00EE13CA"/>
    <w:rsid w:val="00EE2AA3"/>
    <w:rsid w:val="00EE3201"/>
    <w:rsid w:val="00EE3C32"/>
    <w:rsid w:val="00EE52BF"/>
    <w:rsid w:val="00EE71CD"/>
    <w:rsid w:val="00EE73E1"/>
    <w:rsid w:val="00EF0A8D"/>
    <w:rsid w:val="00EF4D05"/>
    <w:rsid w:val="00EF6546"/>
    <w:rsid w:val="00EF6FF0"/>
    <w:rsid w:val="00F007F4"/>
    <w:rsid w:val="00F013D1"/>
    <w:rsid w:val="00F0310B"/>
    <w:rsid w:val="00F037D4"/>
    <w:rsid w:val="00F059EA"/>
    <w:rsid w:val="00F0751F"/>
    <w:rsid w:val="00F0759B"/>
    <w:rsid w:val="00F10D4C"/>
    <w:rsid w:val="00F10F6D"/>
    <w:rsid w:val="00F11477"/>
    <w:rsid w:val="00F1596E"/>
    <w:rsid w:val="00F15F38"/>
    <w:rsid w:val="00F17CBF"/>
    <w:rsid w:val="00F203BC"/>
    <w:rsid w:val="00F20E4C"/>
    <w:rsid w:val="00F213C1"/>
    <w:rsid w:val="00F22D3B"/>
    <w:rsid w:val="00F235EC"/>
    <w:rsid w:val="00F24830"/>
    <w:rsid w:val="00F307E2"/>
    <w:rsid w:val="00F32004"/>
    <w:rsid w:val="00F33415"/>
    <w:rsid w:val="00F344E0"/>
    <w:rsid w:val="00F34922"/>
    <w:rsid w:val="00F3702D"/>
    <w:rsid w:val="00F374C9"/>
    <w:rsid w:val="00F4178D"/>
    <w:rsid w:val="00F422C9"/>
    <w:rsid w:val="00F42657"/>
    <w:rsid w:val="00F43FFC"/>
    <w:rsid w:val="00F453FF"/>
    <w:rsid w:val="00F46BF8"/>
    <w:rsid w:val="00F476ED"/>
    <w:rsid w:val="00F51E76"/>
    <w:rsid w:val="00F52EBD"/>
    <w:rsid w:val="00F542E7"/>
    <w:rsid w:val="00F555C6"/>
    <w:rsid w:val="00F55F57"/>
    <w:rsid w:val="00F56F9C"/>
    <w:rsid w:val="00F5705A"/>
    <w:rsid w:val="00F5705E"/>
    <w:rsid w:val="00F574AA"/>
    <w:rsid w:val="00F61213"/>
    <w:rsid w:val="00F61ADF"/>
    <w:rsid w:val="00F63616"/>
    <w:rsid w:val="00F63EB8"/>
    <w:rsid w:val="00F64ABD"/>
    <w:rsid w:val="00F65C23"/>
    <w:rsid w:val="00F714FE"/>
    <w:rsid w:val="00F71B30"/>
    <w:rsid w:val="00F71DA9"/>
    <w:rsid w:val="00F71E63"/>
    <w:rsid w:val="00F75690"/>
    <w:rsid w:val="00F77E17"/>
    <w:rsid w:val="00F802B2"/>
    <w:rsid w:val="00F81120"/>
    <w:rsid w:val="00F81366"/>
    <w:rsid w:val="00F83B25"/>
    <w:rsid w:val="00F83F3F"/>
    <w:rsid w:val="00F841B4"/>
    <w:rsid w:val="00F85E83"/>
    <w:rsid w:val="00F87B24"/>
    <w:rsid w:val="00F905E3"/>
    <w:rsid w:val="00F90C11"/>
    <w:rsid w:val="00F90DD2"/>
    <w:rsid w:val="00F923EC"/>
    <w:rsid w:val="00F93E60"/>
    <w:rsid w:val="00F93EFD"/>
    <w:rsid w:val="00F95795"/>
    <w:rsid w:val="00FA0CFA"/>
    <w:rsid w:val="00FA1C10"/>
    <w:rsid w:val="00FA3675"/>
    <w:rsid w:val="00FA3DC3"/>
    <w:rsid w:val="00FA3EF5"/>
    <w:rsid w:val="00FA499B"/>
    <w:rsid w:val="00FB174A"/>
    <w:rsid w:val="00FB20CF"/>
    <w:rsid w:val="00FB29C7"/>
    <w:rsid w:val="00FC0ED3"/>
    <w:rsid w:val="00FC10D9"/>
    <w:rsid w:val="00FC59EB"/>
    <w:rsid w:val="00FC6845"/>
    <w:rsid w:val="00FC686C"/>
    <w:rsid w:val="00FC73D4"/>
    <w:rsid w:val="00FC75F0"/>
    <w:rsid w:val="00FD1369"/>
    <w:rsid w:val="00FD6375"/>
    <w:rsid w:val="00FD6B49"/>
    <w:rsid w:val="00FD6D1A"/>
    <w:rsid w:val="00FD6FAA"/>
    <w:rsid w:val="00FE2C59"/>
    <w:rsid w:val="00FE3111"/>
    <w:rsid w:val="00FE3251"/>
    <w:rsid w:val="00FE341C"/>
    <w:rsid w:val="00FE71AF"/>
    <w:rsid w:val="00FF1B51"/>
    <w:rsid w:val="00FF2B9B"/>
    <w:rsid w:val="00FF6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40AB24"/>
  <w15:docId w15:val="{B4404781-A12C-4076-8298-5CDC38D1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15367">
      <w:bodyDiv w:val="1"/>
      <w:marLeft w:val="0"/>
      <w:marRight w:val="0"/>
      <w:marTop w:val="0"/>
      <w:marBottom w:val="0"/>
      <w:divBdr>
        <w:top w:val="none" w:sz="0" w:space="0" w:color="auto"/>
        <w:left w:val="none" w:sz="0" w:space="0" w:color="auto"/>
        <w:bottom w:val="none" w:sz="0" w:space="0" w:color="auto"/>
        <w:right w:val="none" w:sz="0" w:space="0" w:color="auto"/>
      </w:divBdr>
    </w:div>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180705678">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36329124">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303386924">
      <w:bodyDiv w:val="1"/>
      <w:marLeft w:val="0"/>
      <w:marRight w:val="0"/>
      <w:marTop w:val="0"/>
      <w:marBottom w:val="0"/>
      <w:divBdr>
        <w:top w:val="none" w:sz="0" w:space="0" w:color="auto"/>
        <w:left w:val="none" w:sz="0" w:space="0" w:color="auto"/>
        <w:bottom w:val="none" w:sz="0" w:space="0" w:color="auto"/>
        <w:right w:val="none" w:sz="0" w:space="0" w:color="auto"/>
      </w:divBdr>
    </w:div>
    <w:div w:id="380327239">
      <w:bodyDiv w:val="1"/>
      <w:marLeft w:val="0"/>
      <w:marRight w:val="0"/>
      <w:marTop w:val="0"/>
      <w:marBottom w:val="0"/>
      <w:divBdr>
        <w:top w:val="none" w:sz="0" w:space="0" w:color="auto"/>
        <w:left w:val="none" w:sz="0" w:space="0" w:color="auto"/>
        <w:bottom w:val="none" w:sz="0" w:space="0" w:color="auto"/>
        <w:right w:val="none" w:sz="0" w:space="0" w:color="auto"/>
      </w:divBdr>
    </w:div>
    <w:div w:id="419568317">
      <w:bodyDiv w:val="1"/>
      <w:marLeft w:val="0"/>
      <w:marRight w:val="0"/>
      <w:marTop w:val="0"/>
      <w:marBottom w:val="0"/>
      <w:divBdr>
        <w:top w:val="none" w:sz="0" w:space="0" w:color="auto"/>
        <w:left w:val="none" w:sz="0" w:space="0" w:color="auto"/>
        <w:bottom w:val="none" w:sz="0" w:space="0" w:color="auto"/>
        <w:right w:val="none" w:sz="0" w:space="0" w:color="auto"/>
      </w:divBdr>
    </w:div>
    <w:div w:id="428353915">
      <w:bodyDiv w:val="1"/>
      <w:marLeft w:val="0"/>
      <w:marRight w:val="0"/>
      <w:marTop w:val="0"/>
      <w:marBottom w:val="0"/>
      <w:divBdr>
        <w:top w:val="none" w:sz="0" w:space="0" w:color="auto"/>
        <w:left w:val="none" w:sz="0" w:space="0" w:color="auto"/>
        <w:bottom w:val="none" w:sz="0" w:space="0" w:color="auto"/>
        <w:right w:val="none" w:sz="0" w:space="0" w:color="auto"/>
      </w:divBdr>
    </w:div>
    <w:div w:id="432212103">
      <w:bodyDiv w:val="1"/>
      <w:marLeft w:val="0"/>
      <w:marRight w:val="0"/>
      <w:marTop w:val="0"/>
      <w:marBottom w:val="0"/>
      <w:divBdr>
        <w:top w:val="none" w:sz="0" w:space="0" w:color="auto"/>
        <w:left w:val="none" w:sz="0" w:space="0" w:color="auto"/>
        <w:bottom w:val="none" w:sz="0" w:space="0" w:color="auto"/>
        <w:right w:val="none" w:sz="0" w:space="0" w:color="auto"/>
      </w:divBdr>
    </w:div>
    <w:div w:id="438457087">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613026900">
      <w:bodyDiv w:val="1"/>
      <w:marLeft w:val="0"/>
      <w:marRight w:val="0"/>
      <w:marTop w:val="0"/>
      <w:marBottom w:val="0"/>
      <w:divBdr>
        <w:top w:val="none" w:sz="0" w:space="0" w:color="auto"/>
        <w:left w:val="none" w:sz="0" w:space="0" w:color="auto"/>
        <w:bottom w:val="none" w:sz="0" w:space="0" w:color="auto"/>
        <w:right w:val="none" w:sz="0" w:space="0" w:color="auto"/>
      </w:divBdr>
    </w:div>
    <w:div w:id="687023770">
      <w:bodyDiv w:val="1"/>
      <w:marLeft w:val="0"/>
      <w:marRight w:val="0"/>
      <w:marTop w:val="0"/>
      <w:marBottom w:val="0"/>
      <w:divBdr>
        <w:top w:val="none" w:sz="0" w:space="0" w:color="auto"/>
        <w:left w:val="none" w:sz="0" w:space="0" w:color="auto"/>
        <w:bottom w:val="none" w:sz="0" w:space="0" w:color="auto"/>
        <w:right w:val="none" w:sz="0" w:space="0" w:color="auto"/>
      </w:divBdr>
    </w:div>
    <w:div w:id="787352592">
      <w:bodyDiv w:val="1"/>
      <w:marLeft w:val="0"/>
      <w:marRight w:val="0"/>
      <w:marTop w:val="0"/>
      <w:marBottom w:val="0"/>
      <w:divBdr>
        <w:top w:val="none" w:sz="0" w:space="0" w:color="auto"/>
        <w:left w:val="none" w:sz="0" w:space="0" w:color="auto"/>
        <w:bottom w:val="none" w:sz="0" w:space="0" w:color="auto"/>
        <w:right w:val="none" w:sz="0" w:space="0" w:color="auto"/>
      </w:divBdr>
    </w:div>
    <w:div w:id="827327312">
      <w:bodyDiv w:val="1"/>
      <w:marLeft w:val="0"/>
      <w:marRight w:val="0"/>
      <w:marTop w:val="0"/>
      <w:marBottom w:val="0"/>
      <w:divBdr>
        <w:top w:val="none" w:sz="0" w:space="0" w:color="auto"/>
        <w:left w:val="none" w:sz="0" w:space="0" w:color="auto"/>
        <w:bottom w:val="none" w:sz="0" w:space="0" w:color="auto"/>
        <w:right w:val="none" w:sz="0" w:space="0" w:color="auto"/>
      </w:divBdr>
      <w:divsChild>
        <w:div w:id="991253494">
          <w:marLeft w:val="-150"/>
          <w:marRight w:val="-150"/>
          <w:marTop w:val="0"/>
          <w:marBottom w:val="300"/>
          <w:divBdr>
            <w:top w:val="none" w:sz="0" w:space="0" w:color="auto"/>
            <w:left w:val="none" w:sz="0" w:space="0" w:color="auto"/>
            <w:bottom w:val="none" w:sz="0" w:space="0" w:color="auto"/>
            <w:right w:val="none" w:sz="0" w:space="0" w:color="auto"/>
          </w:divBdr>
          <w:divsChild>
            <w:div w:id="2110081120">
              <w:marLeft w:val="0"/>
              <w:marRight w:val="0"/>
              <w:marTop w:val="0"/>
              <w:marBottom w:val="0"/>
              <w:divBdr>
                <w:top w:val="none" w:sz="0" w:space="0" w:color="auto"/>
                <w:left w:val="none" w:sz="0" w:space="0" w:color="auto"/>
                <w:bottom w:val="none" w:sz="0" w:space="0" w:color="auto"/>
                <w:right w:val="none" w:sz="0" w:space="0" w:color="auto"/>
              </w:divBdr>
            </w:div>
          </w:divsChild>
        </w:div>
        <w:div w:id="1361591345">
          <w:marLeft w:val="-150"/>
          <w:marRight w:val="-150"/>
          <w:marTop w:val="0"/>
          <w:marBottom w:val="300"/>
          <w:divBdr>
            <w:top w:val="none" w:sz="0" w:space="0" w:color="auto"/>
            <w:left w:val="none" w:sz="0" w:space="0" w:color="auto"/>
            <w:bottom w:val="none" w:sz="0" w:space="0" w:color="auto"/>
            <w:right w:val="none" w:sz="0" w:space="0" w:color="auto"/>
          </w:divBdr>
          <w:divsChild>
            <w:div w:id="52055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09990">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05147893">
      <w:bodyDiv w:val="1"/>
      <w:marLeft w:val="0"/>
      <w:marRight w:val="0"/>
      <w:marTop w:val="0"/>
      <w:marBottom w:val="0"/>
      <w:divBdr>
        <w:top w:val="none" w:sz="0" w:space="0" w:color="auto"/>
        <w:left w:val="none" w:sz="0" w:space="0" w:color="auto"/>
        <w:bottom w:val="none" w:sz="0" w:space="0" w:color="auto"/>
        <w:right w:val="none" w:sz="0" w:space="0" w:color="auto"/>
      </w:divBdr>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07567260">
      <w:bodyDiv w:val="1"/>
      <w:marLeft w:val="0"/>
      <w:marRight w:val="0"/>
      <w:marTop w:val="0"/>
      <w:marBottom w:val="0"/>
      <w:divBdr>
        <w:top w:val="none" w:sz="0" w:space="0" w:color="auto"/>
        <w:left w:val="none" w:sz="0" w:space="0" w:color="auto"/>
        <w:bottom w:val="none" w:sz="0" w:space="0" w:color="auto"/>
        <w:right w:val="none" w:sz="0" w:space="0" w:color="auto"/>
      </w:divBdr>
    </w:div>
    <w:div w:id="1259606072">
      <w:bodyDiv w:val="1"/>
      <w:marLeft w:val="0"/>
      <w:marRight w:val="0"/>
      <w:marTop w:val="0"/>
      <w:marBottom w:val="0"/>
      <w:divBdr>
        <w:top w:val="none" w:sz="0" w:space="0" w:color="auto"/>
        <w:left w:val="none" w:sz="0" w:space="0" w:color="auto"/>
        <w:bottom w:val="none" w:sz="0" w:space="0" w:color="auto"/>
        <w:right w:val="none" w:sz="0" w:space="0" w:color="auto"/>
      </w:divBdr>
    </w:div>
    <w:div w:id="1266764221">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05571332">
      <w:bodyDiv w:val="1"/>
      <w:marLeft w:val="0"/>
      <w:marRight w:val="0"/>
      <w:marTop w:val="0"/>
      <w:marBottom w:val="0"/>
      <w:divBdr>
        <w:top w:val="none" w:sz="0" w:space="0" w:color="auto"/>
        <w:left w:val="none" w:sz="0" w:space="0" w:color="auto"/>
        <w:bottom w:val="none" w:sz="0" w:space="0" w:color="auto"/>
        <w:right w:val="none" w:sz="0" w:space="0" w:color="auto"/>
      </w:divBdr>
    </w:div>
    <w:div w:id="1414206322">
      <w:bodyDiv w:val="1"/>
      <w:marLeft w:val="0"/>
      <w:marRight w:val="0"/>
      <w:marTop w:val="0"/>
      <w:marBottom w:val="0"/>
      <w:divBdr>
        <w:top w:val="none" w:sz="0" w:space="0" w:color="auto"/>
        <w:left w:val="none" w:sz="0" w:space="0" w:color="auto"/>
        <w:bottom w:val="none" w:sz="0" w:space="0" w:color="auto"/>
        <w:right w:val="none" w:sz="0" w:space="0" w:color="auto"/>
      </w:divBdr>
    </w:div>
    <w:div w:id="1421373782">
      <w:bodyDiv w:val="1"/>
      <w:marLeft w:val="0"/>
      <w:marRight w:val="0"/>
      <w:marTop w:val="0"/>
      <w:marBottom w:val="0"/>
      <w:divBdr>
        <w:top w:val="none" w:sz="0" w:space="0" w:color="auto"/>
        <w:left w:val="none" w:sz="0" w:space="0" w:color="auto"/>
        <w:bottom w:val="none" w:sz="0" w:space="0" w:color="auto"/>
        <w:right w:val="none" w:sz="0" w:space="0" w:color="auto"/>
      </w:divBdr>
    </w:div>
    <w:div w:id="1474828235">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 w:id="1703705978">
      <w:bodyDiv w:val="1"/>
      <w:marLeft w:val="0"/>
      <w:marRight w:val="0"/>
      <w:marTop w:val="0"/>
      <w:marBottom w:val="0"/>
      <w:divBdr>
        <w:top w:val="none" w:sz="0" w:space="0" w:color="auto"/>
        <w:left w:val="none" w:sz="0" w:space="0" w:color="auto"/>
        <w:bottom w:val="none" w:sz="0" w:space="0" w:color="auto"/>
        <w:right w:val="none" w:sz="0" w:space="0" w:color="auto"/>
      </w:divBdr>
    </w:div>
    <w:div w:id="1761833561">
      <w:bodyDiv w:val="1"/>
      <w:marLeft w:val="0"/>
      <w:marRight w:val="0"/>
      <w:marTop w:val="0"/>
      <w:marBottom w:val="0"/>
      <w:divBdr>
        <w:top w:val="none" w:sz="0" w:space="0" w:color="auto"/>
        <w:left w:val="none" w:sz="0" w:space="0" w:color="auto"/>
        <w:bottom w:val="none" w:sz="0" w:space="0" w:color="auto"/>
        <w:right w:val="none" w:sz="0" w:space="0" w:color="auto"/>
      </w:divBdr>
    </w:div>
    <w:div w:id="1834371326">
      <w:bodyDiv w:val="1"/>
      <w:marLeft w:val="0"/>
      <w:marRight w:val="0"/>
      <w:marTop w:val="0"/>
      <w:marBottom w:val="0"/>
      <w:divBdr>
        <w:top w:val="none" w:sz="0" w:space="0" w:color="auto"/>
        <w:left w:val="none" w:sz="0" w:space="0" w:color="auto"/>
        <w:bottom w:val="none" w:sz="0" w:space="0" w:color="auto"/>
        <w:right w:val="none" w:sz="0" w:space="0" w:color="auto"/>
      </w:divBdr>
    </w:div>
    <w:div w:id="1858035904">
      <w:bodyDiv w:val="1"/>
      <w:marLeft w:val="0"/>
      <w:marRight w:val="0"/>
      <w:marTop w:val="0"/>
      <w:marBottom w:val="0"/>
      <w:divBdr>
        <w:top w:val="none" w:sz="0" w:space="0" w:color="auto"/>
        <w:left w:val="none" w:sz="0" w:space="0" w:color="auto"/>
        <w:bottom w:val="none" w:sz="0" w:space="0" w:color="auto"/>
        <w:right w:val="none" w:sz="0" w:space="0" w:color="auto"/>
      </w:divBdr>
      <w:divsChild>
        <w:div w:id="771783001">
          <w:marLeft w:val="-150"/>
          <w:marRight w:val="-150"/>
          <w:marTop w:val="0"/>
          <w:marBottom w:val="300"/>
          <w:divBdr>
            <w:top w:val="none" w:sz="0" w:space="0" w:color="auto"/>
            <w:left w:val="none" w:sz="0" w:space="0" w:color="auto"/>
            <w:bottom w:val="none" w:sz="0" w:space="0" w:color="auto"/>
            <w:right w:val="none" w:sz="0" w:space="0" w:color="auto"/>
          </w:divBdr>
          <w:divsChild>
            <w:div w:id="225722977">
              <w:marLeft w:val="0"/>
              <w:marRight w:val="0"/>
              <w:marTop w:val="0"/>
              <w:marBottom w:val="0"/>
              <w:divBdr>
                <w:top w:val="none" w:sz="0" w:space="0" w:color="auto"/>
                <w:left w:val="none" w:sz="0" w:space="0" w:color="auto"/>
                <w:bottom w:val="none" w:sz="0" w:space="0" w:color="auto"/>
                <w:right w:val="none" w:sz="0" w:space="0" w:color="auto"/>
              </w:divBdr>
            </w:div>
          </w:divsChild>
        </w:div>
        <w:div w:id="440497380">
          <w:marLeft w:val="-150"/>
          <w:marRight w:val="-150"/>
          <w:marTop w:val="0"/>
          <w:marBottom w:val="300"/>
          <w:divBdr>
            <w:top w:val="none" w:sz="0" w:space="0" w:color="auto"/>
            <w:left w:val="none" w:sz="0" w:space="0" w:color="auto"/>
            <w:bottom w:val="none" w:sz="0" w:space="0" w:color="auto"/>
            <w:right w:val="none" w:sz="0" w:space="0" w:color="auto"/>
          </w:divBdr>
          <w:divsChild>
            <w:div w:id="3462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80761">
      <w:bodyDiv w:val="1"/>
      <w:marLeft w:val="0"/>
      <w:marRight w:val="0"/>
      <w:marTop w:val="0"/>
      <w:marBottom w:val="0"/>
      <w:divBdr>
        <w:top w:val="none" w:sz="0" w:space="0" w:color="auto"/>
        <w:left w:val="none" w:sz="0" w:space="0" w:color="auto"/>
        <w:bottom w:val="none" w:sz="0" w:space="0" w:color="auto"/>
        <w:right w:val="none" w:sz="0" w:space="0" w:color="auto"/>
      </w:divBdr>
    </w:div>
    <w:div w:id="1872303534">
      <w:bodyDiv w:val="1"/>
      <w:marLeft w:val="0"/>
      <w:marRight w:val="0"/>
      <w:marTop w:val="0"/>
      <w:marBottom w:val="0"/>
      <w:divBdr>
        <w:top w:val="none" w:sz="0" w:space="0" w:color="auto"/>
        <w:left w:val="none" w:sz="0" w:space="0" w:color="auto"/>
        <w:bottom w:val="none" w:sz="0" w:space="0" w:color="auto"/>
        <w:right w:val="none" w:sz="0" w:space="0" w:color="auto"/>
      </w:divBdr>
    </w:div>
    <w:div w:id="1967737514">
      <w:bodyDiv w:val="1"/>
      <w:marLeft w:val="0"/>
      <w:marRight w:val="0"/>
      <w:marTop w:val="0"/>
      <w:marBottom w:val="0"/>
      <w:divBdr>
        <w:top w:val="none" w:sz="0" w:space="0" w:color="auto"/>
        <w:left w:val="none" w:sz="0" w:space="0" w:color="auto"/>
        <w:bottom w:val="none" w:sz="0" w:space="0" w:color="auto"/>
        <w:right w:val="none" w:sz="0" w:space="0" w:color="auto"/>
      </w:divBdr>
    </w:div>
    <w:div w:id="1999769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urcu.CanCetin@reading.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5831db0d-d74b-42db-b673-ba01386aaeb9@GBRP265.PROD.OUTLOOK.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F39854-C130-4A12-8EB9-05A11ECFB7E0}">
  <ds:schemaRefs>
    <ds:schemaRef ds:uri="http://schemas.microsoft.com/sharepoint/v3/contenttype/forms"/>
  </ds:schemaRefs>
</ds:datastoreItem>
</file>

<file path=customXml/itemProps2.xml><?xml version="1.0" encoding="utf-8"?>
<ds:datastoreItem xmlns:ds="http://schemas.openxmlformats.org/officeDocument/2006/customXml" ds:itemID="{AB5D448C-35AF-4D89-93B6-7DE9F0D414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7</Pages>
  <Words>2769</Words>
  <Characters>15148</Characters>
  <Application>Microsoft Office Word</Application>
  <DocSecurity>0</DocSecurity>
  <Lines>291</Lines>
  <Paragraphs>118</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17799</CharactersWithSpaces>
  <SharedDoc>false</SharedDoc>
  <HLinks>
    <vt:vector size="6" baseType="variant">
      <vt:variant>
        <vt:i4>2949139</vt:i4>
      </vt:variant>
      <vt:variant>
        <vt:i4>8</vt:i4>
      </vt:variant>
      <vt:variant>
        <vt:i4>0</vt:i4>
      </vt:variant>
      <vt:variant>
        <vt:i4>5</vt:i4>
      </vt:variant>
      <vt:variant>
        <vt:lpwstr>mailto:Burcu.CanCetin@reading.gov.uk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96</cp:revision>
  <cp:lastPrinted>2008-04-16T09:48:00Z</cp:lastPrinted>
  <dcterms:created xsi:type="dcterms:W3CDTF">2025-01-14T10:11:00Z</dcterms:created>
  <dcterms:modified xsi:type="dcterms:W3CDTF">2025-01-14T13:42:00Z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