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26272B" w14:textId="551BC94B" w:rsidR="0058073E" w:rsidRPr="00A019CB" w:rsidRDefault="0058073E">
      <w:pPr>
        <w:rPr>
          <w:b/>
          <w:bCs/>
        </w:rPr>
      </w:pPr>
      <w:r w:rsidRPr="00A019CB">
        <w:rPr>
          <w:b/>
          <w:bCs/>
        </w:rPr>
        <w:t xml:space="preserve">CONSERVATION OFFICER’S COMMENTS </w:t>
      </w:r>
      <w:r w:rsidR="00A019CB">
        <w:rPr>
          <w:b/>
          <w:bCs/>
        </w:rPr>
        <w:t>on</w:t>
      </w:r>
      <w:r w:rsidRPr="00A019CB">
        <w:rPr>
          <w:b/>
          <w:bCs/>
        </w:rPr>
        <w:t xml:space="preserve"> PL/24/0590 for Replacement windows, replacement roofing and the provision of PV panels to the South facing roof slope</w:t>
      </w:r>
    </w:p>
    <w:p w14:paraId="0E6F546D" w14:textId="7F5C1F59" w:rsidR="0058073E" w:rsidRPr="00A019CB" w:rsidRDefault="0058073E">
      <w:pPr>
        <w:rPr>
          <w:b/>
          <w:bCs/>
        </w:rPr>
      </w:pPr>
      <w:r w:rsidRPr="00A019CB">
        <w:rPr>
          <w:b/>
          <w:bCs/>
        </w:rPr>
        <w:t>St Josephs College, 64 Upper Redlands Road, Reading, RG1 5JT</w:t>
      </w:r>
    </w:p>
    <w:p w14:paraId="59927F6C" w14:textId="4A2D3235" w:rsidR="008A0151" w:rsidRDefault="00E40367">
      <w:r>
        <w:t xml:space="preserve">The subject building is </w:t>
      </w:r>
      <w:r w:rsidR="00B743CF">
        <w:t xml:space="preserve">a </w:t>
      </w:r>
      <w:r>
        <w:t xml:space="preserve">historic </w:t>
      </w:r>
      <w:r w:rsidR="00C8553F">
        <w:t xml:space="preserve">school building </w:t>
      </w:r>
      <w:r>
        <w:t>add</w:t>
      </w:r>
      <w:r w:rsidR="00C8553F">
        <w:t>ed</w:t>
      </w:r>
      <w:r>
        <w:t xml:space="preserve"> to the Grade II listed </w:t>
      </w:r>
      <w:r w:rsidR="00B743CF">
        <w:t xml:space="preserve">building, Broad Oak, </w:t>
      </w:r>
      <w:r w:rsidR="00C8553F">
        <w:t>between 1910 and 193</w:t>
      </w:r>
      <w:r w:rsidR="005664B8">
        <w:t>2</w:t>
      </w:r>
      <w:r w:rsidR="00A019CB">
        <w:t>,</w:t>
      </w:r>
      <w:r w:rsidR="005664B8">
        <w:t xml:space="preserve"> as seen on the OS Maps below. </w:t>
      </w:r>
      <w:r w:rsidR="00530BAB">
        <w:t xml:space="preserve">It </w:t>
      </w:r>
      <w:r w:rsidR="000525BF">
        <w:t xml:space="preserve">should be noted that </w:t>
      </w:r>
      <w:r w:rsidR="00A32AFC">
        <w:t>the school building</w:t>
      </w:r>
      <w:r w:rsidR="00906DF5">
        <w:t>, which has a direct functional relationship with Broad Oak</w:t>
      </w:r>
      <w:r w:rsidR="00695163">
        <w:t>,</w:t>
      </w:r>
      <w:r w:rsidR="00A32AFC">
        <w:t xml:space="preserve"> </w:t>
      </w:r>
      <w:r w:rsidR="00695163">
        <w:t xml:space="preserve">occupies a significant </w:t>
      </w:r>
      <w:r w:rsidR="00A019CB">
        <w:t xml:space="preserve">area within the listed curtilage. </w:t>
      </w:r>
      <w:r w:rsidR="004C6095">
        <w:t xml:space="preserve">It </w:t>
      </w:r>
      <w:r w:rsidR="00041593">
        <w:t>has</w:t>
      </w:r>
      <w:r w:rsidR="004C6095">
        <w:t xml:space="preserve"> </w:t>
      </w:r>
      <w:r w:rsidR="00A143F4">
        <w:t>a grand, institutional appearance</w:t>
      </w:r>
      <w:r w:rsidR="008501C8">
        <w:t>, typical of a school influenced by the Gothic revival style, with repetitive window patterns</w:t>
      </w:r>
      <w:r w:rsidR="00BB0ECA">
        <w:t xml:space="preserve"> creating </w:t>
      </w:r>
      <w:r w:rsidR="00041593">
        <w:t>a rhythm</w:t>
      </w:r>
      <w:r w:rsidR="00BB0ECA">
        <w:t xml:space="preserve"> across the </w:t>
      </w:r>
      <w:r w:rsidR="00041593">
        <w:t>façade along with decorative elements and vertical emphasis</w:t>
      </w:r>
      <w:r w:rsidR="00B458CA">
        <w:t xml:space="preserve">. Not only red brick construction with contrasting </w:t>
      </w:r>
      <w:r w:rsidR="00006A56">
        <w:t>stone</w:t>
      </w:r>
      <w:r w:rsidR="000265ED">
        <w:t xml:space="preserve"> tops and </w:t>
      </w:r>
      <w:proofErr w:type="spellStart"/>
      <w:r w:rsidR="000265ED">
        <w:t>cills</w:t>
      </w:r>
      <w:proofErr w:type="spellEnd"/>
      <w:r w:rsidR="000265ED">
        <w:t xml:space="preserve"> but also the unique design of the windows itself, </w:t>
      </w:r>
      <w:r w:rsidR="00777A77">
        <w:t>a complex multi</w:t>
      </w:r>
      <w:r w:rsidR="008501C8">
        <w:t>ple</w:t>
      </w:r>
      <w:r w:rsidR="00777A77">
        <w:t xml:space="preserve">-hung </w:t>
      </w:r>
      <w:r w:rsidR="008501C8">
        <w:t xml:space="preserve">timber </w:t>
      </w:r>
      <w:r w:rsidR="00777A77">
        <w:t>awning type</w:t>
      </w:r>
      <w:r w:rsidR="000265ED">
        <w:t xml:space="preserve"> – as described within the submitted heritage statement</w:t>
      </w:r>
      <w:r w:rsidR="008501C8">
        <w:t xml:space="preserve"> – draws attention and highly contributes to the setting of the listed curtilage.  As such, I agree with the </w:t>
      </w:r>
      <w:r w:rsidR="00E45053">
        <w:t xml:space="preserve">heritage statement that the building has a medium level of significance. </w:t>
      </w:r>
    </w:p>
    <w:p w14:paraId="7289A18E" w14:textId="0A3F1FF1" w:rsidR="002A4796" w:rsidRDefault="002A4796">
      <w:r>
        <w:rPr>
          <w:noProof/>
        </w:rPr>
        <w:drawing>
          <wp:inline distT="0" distB="0" distL="0" distR="0" wp14:anchorId="32B91F1E" wp14:editId="1C6138EE">
            <wp:extent cx="5731510" cy="2716530"/>
            <wp:effectExtent l="0" t="0" r="2540" b="7620"/>
            <wp:docPr id="934562135" name="Picture 1" descr="A map of a tow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562135" name="Picture 1" descr="A map of a town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1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EC039" w14:textId="6C3A69AB" w:rsidR="002A4796" w:rsidRDefault="002A4796">
      <w:r>
        <w:t xml:space="preserve">The OS Map dating 1872 to </w:t>
      </w:r>
      <w:r w:rsidR="009612D0">
        <w:t>1877 (published in 1883)</w:t>
      </w:r>
    </w:p>
    <w:p w14:paraId="240675B1" w14:textId="77777777" w:rsidR="009612D0" w:rsidRDefault="009612D0"/>
    <w:p w14:paraId="26D12DBF" w14:textId="43EEE80F" w:rsidR="009612D0" w:rsidRDefault="009612D0">
      <w:r>
        <w:rPr>
          <w:noProof/>
        </w:rPr>
        <w:drawing>
          <wp:inline distT="0" distB="0" distL="0" distR="0" wp14:anchorId="3F496D0D" wp14:editId="44D9BA24">
            <wp:extent cx="5731510" cy="2131060"/>
            <wp:effectExtent l="0" t="0" r="2540" b="2540"/>
            <wp:docPr id="1835542286" name="Picture 1" descr="A map of a neighborh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542286" name="Picture 1" descr="A map of a neighborhood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3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E2120" w14:textId="275C827C" w:rsidR="009612D0" w:rsidRDefault="009612D0">
      <w:r>
        <w:t>1898 (Published 1899)</w:t>
      </w:r>
    </w:p>
    <w:p w14:paraId="510E43B2" w14:textId="77777777" w:rsidR="009612D0" w:rsidRDefault="009612D0"/>
    <w:p w14:paraId="02876752" w14:textId="20E4F5B2" w:rsidR="009612D0" w:rsidRDefault="009612D0">
      <w:r>
        <w:rPr>
          <w:noProof/>
        </w:rPr>
        <w:lastRenderedPageBreak/>
        <w:drawing>
          <wp:inline distT="0" distB="0" distL="0" distR="0" wp14:anchorId="0AB271B4" wp14:editId="4B22E970">
            <wp:extent cx="5731510" cy="2416810"/>
            <wp:effectExtent l="0" t="0" r="2540" b="2540"/>
            <wp:docPr id="837153382" name="Picture 1" descr="A map of a neighborh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153382" name="Picture 1" descr="A map of a neighborhood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1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3C40E" w14:textId="0D8EA304" w:rsidR="009612D0" w:rsidRDefault="009612D0">
      <w:r>
        <w:t>1910 (published in 1911)</w:t>
      </w:r>
    </w:p>
    <w:p w14:paraId="2161122C" w14:textId="77777777" w:rsidR="00E45053" w:rsidRDefault="00E45053"/>
    <w:p w14:paraId="79572AFB" w14:textId="6E7386FB" w:rsidR="009612D0" w:rsidRDefault="009612D0">
      <w:r>
        <w:rPr>
          <w:noProof/>
        </w:rPr>
        <w:drawing>
          <wp:inline distT="0" distB="0" distL="0" distR="0" wp14:anchorId="610E361B" wp14:editId="7A653C59">
            <wp:extent cx="5731510" cy="1945640"/>
            <wp:effectExtent l="0" t="0" r="2540" b="0"/>
            <wp:docPr id="321801951" name="Picture 1" descr="A map of a scho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801951" name="Picture 1" descr="A map of a school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4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AD620" w14:textId="62D9E2A8" w:rsidR="009612D0" w:rsidRDefault="009612D0">
      <w:r>
        <w:t>1932 to 1933 (1934)</w:t>
      </w:r>
    </w:p>
    <w:p w14:paraId="20CBBE9B" w14:textId="77777777" w:rsidR="00E45053" w:rsidRDefault="00E45053"/>
    <w:p w14:paraId="7F6821C2" w14:textId="2A2C1107" w:rsidR="009612D0" w:rsidRDefault="009612D0">
      <w:r>
        <w:rPr>
          <w:noProof/>
        </w:rPr>
        <w:drawing>
          <wp:inline distT="0" distB="0" distL="0" distR="0" wp14:anchorId="7795F7E1" wp14:editId="09285E93">
            <wp:extent cx="5731510" cy="2780030"/>
            <wp:effectExtent l="0" t="0" r="2540" b="1270"/>
            <wp:docPr id="257426157" name="Picture 1" descr="A map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426157" name="Picture 1" descr="A map of a building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5EB81" w14:textId="10FABFB7" w:rsidR="009612D0" w:rsidRDefault="009612D0">
      <w:r>
        <w:t>1957 (published in 1958)</w:t>
      </w:r>
    </w:p>
    <w:p w14:paraId="62A37E47" w14:textId="7FEAFBE9" w:rsidR="009612D0" w:rsidRDefault="009612D0">
      <w:r>
        <w:rPr>
          <w:noProof/>
        </w:rPr>
        <w:lastRenderedPageBreak/>
        <w:drawing>
          <wp:inline distT="0" distB="0" distL="0" distR="0" wp14:anchorId="74CF1B58" wp14:editId="747AA099">
            <wp:extent cx="5731510" cy="2578100"/>
            <wp:effectExtent l="0" t="0" r="2540" b="0"/>
            <wp:docPr id="537045795" name="Picture 1" descr="A map of a scho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045795" name="Picture 1" descr="A map of a school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7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BC8CE" w14:textId="541B8B9F" w:rsidR="009612D0" w:rsidRDefault="009612D0">
      <w:r>
        <w:t>1970 (published in 1971)</w:t>
      </w:r>
    </w:p>
    <w:p w14:paraId="7977B91D" w14:textId="77777777" w:rsidR="00E45053" w:rsidRDefault="00E45053" w:rsidP="00E45053"/>
    <w:p w14:paraId="5A1423ED" w14:textId="0622F1D7" w:rsidR="007E1F0F" w:rsidRDefault="00E45053">
      <w:r>
        <w:t>In addition, the school</w:t>
      </w:r>
      <w:r>
        <w:t xml:space="preserve"> building already has a considerable scale dominating the views</w:t>
      </w:r>
      <w:r w:rsidR="008D3EE1">
        <w:t xml:space="preserve">; thanks to its architectural detailing, it is plainer and somehow monotonous, and </w:t>
      </w:r>
      <w:r>
        <w:t>it</w:t>
      </w:r>
      <w:r w:rsidR="008D3EE1">
        <w:t xml:space="preserve"> does not compete with the architectural characteristics of the listed building. However, </w:t>
      </w:r>
      <w:r w:rsidR="00C226E5">
        <w:t>it can be argued that it defines the main character/architectural style for the listed curtilage and wider setting</w:t>
      </w:r>
      <w:r w:rsidR="00C2460B">
        <w:t xml:space="preserve">, as illustrated </w:t>
      </w:r>
      <w:r w:rsidR="007E1F0F">
        <w:t>by aerial views and a street view.</w:t>
      </w:r>
    </w:p>
    <w:p w14:paraId="1667148F" w14:textId="31CAFBD6" w:rsidR="000450B9" w:rsidRDefault="007E1F0F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6D855D" wp14:editId="6041FE14">
                <wp:simplePos x="0" y="0"/>
                <wp:positionH relativeFrom="column">
                  <wp:posOffset>2903220</wp:posOffset>
                </wp:positionH>
                <wp:positionV relativeFrom="paragraph">
                  <wp:posOffset>746760</wp:posOffset>
                </wp:positionV>
                <wp:extent cx="1935480" cy="982980"/>
                <wp:effectExtent l="19050" t="19050" r="26670" b="26670"/>
                <wp:wrapNone/>
                <wp:docPr id="795290485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5480" cy="98298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7C6C65A" id="Oval 1" o:spid="_x0000_s1026" style="position:absolute;margin-left:228.6pt;margin-top:58.8pt;width:152.4pt;height:77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" filled="f" strokecolor="red" strokeweight="3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6A9A2B" wp14:editId="21421A8E">
                <wp:simplePos x="0" y="0"/>
                <wp:positionH relativeFrom="column">
                  <wp:posOffset>2148840</wp:posOffset>
                </wp:positionH>
                <wp:positionV relativeFrom="paragraph">
                  <wp:posOffset>982980</wp:posOffset>
                </wp:positionV>
                <wp:extent cx="541020" cy="411480"/>
                <wp:effectExtent l="19050" t="19050" r="11430" b="26670"/>
                <wp:wrapNone/>
                <wp:docPr id="1025589815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" cy="41148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7574977" id="Oval 1" o:spid="_x0000_s1026" style="position:absolute;margin-left:169.2pt;margin-top:77.4pt;width:42.6pt;height:32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" filled="f" strokecolor="yellow" strokeweight="3pt">
                <v:stroke joinstyle="miter"/>
              </v:oval>
            </w:pict>
          </mc:Fallback>
        </mc:AlternateContent>
      </w:r>
      <w:r w:rsidR="000450B9">
        <w:rPr>
          <w:noProof/>
        </w:rPr>
        <w:drawing>
          <wp:inline distT="0" distB="0" distL="0" distR="0" wp14:anchorId="5BE52F43" wp14:editId="57CE7478">
            <wp:extent cx="5731510" cy="2216150"/>
            <wp:effectExtent l="0" t="0" r="2540" b="0"/>
            <wp:docPr id="928391163" name="Picture 1" descr="Aerial view of a building and a parking 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391163" name="Picture 1" descr="Aerial view of a building and a parking lo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1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87F9E" w14:textId="0700DE68" w:rsidR="000450B9" w:rsidRDefault="000450B9">
      <w:r>
        <w:t>Aerial 2002</w:t>
      </w:r>
      <w:r w:rsidR="007E1F0F">
        <w:t xml:space="preserve"> – Grade II listed Broad Oak is yellow </w:t>
      </w:r>
      <w:proofErr w:type="gramStart"/>
      <w:r w:rsidR="007E1F0F">
        <w:t>circled</w:t>
      </w:r>
      <w:proofErr w:type="gramEnd"/>
      <w:r w:rsidR="007E1F0F">
        <w:t xml:space="preserve"> and the historic school building is circled in red</w:t>
      </w:r>
    </w:p>
    <w:p w14:paraId="684649B5" w14:textId="00B85271" w:rsidR="00A75FCD" w:rsidRDefault="00A75FCD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9C1CE4" wp14:editId="76938232">
                <wp:simplePos x="0" y="0"/>
                <wp:positionH relativeFrom="margin">
                  <wp:posOffset>1893570</wp:posOffset>
                </wp:positionH>
                <wp:positionV relativeFrom="paragraph">
                  <wp:posOffset>29845</wp:posOffset>
                </wp:positionV>
                <wp:extent cx="3806190" cy="1333500"/>
                <wp:effectExtent l="19050" t="19050" r="22860" b="19050"/>
                <wp:wrapNone/>
                <wp:docPr id="1494379938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6190" cy="13335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D392624" id="Oval 1" o:spid="_x0000_s1026" style="position:absolute;margin-left:149.1pt;margin-top:2.35pt;width:299.7pt;height:10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" filled="f" strokecolor="red" strokeweight="3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1E254F" wp14:editId="392E3BC1">
                <wp:simplePos x="0" y="0"/>
                <wp:positionH relativeFrom="column">
                  <wp:posOffset>156210</wp:posOffset>
                </wp:positionH>
                <wp:positionV relativeFrom="paragraph">
                  <wp:posOffset>239395</wp:posOffset>
                </wp:positionV>
                <wp:extent cx="1497330" cy="971550"/>
                <wp:effectExtent l="19050" t="19050" r="26670" b="19050"/>
                <wp:wrapNone/>
                <wp:docPr id="2016832937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7330" cy="97155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658B795" id="Oval 1" o:spid="_x0000_s1026" style="position:absolute;margin-left:12.3pt;margin-top:18.85pt;width:117.9pt;height:7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" filled="f" strokecolor="yellow" strokeweight="3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5D0F6AF5" wp14:editId="1FB2B5F7">
            <wp:extent cx="5731510" cy="1683385"/>
            <wp:effectExtent l="0" t="0" r="2540" b="0"/>
            <wp:docPr id="1065803452" name="Picture 1" descr="A green bushes and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803452" name="Picture 1" descr="A green bushes and a building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8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7EAEE" w14:textId="1E68C57E" w:rsidR="00A75FCD" w:rsidRDefault="00A75FCD">
      <w:r>
        <w:lastRenderedPageBreak/>
        <w:t>I noted that the propos</w:t>
      </w:r>
      <w:r w:rsidR="00C27F5A">
        <w:t xml:space="preserve">ed works are located to the eastern wing, the eastern end of the school building which is circled below. </w:t>
      </w:r>
    </w:p>
    <w:p w14:paraId="76A442F1" w14:textId="3A3F5945" w:rsidR="000450B9" w:rsidRDefault="00C27F5A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DCF4AC6" wp14:editId="22BE1C88">
                <wp:simplePos x="0" y="0"/>
                <wp:positionH relativeFrom="column">
                  <wp:posOffset>4213860</wp:posOffset>
                </wp:positionH>
                <wp:positionV relativeFrom="paragraph">
                  <wp:posOffset>532130</wp:posOffset>
                </wp:positionV>
                <wp:extent cx="521970" cy="453390"/>
                <wp:effectExtent l="19050" t="19050" r="11430" b="22860"/>
                <wp:wrapNone/>
                <wp:docPr id="1810008888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70" cy="45339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16A882B" id="Oval 1" o:spid="_x0000_s1026" style="position:absolute;margin-left:331.8pt;margin-top:41.9pt;width:41.1pt;height:35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" filled="f" strokecolor="#002060" strokeweight="3pt">
                <v:stroke joinstyle="miter"/>
              </v:oval>
            </w:pict>
          </mc:Fallback>
        </mc:AlternateContent>
      </w:r>
      <w:r w:rsidR="000450B9">
        <w:rPr>
          <w:noProof/>
        </w:rPr>
        <w:drawing>
          <wp:inline distT="0" distB="0" distL="0" distR="0" wp14:anchorId="2973DAF3" wp14:editId="203915D1">
            <wp:extent cx="5731510" cy="2137410"/>
            <wp:effectExtent l="0" t="0" r="2540" b="0"/>
            <wp:docPr id="765622803" name="Picture 1" descr="Aerial view of a building and parking 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622803" name="Picture 1" descr="Aerial view of a building and parking lot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3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280AA" w14:textId="5278088A" w:rsidR="000450B9" w:rsidRDefault="000450B9">
      <w:r>
        <w:t>Aerial 2024</w:t>
      </w:r>
    </w:p>
    <w:p w14:paraId="198DD948" w14:textId="74BF4B91" w:rsidR="009612D0" w:rsidRDefault="00A760DD">
      <w:r>
        <w:rPr>
          <w:noProof/>
        </w:rPr>
        <w:drawing>
          <wp:inline distT="0" distB="0" distL="0" distR="0" wp14:anchorId="69C2E665" wp14:editId="499E3DC8">
            <wp:extent cx="5731510" cy="2139950"/>
            <wp:effectExtent l="0" t="0" r="2540" b="0"/>
            <wp:docPr id="1713686220" name="Picture 1" descr="A sign on a po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686220" name="Picture 1" descr="A sign on a pole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3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8CA9E" w14:textId="1F5E99FC" w:rsidR="00A760DD" w:rsidRDefault="00A760DD">
      <w:r>
        <w:t>Google Street View, May 2014</w:t>
      </w:r>
    </w:p>
    <w:p w14:paraId="1DE85E92" w14:textId="196A36DC" w:rsidR="00A760DD" w:rsidRDefault="00B04BF1">
      <w:r>
        <w:rPr>
          <w:noProof/>
        </w:rPr>
        <w:drawing>
          <wp:inline distT="0" distB="0" distL="0" distR="0" wp14:anchorId="1AC75683" wp14:editId="64A6E250">
            <wp:extent cx="5731510" cy="2625725"/>
            <wp:effectExtent l="0" t="0" r="2540" b="3175"/>
            <wp:docPr id="1999606788" name="Picture 1" descr="A car driving on a ro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606788" name="Picture 1" descr="A car driving on a road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2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96E3D" w14:textId="261EC53A" w:rsidR="00B04BF1" w:rsidRDefault="00B04BF1">
      <w:r>
        <w:t>Google Street View, September 2023</w:t>
      </w:r>
    </w:p>
    <w:p w14:paraId="3410E26D" w14:textId="77777777" w:rsidR="00BB43C2" w:rsidRDefault="00BB43C2"/>
    <w:p w14:paraId="02494FEE" w14:textId="21048BE3" w:rsidR="00815419" w:rsidRDefault="00815419" w:rsidP="00815419">
      <w:r>
        <w:lastRenderedPageBreak/>
        <w:t>I also noted that t</w:t>
      </w:r>
      <w:r>
        <w:t>he submitted heritage statement says</w:t>
      </w:r>
      <w:r>
        <w:t xml:space="preserve">, </w:t>
      </w:r>
      <w:r w:rsidRPr="00815419">
        <w:rPr>
          <w:i/>
          <w:iCs/>
        </w:rPr>
        <w:t>“</w:t>
      </w:r>
      <w:r>
        <w:rPr>
          <w:i/>
          <w:iCs/>
        </w:rPr>
        <w:t>The</w:t>
      </w:r>
      <w:r w:rsidRPr="00815419">
        <w:rPr>
          <w:i/>
          <w:iCs/>
        </w:rPr>
        <w:t xml:space="preserve"> early twentieth-century expansion of the school comprised </w:t>
      </w:r>
      <w:r w:rsidRPr="00815419">
        <w:rPr>
          <w:b/>
          <w:bCs/>
          <w:i/>
          <w:iCs/>
        </w:rPr>
        <w:t>three imposing brick ranges</w:t>
      </w:r>
      <w:r w:rsidRPr="00815419">
        <w:rPr>
          <w:i/>
          <w:iCs/>
        </w:rPr>
        <w:t>, which are distinguished by their consistency of form and architectural</w:t>
      </w:r>
      <w:r w:rsidRPr="00815419">
        <w:rPr>
          <w:i/>
          <w:iCs/>
        </w:rPr>
        <w:t xml:space="preserve"> detail. They incorporate plain brick facades, but with </w:t>
      </w:r>
      <w:r w:rsidRPr="00815419">
        <w:rPr>
          <w:b/>
          <w:bCs/>
          <w:i/>
          <w:iCs/>
        </w:rPr>
        <w:t>highly regular and distinctive fenestration, incorporating multi-hung windows of unusual pattern, set within opening with decorative stone lintels</w:t>
      </w:r>
      <w:r w:rsidRPr="00815419">
        <w:rPr>
          <w:i/>
          <w:iCs/>
        </w:rPr>
        <w:t xml:space="preserve">.” </w:t>
      </w:r>
      <w:r>
        <w:t>(page 1)</w:t>
      </w:r>
    </w:p>
    <w:p w14:paraId="430C1130" w14:textId="130C2728" w:rsidR="00970E57" w:rsidRDefault="00324AF0">
      <w:r>
        <w:t>The eastern wing is one of the three imposing brick ranges</w:t>
      </w:r>
      <w:r w:rsidR="00387BC4">
        <w:t>,</w:t>
      </w:r>
      <w:r>
        <w:t xml:space="preserve"> and the provision of </w:t>
      </w:r>
      <w:r w:rsidR="008F32BE" w:rsidRPr="008F32BE">
        <w:rPr>
          <w:b/>
          <w:bCs/>
          <w:i/>
          <w:iCs/>
        </w:rPr>
        <w:t>‘all-black’</w:t>
      </w:r>
      <w:r w:rsidR="00387BC4">
        <w:t xml:space="preserve"> (as per submitted details) photovoltaic panels </w:t>
      </w:r>
      <w:r w:rsidR="003644AE">
        <w:t xml:space="preserve">from the </w:t>
      </w:r>
      <w:r w:rsidR="008F32BE">
        <w:t>viewpoint</w:t>
      </w:r>
      <w:r w:rsidR="003644AE">
        <w:t xml:space="preserve"> of 2023 would be perceived as </w:t>
      </w:r>
      <w:r w:rsidR="00CA6210">
        <w:t xml:space="preserve">a building with a black/very </w:t>
      </w:r>
      <w:r w:rsidR="00936E14">
        <w:t>dark-coloured</w:t>
      </w:r>
      <w:r w:rsidR="002D5BBF">
        <w:t xml:space="preserve"> roof</w:t>
      </w:r>
      <w:r w:rsidR="00CA6210">
        <w:t xml:space="preserve"> </w:t>
      </w:r>
      <w:r w:rsidR="00C70CAE">
        <w:t xml:space="preserve">slope </w:t>
      </w:r>
      <w:r w:rsidR="00CA6210">
        <w:t xml:space="preserve">that does not belong to the </w:t>
      </w:r>
      <w:r w:rsidR="00936E14">
        <w:t xml:space="preserve">90-100 years old school. It would not only </w:t>
      </w:r>
      <w:r w:rsidR="00A138A2">
        <w:t xml:space="preserve">distract from the </w:t>
      </w:r>
      <w:r w:rsidR="00727A6A">
        <w:t xml:space="preserve">features of the existing roof but also </w:t>
      </w:r>
      <w:r w:rsidR="00175528">
        <w:t>the whole/ integrated composition of the school building</w:t>
      </w:r>
      <w:r w:rsidR="00C22DE8">
        <w:t xml:space="preserve">. Although I understand that the panels would be placed far away from the listed building and end of the school, they would still be highly visible from the public realm, resulting in </w:t>
      </w:r>
      <w:r w:rsidR="0041563F">
        <w:t xml:space="preserve">a </w:t>
      </w:r>
      <w:r w:rsidR="00A00E60">
        <w:t xml:space="preserve">detrimental </w:t>
      </w:r>
      <w:r w:rsidR="0041563F">
        <w:t xml:space="preserve">impact on the setting of the listed building and </w:t>
      </w:r>
      <w:r w:rsidR="00970E57">
        <w:t>wider setting of</w:t>
      </w:r>
      <w:r w:rsidR="001D1344">
        <w:t xml:space="preserve"> the</w:t>
      </w:r>
      <w:r w:rsidR="00970E57">
        <w:t xml:space="preserve"> </w:t>
      </w:r>
      <w:r w:rsidR="0041563F">
        <w:t>group of historic school buildings.</w:t>
      </w:r>
    </w:p>
    <w:p w14:paraId="10CFB4DE" w14:textId="491B8ECD" w:rsidR="005D0D09" w:rsidRDefault="00C70CAE">
      <w:r>
        <w:t xml:space="preserve">As Historic England states in its advice for traditional windows, </w:t>
      </w:r>
      <w:r w:rsidRPr="00C70CAE">
        <w:rPr>
          <w:b/>
          <w:bCs/>
          <w:i/>
          <w:iCs/>
        </w:rPr>
        <w:t>“PVC-u is short for poly vinyl chloride un-plasticised, and these windows are assembled from factory-made components designed for rigidity, thermal performance,</w:t>
      </w:r>
      <w:r w:rsidRPr="00C70CAE">
        <w:rPr>
          <w:b/>
          <w:bCs/>
          <w:i/>
          <w:iCs/>
        </w:rPr>
        <w:t xml:space="preserve"> and ease of production. Their design, detailing and operation make them look different to traditional windows.</w:t>
      </w:r>
      <w:r w:rsidRPr="00C70CAE">
        <w:rPr>
          <w:b/>
          <w:bCs/>
          <w:i/>
          <w:iCs/>
        </w:rPr>
        <w:t>”</w:t>
      </w:r>
      <w:r w:rsidR="00970E57">
        <w:t xml:space="preserve"> Therefore, after describing the existing traditional, highly unique windows as an important component of the significance of the listed </w:t>
      </w:r>
      <w:r w:rsidR="00DC5EF7">
        <w:t xml:space="preserve">curtilage/setting of the listed building, replacing them with cheap </w:t>
      </w:r>
      <w:r w:rsidR="00FB427D">
        <w:t xml:space="preserve">triple-glazed </w:t>
      </w:r>
      <w:r w:rsidR="00DC5EF7">
        <w:t xml:space="preserve">plastic windows would </w:t>
      </w:r>
      <w:r w:rsidR="001D1344">
        <w:t xml:space="preserve">not be the expected from the conservation perspective and principles. </w:t>
      </w:r>
      <w:r w:rsidR="00FB427D">
        <w:t>Because there is not provided a detailed design of the proposed windows</w:t>
      </w:r>
      <w:r w:rsidR="0001492F">
        <w:t xml:space="preserve">, it would not be possible </w:t>
      </w:r>
      <w:r w:rsidR="001100C3">
        <w:t>to assess the impact of the new windows fully</w:t>
      </w:r>
      <w:r w:rsidR="0001492F">
        <w:t xml:space="preserve">. However, it is known that for </w:t>
      </w:r>
      <w:r w:rsidR="001100C3">
        <w:t>the</w:t>
      </w:r>
      <w:r w:rsidR="0001492F">
        <w:t xml:space="preserve"> original </w:t>
      </w:r>
      <w:r w:rsidR="001100C3">
        <w:t xml:space="preserve">windows of high importance, it would not be easy to replicate the existing </w:t>
      </w:r>
      <w:r w:rsidR="003428AD">
        <w:t xml:space="preserve">ones with </w:t>
      </w:r>
      <w:r w:rsidR="003B0570">
        <w:t xml:space="preserve">the </w:t>
      </w:r>
      <w:r w:rsidR="003428AD">
        <w:t xml:space="preserve">correct dimensions and design features using </w:t>
      </w:r>
      <w:r w:rsidR="007735B6">
        <w:t>u</w:t>
      </w:r>
      <w:r w:rsidR="003428AD">
        <w:t xml:space="preserve">PVC. </w:t>
      </w:r>
      <w:r w:rsidR="001100C3">
        <w:t xml:space="preserve"> </w:t>
      </w:r>
      <w:r w:rsidR="00180BC3">
        <w:t xml:space="preserve">Hence, I conclude that </w:t>
      </w:r>
      <w:r w:rsidR="00180BC3" w:rsidRPr="00D44205">
        <w:t xml:space="preserve">unsympathetic </w:t>
      </w:r>
      <w:r w:rsidR="003B0570">
        <w:t xml:space="preserve">materials and </w:t>
      </w:r>
      <w:r w:rsidR="00180BC3" w:rsidRPr="00D44205">
        <w:t xml:space="preserve">design would adversely affect the character and special architectural and historic interest of the </w:t>
      </w:r>
      <w:r w:rsidR="003B0570">
        <w:t xml:space="preserve">historic school building and the setting of the listed building. </w:t>
      </w:r>
    </w:p>
    <w:p w14:paraId="2114BC13" w14:textId="36B8D8A8" w:rsidR="00AC3F06" w:rsidRDefault="00AC3F06">
      <w:r>
        <w:t xml:space="preserve">The </w:t>
      </w:r>
      <w:r w:rsidR="00FE6A2E">
        <w:t xml:space="preserve">impact of </w:t>
      </w:r>
      <w:r>
        <w:t>insulation or any increased energy efficiency level</w:t>
      </w:r>
      <w:r w:rsidR="00FE6A2E">
        <w:t xml:space="preserve"> would not </w:t>
      </w:r>
      <w:r w:rsidR="007735B6">
        <w:t>outweigh</w:t>
      </w:r>
      <w:r w:rsidR="00FE6A2E">
        <w:t xml:space="preserve"> the harm caused by the </w:t>
      </w:r>
      <w:r w:rsidR="007735B6">
        <w:t xml:space="preserve">proposed PV panels and replacement </w:t>
      </w:r>
      <w:proofErr w:type="spellStart"/>
      <w:r w:rsidR="007735B6">
        <w:t>upvc</w:t>
      </w:r>
      <w:proofErr w:type="spellEnd"/>
      <w:r w:rsidR="007735B6">
        <w:t xml:space="preserve"> windows. </w:t>
      </w:r>
      <w:r w:rsidR="00B46882">
        <w:t xml:space="preserve">I would highly recommend </w:t>
      </w:r>
      <w:r w:rsidR="00076CE7">
        <w:t>finding</w:t>
      </w:r>
      <w:r w:rsidR="00B46882">
        <w:t xml:space="preserve"> alternative </w:t>
      </w:r>
      <w:r w:rsidR="00076CE7">
        <w:t xml:space="preserve">locations for PV panels and considering </w:t>
      </w:r>
      <w:r w:rsidR="00F6633A">
        <w:t xml:space="preserve">timber windows. </w:t>
      </w:r>
    </w:p>
    <w:p w14:paraId="3331460C" w14:textId="6B5B3A9D" w:rsidR="00F6633A" w:rsidRDefault="005805B0">
      <w:r>
        <w:t xml:space="preserve">In summary, the Council cannot accept the proposal on heritage grounds. </w:t>
      </w:r>
    </w:p>
    <w:p w14:paraId="2C723C69" w14:textId="40BEE6ED" w:rsidR="00161F6F" w:rsidRDefault="00161F6F">
      <w:r>
        <w:t xml:space="preserve">The reason for refusal: The proposed </w:t>
      </w:r>
      <w:r w:rsidR="008B7EE1">
        <w:t>PV panels, by reason of their location</w:t>
      </w:r>
      <w:r w:rsidR="00F965B9">
        <w:t>, scale and colour</w:t>
      </w:r>
      <w:r w:rsidR="00184C08">
        <w:t>,</w:t>
      </w:r>
      <w:r w:rsidR="00F965B9">
        <w:t xml:space="preserve"> would </w:t>
      </w:r>
      <w:r w:rsidR="00184C08">
        <w:t>dominate the roof of the eastern wing</w:t>
      </w:r>
      <w:r w:rsidR="001621A6">
        <w:t xml:space="preserve">, detract from </w:t>
      </w:r>
      <w:r w:rsidR="00184C08">
        <w:t>the appearance of the historic school building</w:t>
      </w:r>
      <w:r w:rsidR="001621A6">
        <w:t xml:space="preserve"> and</w:t>
      </w:r>
      <w:r w:rsidR="00184C08">
        <w:t xml:space="preserve"> </w:t>
      </w:r>
      <w:r w:rsidR="00F965B9">
        <w:t>be highly visible from the public realm</w:t>
      </w:r>
      <w:r w:rsidR="00192522">
        <w:t xml:space="preserve">, resulting in harm to the listed curtilage and setting of the listed building. The proposed replacement </w:t>
      </w:r>
      <w:proofErr w:type="spellStart"/>
      <w:r w:rsidR="00192522">
        <w:t>upvc</w:t>
      </w:r>
      <w:proofErr w:type="spellEnd"/>
      <w:r w:rsidR="00192522">
        <w:t xml:space="preserve"> windows, because of their unsympathetic design and materials</w:t>
      </w:r>
      <w:r w:rsidR="005D1359">
        <w:t>,</w:t>
      </w:r>
      <w:r w:rsidR="00192522">
        <w:t xml:space="preserve"> would also </w:t>
      </w:r>
      <w:r w:rsidR="0006740B">
        <w:t>harm the historic and architectural character of the listed curtilage. The harm caused by the proposed development</w:t>
      </w:r>
      <w:r w:rsidR="00787FE1">
        <w:t xml:space="preserve"> on the setting of the listed building</w:t>
      </w:r>
      <w:r w:rsidR="00154ADE">
        <w:t xml:space="preserve"> would, therefore,</w:t>
      </w:r>
      <w:r w:rsidR="0006740B">
        <w:t xml:space="preserve"> be less than substantial harm at the moderate level</w:t>
      </w:r>
      <w:r w:rsidR="00154ADE">
        <w:t xml:space="preserve">. </w:t>
      </w:r>
      <w:r w:rsidR="005D1359">
        <w:t>As t</w:t>
      </w:r>
      <w:r w:rsidR="00154ADE">
        <w:t xml:space="preserve">he benefit </w:t>
      </w:r>
      <w:r w:rsidR="005D1359">
        <w:t>of</w:t>
      </w:r>
      <w:r w:rsidR="00154ADE">
        <w:t xml:space="preserve"> the energy efficiency measures would </w:t>
      </w:r>
      <w:r w:rsidR="005D1359">
        <w:t>not outweigh th</w:t>
      </w:r>
      <w:r w:rsidR="00882B89">
        <w:t xml:space="preserve">is harm, the proposal would not meet </w:t>
      </w:r>
      <w:r w:rsidR="008E0443">
        <w:t xml:space="preserve">the </w:t>
      </w:r>
      <w:r w:rsidR="00882B89">
        <w:t xml:space="preserve">requirements of Policy EN1 of the Local Plan and </w:t>
      </w:r>
      <w:r w:rsidR="008E0443">
        <w:t xml:space="preserve">Paragraph 215 of the NPPF (December 2024). </w:t>
      </w:r>
    </w:p>
    <w:p w14:paraId="5A074536" w14:textId="77777777" w:rsidR="0009784C" w:rsidRDefault="0009784C"/>
    <w:p w14:paraId="18C995C9" w14:textId="1FC17170" w:rsidR="0009784C" w:rsidRPr="0009784C" w:rsidRDefault="0009784C">
      <w:pPr>
        <w:rPr>
          <w:b/>
          <w:bCs/>
        </w:rPr>
      </w:pPr>
      <w:r w:rsidRPr="0009784C">
        <w:rPr>
          <w:b/>
          <w:bCs/>
        </w:rPr>
        <w:t>Burcu Can-Cetin, Conservation Officer, 17/12/2024</w:t>
      </w:r>
    </w:p>
    <w:sectPr w:rsidR="0009784C" w:rsidRPr="000978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73E"/>
    <w:rsid w:val="00006A56"/>
    <w:rsid w:val="0001492F"/>
    <w:rsid w:val="000265ED"/>
    <w:rsid w:val="00041593"/>
    <w:rsid w:val="000450B9"/>
    <w:rsid w:val="000525BF"/>
    <w:rsid w:val="0006740B"/>
    <w:rsid w:val="00076CE7"/>
    <w:rsid w:val="0009784C"/>
    <w:rsid w:val="000F0A2C"/>
    <w:rsid w:val="001100C3"/>
    <w:rsid w:val="00154ADE"/>
    <w:rsid w:val="00161F6F"/>
    <w:rsid w:val="001621A6"/>
    <w:rsid w:val="00175528"/>
    <w:rsid w:val="00180BC3"/>
    <w:rsid w:val="00184C08"/>
    <w:rsid w:val="00192522"/>
    <w:rsid w:val="001D1344"/>
    <w:rsid w:val="00282870"/>
    <w:rsid w:val="002A4796"/>
    <w:rsid w:val="002D5BBF"/>
    <w:rsid w:val="00324AF0"/>
    <w:rsid w:val="003428AD"/>
    <w:rsid w:val="003644AE"/>
    <w:rsid w:val="00387BC4"/>
    <w:rsid w:val="003B0570"/>
    <w:rsid w:val="003D2C2D"/>
    <w:rsid w:val="003E5416"/>
    <w:rsid w:val="0041563F"/>
    <w:rsid w:val="0045226D"/>
    <w:rsid w:val="004C6095"/>
    <w:rsid w:val="00530BAB"/>
    <w:rsid w:val="005664B8"/>
    <w:rsid w:val="005805B0"/>
    <w:rsid w:val="0058073E"/>
    <w:rsid w:val="005D0D09"/>
    <w:rsid w:val="005D1359"/>
    <w:rsid w:val="00674371"/>
    <w:rsid w:val="00695163"/>
    <w:rsid w:val="00727A6A"/>
    <w:rsid w:val="007735B6"/>
    <w:rsid w:val="00777A77"/>
    <w:rsid w:val="00787FE1"/>
    <w:rsid w:val="007E1F0F"/>
    <w:rsid w:val="00815419"/>
    <w:rsid w:val="008501C8"/>
    <w:rsid w:val="00882B89"/>
    <w:rsid w:val="0089540A"/>
    <w:rsid w:val="008A0151"/>
    <w:rsid w:val="008B7EE1"/>
    <w:rsid w:val="008D3EE1"/>
    <w:rsid w:val="008E0443"/>
    <w:rsid w:val="008F32BE"/>
    <w:rsid w:val="00906DF5"/>
    <w:rsid w:val="00926D06"/>
    <w:rsid w:val="00936E14"/>
    <w:rsid w:val="009612D0"/>
    <w:rsid w:val="00970E57"/>
    <w:rsid w:val="009E05BF"/>
    <w:rsid w:val="009F435F"/>
    <w:rsid w:val="00A00E60"/>
    <w:rsid w:val="00A019CB"/>
    <w:rsid w:val="00A138A2"/>
    <w:rsid w:val="00A143F4"/>
    <w:rsid w:val="00A32AFC"/>
    <w:rsid w:val="00A75FCD"/>
    <w:rsid w:val="00A760DD"/>
    <w:rsid w:val="00AC3F06"/>
    <w:rsid w:val="00B04BF1"/>
    <w:rsid w:val="00B458CA"/>
    <w:rsid w:val="00B46882"/>
    <w:rsid w:val="00B743CF"/>
    <w:rsid w:val="00BB0ECA"/>
    <w:rsid w:val="00BB43C2"/>
    <w:rsid w:val="00C226E5"/>
    <w:rsid w:val="00C22DE8"/>
    <w:rsid w:val="00C2460B"/>
    <w:rsid w:val="00C27F5A"/>
    <w:rsid w:val="00C70CAE"/>
    <w:rsid w:val="00C8553F"/>
    <w:rsid w:val="00CA6210"/>
    <w:rsid w:val="00D2416D"/>
    <w:rsid w:val="00D4486A"/>
    <w:rsid w:val="00DC5EF7"/>
    <w:rsid w:val="00E40367"/>
    <w:rsid w:val="00E45053"/>
    <w:rsid w:val="00EC3282"/>
    <w:rsid w:val="00EF54E8"/>
    <w:rsid w:val="00F5250C"/>
    <w:rsid w:val="00F6633A"/>
    <w:rsid w:val="00F965B9"/>
    <w:rsid w:val="00FB427D"/>
    <w:rsid w:val="00FE6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D325A3"/>
  <w15:chartTrackingRefBased/>
  <w15:docId w15:val="{097858F7-3882-45FF-9E65-2074324BE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07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07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07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07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07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07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07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07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07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07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07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07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07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07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07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07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07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07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07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07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07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07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07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07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07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07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07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07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07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5</Pages>
  <Words>880</Words>
  <Characters>4810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 Cetin, Burcu</dc:creator>
  <cp:keywords/>
  <dc:description/>
  <cp:lastModifiedBy>Can Cetin, Burcu</cp:lastModifiedBy>
  <cp:revision>84</cp:revision>
  <dcterms:created xsi:type="dcterms:W3CDTF">2024-12-17T10:06:00Z</dcterms:created>
  <dcterms:modified xsi:type="dcterms:W3CDTF">2024-12-17T16:36:00Z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2fedc2bf-9306-41f7-9c22-e742e24c3f88</vt:lpwstr>
  </property>
</Properties>
</file>