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49D72A" w14:textId="77777777" w:rsidR="00D232D6" w:rsidRDefault="00D232D6" w:rsidP="00D232D6">
      <w:pPr>
        <w:jc w:val="center"/>
      </w:pPr>
      <w:r>
        <w:rPr>
          <w:noProof/>
        </w:rPr>
        <w:drawing>
          <wp:inline distT="0" distB="0" distL="0" distR="0" wp14:anchorId="799A22C6" wp14:editId="2934F101">
            <wp:extent cx="2425700" cy="1400785"/>
            <wp:effectExtent l="0" t="0" r="0" b="9525"/>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sseterDownieLogo-RGB-small.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99827" cy="1443592"/>
                    </a:xfrm>
                    <a:prstGeom prst="rect">
                      <a:avLst/>
                    </a:prstGeom>
                  </pic:spPr>
                </pic:pic>
              </a:graphicData>
            </a:graphic>
          </wp:inline>
        </w:drawing>
      </w:r>
    </w:p>
    <w:p w14:paraId="7BD0190E" w14:textId="77777777" w:rsidR="00D232D6" w:rsidRDefault="00D232D6" w:rsidP="00D232D6"/>
    <w:p w14:paraId="795E3421" w14:textId="77777777" w:rsidR="00D232D6" w:rsidRDefault="00D232D6" w:rsidP="00D232D6"/>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8227"/>
      </w:tblGrid>
      <w:tr w:rsidR="00D232D6" w14:paraId="3DA0AA65" w14:textId="77777777" w:rsidTr="00C7062E">
        <w:trPr>
          <w:trHeight w:val="635"/>
        </w:trPr>
        <w:tc>
          <w:tcPr>
            <w:tcW w:w="9923" w:type="dxa"/>
            <w:gridSpan w:val="2"/>
          </w:tcPr>
          <w:p w14:paraId="2E02D48B" w14:textId="381DA122" w:rsidR="00D232D6" w:rsidRDefault="00D232D6" w:rsidP="00C7062E">
            <w:pPr>
              <w:rPr>
                <w:sz w:val="36"/>
                <w:szCs w:val="36"/>
              </w:rPr>
            </w:pPr>
            <w:r>
              <w:rPr>
                <w:rFonts w:cstheme="minorHAnsi"/>
                <w:sz w:val="36"/>
                <w:szCs w:val="36"/>
              </w:rPr>
              <w:t xml:space="preserve">Biodiversity Net Gain </w:t>
            </w:r>
            <w:r w:rsidR="00596D4B">
              <w:rPr>
                <w:rFonts w:cstheme="minorHAnsi"/>
                <w:sz w:val="36"/>
                <w:szCs w:val="36"/>
              </w:rPr>
              <w:t xml:space="preserve">Exemption </w:t>
            </w:r>
            <w:r>
              <w:rPr>
                <w:rFonts w:cstheme="minorHAnsi"/>
                <w:sz w:val="36"/>
                <w:szCs w:val="36"/>
              </w:rPr>
              <w:t xml:space="preserve">Statement </w:t>
            </w:r>
          </w:p>
        </w:tc>
      </w:tr>
      <w:tr w:rsidR="00D232D6" w14:paraId="3CECB1CA" w14:textId="77777777" w:rsidTr="00C7062E">
        <w:tc>
          <w:tcPr>
            <w:tcW w:w="1696" w:type="dxa"/>
          </w:tcPr>
          <w:p w14:paraId="57B5AC9F" w14:textId="77777777" w:rsidR="00D232D6" w:rsidRDefault="00D232D6" w:rsidP="00C7062E">
            <w:pPr>
              <w:rPr>
                <w:sz w:val="36"/>
                <w:szCs w:val="36"/>
              </w:rPr>
            </w:pPr>
            <w:r w:rsidRPr="00724177">
              <w:t>Site Location:</w:t>
            </w:r>
          </w:p>
        </w:tc>
        <w:tc>
          <w:tcPr>
            <w:tcW w:w="8227" w:type="dxa"/>
          </w:tcPr>
          <w:p w14:paraId="0933EDE6" w14:textId="77777777" w:rsidR="00782F69" w:rsidRDefault="00782F69" w:rsidP="00782F69">
            <w:pPr>
              <w:rPr>
                <w:rFonts w:cstheme="minorHAnsi"/>
              </w:rPr>
            </w:pPr>
            <w:r>
              <w:rPr>
                <w:rFonts w:cstheme="minorHAnsi"/>
              </w:rPr>
              <w:t xml:space="preserve">5 </w:t>
            </w:r>
            <w:proofErr w:type="spellStart"/>
            <w:r>
              <w:rPr>
                <w:rFonts w:cstheme="minorHAnsi"/>
              </w:rPr>
              <w:t>Southerdene</w:t>
            </w:r>
            <w:proofErr w:type="spellEnd"/>
            <w:r>
              <w:rPr>
                <w:rFonts w:cstheme="minorHAnsi"/>
              </w:rPr>
              <w:t xml:space="preserve"> Close, Tilehurst, Reading, </w:t>
            </w:r>
            <w:r w:rsidRPr="00202453">
              <w:rPr>
                <w:rFonts w:cstheme="minorHAnsi"/>
              </w:rPr>
              <w:t>RG31 6ND</w:t>
            </w:r>
          </w:p>
          <w:p w14:paraId="6FAC37FC" w14:textId="39E3BB90" w:rsidR="00D232D6" w:rsidRPr="00724177" w:rsidRDefault="00D232D6" w:rsidP="00C7062E">
            <w:pPr>
              <w:rPr>
                <w:rFonts w:cstheme="minorHAnsi"/>
              </w:rPr>
            </w:pPr>
          </w:p>
        </w:tc>
      </w:tr>
      <w:tr w:rsidR="00D232D6" w14:paraId="560D960D" w14:textId="77777777" w:rsidTr="00C7062E">
        <w:tc>
          <w:tcPr>
            <w:tcW w:w="1696" w:type="dxa"/>
          </w:tcPr>
          <w:p w14:paraId="5F6D53F2" w14:textId="77777777" w:rsidR="00D232D6" w:rsidRDefault="00D232D6" w:rsidP="00C7062E">
            <w:pPr>
              <w:rPr>
                <w:sz w:val="36"/>
                <w:szCs w:val="36"/>
              </w:rPr>
            </w:pPr>
            <w:r w:rsidRPr="00C824BB">
              <w:rPr>
                <w:rFonts w:cstheme="minorHAnsi"/>
              </w:rPr>
              <w:t>Proposal:</w:t>
            </w:r>
          </w:p>
        </w:tc>
        <w:tc>
          <w:tcPr>
            <w:tcW w:w="8227" w:type="dxa"/>
          </w:tcPr>
          <w:p w14:paraId="003A4249" w14:textId="36757CD0" w:rsidR="00D232D6" w:rsidRPr="00D51624" w:rsidRDefault="00F87B2E" w:rsidP="00C7062E">
            <w:r w:rsidRPr="00F87B2E">
              <w:rPr>
                <w:rFonts w:cstheme="minorHAnsi"/>
              </w:rPr>
              <w:t>Erection of 1 no. dwelling</w:t>
            </w:r>
            <w:r w:rsidR="00D232D6">
              <w:rPr>
                <w:rFonts w:cstheme="minorHAnsi"/>
              </w:rPr>
              <w:br/>
            </w:r>
          </w:p>
        </w:tc>
      </w:tr>
      <w:tr w:rsidR="00D232D6" w14:paraId="799C3B41" w14:textId="77777777" w:rsidTr="00C7062E">
        <w:tc>
          <w:tcPr>
            <w:tcW w:w="1696" w:type="dxa"/>
          </w:tcPr>
          <w:p w14:paraId="62425F04" w14:textId="77777777" w:rsidR="00D232D6" w:rsidRPr="00C824BB" w:rsidRDefault="00D232D6" w:rsidP="00C7062E">
            <w:pPr>
              <w:rPr>
                <w:rFonts w:cstheme="minorHAnsi"/>
              </w:rPr>
            </w:pPr>
            <w:r>
              <w:rPr>
                <w:rFonts w:cstheme="minorHAnsi"/>
              </w:rPr>
              <w:t>Prepared for:</w:t>
            </w:r>
          </w:p>
        </w:tc>
        <w:tc>
          <w:tcPr>
            <w:tcW w:w="8227" w:type="dxa"/>
          </w:tcPr>
          <w:p w14:paraId="27441311" w14:textId="693C4ACB" w:rsidR="00D232D6" w:rsidRPr="00724177" w:rsidRDefault="007D0E62" w:rsidP="00C7062E">
            <w:r w:rsidRPr="00D5322E">
              <w:t>Mr</w:t>
            </w:r>
            <w:r>
              <w:t>.</w:t>
            </w:r>
            <w:r w:rsidRPr="00D5322E">
              <w:t xml:space="preserve"> </w:t>
            </w:r>
            <w:r w:rsidRPr="00202453">
              <w:t>Wlasak</w:t>
            </w:r>
            <w:r w:rsidR="00D232D6" w:rsidRPr="00724177">
              <w:tab/>
            </w:r>
          </w:p>
        </w:tc>
      </w:tr>
    </w:tbl>
    <w:p w14:paraId="732F0907" w14:textId="77777777" w:rsidR="004715FD" w:rsidRDefault="004715FD"/>
    <w:p w14:paraId="14BFB24E" w14:textId="77777777" w:rsidR="00D232D6" w:rsidRPr="00D232D6" w:rsidRDefault="00D232D6" w:rsidP="00D232D6"/>
    <w:p w14:paraId="3341983B" w14:textId="77777777" w:rsidR="00D232D6" w:rsidRPr="00D232D6" w:rsidRDefault="00D232D6" w:rsidP="00D232D6"/>
    <w:p w14:paraId="3E58AFB4" w14:textId="77777777" w:rsidR="00D232D6" w:rsidRPr="00D232D6" w:rsidRDefault="00D232D6" w:rsidP="00D232D6"/>
    <w:p w14:paraId="61A220DC" w14:textId="77777777" w:rsidR="00D232D6" w:rsidRPr="00D232D6" w:rsidRDefault="00D232D6" w:rsidP="00D232D6"/>
    <w:p w14:paraId="04B6F560" w14:textId="77777777" w:rsidR="00D232D6" w:rsidRPr="00D232D6" w:rsidRDefault="00D232D6" w:rsidP="00D232D6"/>
    <w:p w14:paraId="089A81F1" w14:textId="77777777" w:rsidR="00D232D6" w:rsidRPr="00D232D6" w:rsidRDefault="00D232D6" w:rsidP="00D232D6"/>
    <w:p w14:paraId="4EA679D5" w14:textId="77777777" w:rsidR="00D232D6" w:rsidRPr="00D232D6" w:rsidRDefault="00D232D6" w:rsidP="00D232D6"/>
    <w:p w14:paraId="0F0E031B" w14:textId="77777777" w:rsidR="00D232D6" w:rsidRPr="00D232D6" w:rsidRDefault="00D232D6" w:rsidP="00D232D6"/>
    <w:p w14:paraId="53348666" w14:textId="77777777" w:rsidR="00D232D6" w:rsidRPr="00D232D6" w:rsidRDefault="00D232D6" w:rsidP="00D232D6"/>
    <w:p w14:paraId="3773694B" w14:textId="77777777" w:rsidR="00D232D6" w:rsidRPr="00D232D6" w:rsidRDefault="00D232D6" w:rsidP="00D232D6"/>
    <w:p w14:paraId="1B966714" w14:textId="77777777" w:rsidR="00D232D6" w:rsidRPr="00D232D6" w:rsidRDefault="00D232D6" w:rsidP="00D232D6"/>
    <w:p w14:paraId="553EDC16" w14:textId="77777777" w:rsidR="00D232D6" w:rsidRPr="00D232D6" w:rsidRDefault="00D232D6" w:rsidP="00D232D6"/>
    <w:p w14:paraId="4F23F780" w14:textId="77777777" w:rsidR="00D232D6" w:rsidRDefault="00D232D6" w:rsidP="00D232D6"/>
    <w:p w14:paraId="317067AC" w14:textId="77777777" w:rsidR="00D232D6" w:rsidRDefault="00D232D6" w:rsidP="00D232D6"/>
    <w:p w14:paraId="5B35B4ED" w14:textId="77777777" w:rsidR="00D232D6" w:rsidRDefault="00D232D6" w:rsidP="00D232D6"/>
    <w:p w14:paraId="393A1EE0" w14:textId="77777777" w:rsidR="00D232D6" w:rsidRDefault="00D232D6" w:rsidP="00D232D6"/>
    <w:p w14:paraId="18AF703D" w14:textId="77777777" w:rsidR="00D232D6" w:rsidRDefault="00D232D6" w:rsidP="00D232D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454"/>
      </w:tblGrid>
      <w:tr w:rsidR="00D232D6" w:rsidRPr="00D232D6" w14:paraId="247896C3" w14:textId="77777777" w:rsidTr="00500CD3">
        <w:trPr>
          <w:trHeight w:val="993"/>
        </w:trPr>
        <w:tc>
          <w:tcPr>
            <w:tcW w:w="9016" w:type="dxa"/>
            <w:gridSpan w:val="2"/>
          </w:tcPr>
          <w:p w14:paraId="59261175" w14:textId="77777777" w:rsidR="00D232D6" w:rsidRPr="00D232D6" w:rsidRDefault="00D232D6" w:rsidP="00D232D6">
            <w:pPr>
              <w:keepNext/>
              <w:keepLines/>
              <w:spacing w:before="360" w:after="80" w:line="278" w:lineRule="auto"/>
              <w:outlineLvl w:val="0"/>
              <w:rPr>
                <w:rFonts w:asciiTheme="majorHAnsi" w:eastAsiaTheme="majorEastAsia" w:hAnsiTheme="majorHAnsi" w:cstheme="majorBidi"/>
                <w:color w:val="0F4761" w:themeColor="accent1" w:themeShade="BF"/>
                <w:kern w:val="2"/>
                <w:sz w:val="40"/>
                <w:szCs w:val="40"/>
                <w14:ligatures w14:val="standardContextual"/>
              </w:rPr>
            </w:pPr>
            <w:r w:rsidRPr="00D232D6">
              <w:rPr>
                <w:rFonts w:asciiTheme="majorHAnsi" w:eastAsiaTheme="majorEastAsia" w:hAnsiTheme="majorHAnsi" w:cstheme="majorBidi"/>
                <w:color w:val="0F4761" w:themeColor="accent1" w:themeShade="BF"/>
                <w:kern w:val="2"/>
                <w:sz w:val="24"/>
                <w:szCs w:val="24"/>
                <w14:ligatures w14:val="standardContextual"/>
              </w:rPr>
              <w:lastRenderedPageBreak/>
              <w:t>1. Introduction</w:t>
            </w:r>
          </w:p>
        </w:tc>
      </w:tr>
      <w:tr w:rsidR="00D232D6" w:rsidRPr="00D232D6" w14:paraId="4FA10712" w14:textId="77777777" w:rsidTr="00500CD3">
        <w:tc>
          <w:tcPr>
            <w:tcW w:w="562" w:type="dxa"/>
          </w:tcPr>
          <w:p w14:paraId="413C87D6" w14:textId="77777777" w:rsidR="00D232D6" w:rsidRPr="00D232D6" w:rsidRDefault="00D232D6" w:rsidP="00D232D6">
            <w:r w:rsidRPr="00D232D6">
              <w:t>1.1</w:t>
            </w:r>
          </w:p>
          <w:p w14:paraId="4A340425" w14:textId="77777777" w:rsidR="00D232D6" w:rsidRPr="00D232D6" w:rsidRDefault="00D232D6" w:rsidP="00D232D6"/>
        </w:tc>
        <w:tc>
          <w:tcPr>
            <w:tcW w:w="8454" w:type="dxa"/>
          </w:tcPr>
          <w:p w14:paraId="488FCC64" w14:textId="139576B7" w:rsidR="00D232D6" w:rsidRPr="00D232D6" w:rsidRDefault="00D232D6" w:rsidP="00620E5E">
            <w:pPr>
              <w:spacing w:line="360" w:lineRule="auto"/>
            </w:pPr>
            <w:r w:rsidRPr="00D232D6">
              <w:t>This Statement has been prepared by Lasseter Downie Planning on behalf of Mr</w:t>
            </w:r>
            <w:r w:rsidR="00966734">
              <w:t xml:space="preserve"> </w:t>
            </w:r>
            <w:r w:rsidR="00966734" w:rsidRPr="00202453">
              <w:t>Wlasak</w:t>
            </w:r>
            <w:r w:rsidRPr="00D232D6">
              <w:t>, the owner of</w:t>
            </w:r>
            <w:r w:rsidR="00966734">
              <w:t xml:space="preserve"> </w:t>
            </w:r>
            <w:r w:rsidRPr="00D232D6">
              <w:t xml:space="preserve"> </w:t>
            </w:r>
            <w:r w:rsidR="00966734">
              <w:rPr>
                <w:rFonts w:cstheme="minorHAnsi"/>
              </w:rPr>
              <w:t xml:space="preserve">5 </w:t>
            </w:r>
            <w:proofErr w:type="spellStart"/>
            <w:r w:rsidR="00966734">
              <w:rPr>
                <w:rFonts w:cstheme="minorHAnsi"/>
              </w:rPr>
              <w:t>Southerdene</w:t>
            </w:r>
            <w:proofErr w:type="spellEnd"/>
            <w:r w:rsidR="00966734">
              <w:rPr>
                <w:rFonts w:cstheme="minorHAnsi"/>
              </w:rPr>
              <w:t xml:space="preserve"> Close, Tilehurst, Reading, </w:t>
            </w:r>
            <w:r w:rsidR="00966734" w:rsidRPr="00202453">
              <w:rPr>
                <w:rFonts w:cstheme="minorHAnsi"/>
              </w:rPr>
              <w:t>RG31 6ND</w:t>
            </w:r>
            <w:r w:rsidRPr="00D232D6">
              <w:t>. The Statement is made in support of an application for</w:t>
            </w:r>
            <w:r w:rsidR="00966734">
              <w:t xml:space="preserve"> the erection of a dwelling.</w:t>
            </w:r>
            <w:r w:rsidRPr="00D232D6">
              <w:br/>
            </w:r>
          </w:p>
        </w:tc>
      </w:tr>
      <w:tr w:rsidR="00D232D6" w:rsidRPr="00D232D6" w14:paraId="6F42098A" w14:textId="77777777" w:rsidTr="00500CD3">
        <w:tc>
          <w:tcPr>
            <w:tcW w:w="562" w:type="dxa"/>
          </w:tcPr>
          <w:p w14:paraId="6F992935" w14:textId="77777777" w:rsidR="00D232D6" w:rsidRPr="00D232D6" w:rsidRDefault="00D232D6" w:rsidP="00D232D6">
            <w:r w:rsidRPr="00D232D6">
              <w:t>1.2</w:t>
            </w:r>
          </w:p>
        </w:tc>
        <w:tc>
          <w:tcPr>
            <w:tcW w:w="8454" w:type="dxa"/>
          </w:tcPr>
          <w:p w14:paraId="495B6B4C" w14:textId="28D93A26" w:rsidR="00A94583" w:rsidRDefault="00A94583" w:rsidP="00A94583">
            <w:pPr>
              <w:spacing w:line="360" w:lineRule="auto"/>
            </w:pPr>
            <w:r w:rsidRPr="00D232D6">
              <w:t xml:space="preserve">This statement will highlight why it is considered the proposal </w:t>
            </w:r>
            <w:r>
              <w:t>is exempt from the statutory biodiversity net gain requirements</w:t>
            </w:r>
            <w:r w:rsidR="00596D4B">
              <w:t>.</w:t>
            </w:r>
          </w:p>
          <w:p w14:paraId="32E0A5B6" w14:textId="333E820D" w:rsidR="00D232D6" w:rsidRPr="00D232D6" w:rsidRDefault="00D232D6" w:rsidP="00D232D6">
            <w:pPr>
              <w:spacing w:line="360" w:lineRule="auto"/>
              <w:rPr>
                <w:kern w:val="2"/>
                <w:sz w:val="24"/>
                <w:szCs w:val="24"/>
                <w14:ligatures w14:val="standardContextual"/>
              </w:rPr>
            </w:pPr>
          </w:p>
        </w:tc>
      </w:tr>
      <w:tr w:rsidR="00596D4B" w:rsidRPr="00D232D6" w14:paraId="183A941E" w14:textId="77777777" w:rsidTr="00500CD3">
        <w:tc>
          <w:tcPr>
            <w:tcW w:w="562" w:type="dxa"/>
          </w:tcPr>
          <w:p w14:paraId="730895AE" w14:textId="61298E72" w:rsidR="00596D4B" w:rsidRPr="00D232D6" w:rsidRDefault="00596D4B" w:rsidP="00D232D6">
            <w:r>
              <w:t>1.3</w:t>
            </w:r>
          </w:p>
        </w:tc>
        <w:tc>
          <w:tcPr>
            <w:tcW w:w="8454" w:type="dxa"/>
          </w:tcPr>
          <w:p w14:paraId="3B1B09F7" w14:textId="77777777" w:rsidR="00596D4B" w:rsidRDefault="00596D4B" w:rsidP="00596D4B">
            <w:pPr>
              <w:spacing w:line="360" w:lineRule="auto"/>
            </w:pPr>
            <w:r>
              <w:t>BNG is an approach to development. It makes sure that habitats for wildlife are left in a measurably better state than they were before the development.</w:t>
            </w:r>
          </w:p>
          <w:p w14:paraId="175A1862" w14:textId="77777777" w:rsidR="00596D4B" w:rsidRDefault="00596D4B" w:rsidP="00596D4B">
            <w:pPr>
              <w:spacing w:line="360" w:lineRule="auto"/>
            </w:pPr>
          </w:p>
          <w:p w14:paraId="2B6336D0" w14:textId="2748B2A0" w:rsidR="00596D4B" w:rsidRPr="00D232D6" w:rsidRDefault="00596D4B" w:rsidP="00596D4B">
            <w:pPr>
              <w:spacing w:line="360" w:lineRule="auto"/>
            </w:pPr>
            <w:r>
              <w:t>In England, BNG is mandatory under Schedule 7A of the Town and Country Planning Act 1990 (as inserted by Schedule 14 of the Environment Act 2021). Subject to several exemptions as outlined below.</w:t>
            </w:r>
            <w:r>
              <w:br/>
            </w:r>
          </w:p>
        </w:tc>
      </w:tr>
      <w:tr w:rsidR="00D232D6" w:rsidRPr="00D232D6" w14:paraId="19E18B23" w14:textId="77777777" w:rsidTr="00500CD3">
        <w:trPr>
          <w:trHeight w:val="966"/>
        </w:trPr>
        <w:tc>
          <w:tcPr>
            <w:tcW w:w="9016" w:type="dxa"/>
            <w:gridSpan w:val="2"/>
          </w:tcPr>
          <w:p w14:paraId="72860101" w14:textId="1E0AE555" w:rsidR="00D232D6" w:rsidRPr="00D232D6" w:rsidRDefault="00D232D6" w:rsidP="00D232D6">
            <w:pPr>
              <w:keepNext/>
              <w:keepLines/>
              <w:spacing w:before="360" w:after="80" w:line="278" w:lineRule="auto"/>
              <w:outlineLvl w:val="0"/>
              <w:rPr>
                <w:rFonts w:asciiTheme="majorHAnsi" w:eastAsiaTheme="majorEastAsia" w:hAnsiTheme="majorHAnsi" w:cstheme="majorBidi"/>
                <w:color w:val="0F4761" w:themeColor="accent1" w:themeShade="BF"/>
                <w:kern w:val="2"/>
                <w:sz w:val="40"/>
                <w:szCs w:val="40"/>
                <w14:ligatures w14:val="standardContextual"/>
              </w:rPr>
            </w:pPr>
            <w:r w:rsidRPr="00D232D6">
              <w:rPr>
                <w:rFonts w:asciiTheme="majorHAnsi" w:eastAsiaTheme="majorEastAsia" w:hAnsiTheme="majorHAnsi" w:cstheme="majorBidi"/>
                <w:color w:val="0F4761" w:themeColor="accent1" w:themeShade="BF"/>
                <w:kern w:val="2"/>
                <w:sz w:val="24"/>
                <w:szCs w:val="24"/>
                <w14:ligatures w14:val="standardContextual"/>
              </w:rPr>
              <w:t xml:space="preserve">2. </w:t>
            </w:r>
            <w:r w:rsidR="00A94583">
              <w:rPr>
                <w:rFonts w:asciiTheme="majorHAnsi" w:eastAsiaTheme="majorEastAsia" w:hAnsiTheme="majorHAnsi" w:cstheme="majorBidi"/>
                <w:color w:val="0F4761" w:themeColor="accent1" w:themeShade="BF"/>
                <w:kern w:val="2"/>
                <w:sz w:val="24"/>
                <w:szCs w:val="24"/>
                <w14:ligatures w14:val="standardContextual"/>
              </w:rPr>
              <w:t>Assessment</w:t>
            </w:r>
          </w:p>
        </w:tc>
      </w:tr>
      <w:tr w:rsidR="00D232D6" w:rsidRPr="00D232D6" w14:paraId="6D7AC716" w14:textId="77777777" w:rsidTr="00500CD3">
        <w:tc>
          <w:tcPr>
            <w:tcW w:w="562" w:type="dxa"/>
          </w:tcPr>
          <w:p w14:paraId="7CA37648" w14:textId="77777777" w:rsidR="00D232D6" w:rsidRPr="00D232D6" w:rsidRDefault="00D232D6" w:rsidP="00D232D6">
            <w:r w:rsidRPr="00D232D6">
              <w:t>2.1</w:t>
            </w:r>
          </w:p>
          <w:p w14:paraId="25FDADAE" w14:textId="77777777" w:rsidR="00D232D6" w:rsidRPr="00D232D6" w:rsidRDefault="00D232D6" w:rsidP="00D232D6"/>
        </w:tc>
        <w:tc>
          <w:tcPr>
            <w:tcW w:w="8454" w:type="dxa"/>
          </w:tcPr>
          <w:p w14:paraId="0FFCBA11" w14:textId="4654AEFD" w:rsidR="00D232D6" w:rsidRPr="00D232D6" w:rsidRDefault="00D232D6" w:rsidP="00D232D6">
            <w:pPr>
              <w:spacing w:line="360" w:lineRule="auto"/>
            </w:pPr>
            <w:r w:rsidRPr="00D232D6">
              <w:t xml:space="preserve">The application site is </w:t>
            </w:r>
            <w:r w:rsidR="00966734">
              <w:t>situated within a residential cul-de-sac of bungalows and within the settlement of Tilehurst.</w:t>
            </w:r>
            <w:r w:rsidRPr="00D232D6">
              <w:br/>
            </w:r>
          </w:p>
        </w:tc>
      </w:tr>
      <w:tr w:rsidR="00D232D6" w:rsidRPr="00D232D6" w14:paraId="640373E6" w14:textId="77777777" w:rsidTr="00500CD3">
        <w:trPr>
          <w:trHeight w:val="656"/>
        </w:trPr>
        <w:tc>
          <w:tcPr>
            <w:tcW w:w="562" w:type="dxa"/>
          </w:tcPr>
          <w:p w14:paraId="1A347794" w14:textId="77777777" w:rsidR="00D232D6" w:rsidRPr="00D232D6" w:rsidRDefault="00D232D6" w:rsidP="00D232D6">
            <w:r w:rsidRPr="00D232D6">
              <w:t>2.2</w:t>
            </w:r>
          </w:p>
          <w:p w14:paraId="69DC217C" w14:textId="77777777" w:rsidR="00D232D6" w:rsidRPr="00D232D6" w:rsidRDefault="00D232D6" w:rsidP="00D232D6"/>
        </w:tc>
        <w:tc>
          <w:tcPr>
            <w:tcW w:w="8454" w:type="dxa"/>
          </w:tcPr>
          <w:p w14:paraId="3CFD7F25" w14:textId="55F381D7" w:rsidR="00D232D6" w:rsidRPr="00D232D6" w:rsidRDefault="00596D4B" w:rsidP="00D232D6">
            <w:pPr>
              <w:spacing w:line="360" w:lineRule="auto"/>
            </w:pPr>
            <w:r>
              <w:t>There are several exceptions within the BNG requirements wherein BNG is not required as part of the application process.</w:t>
            </w:r>
            <w:r w:rsidR="00D232D6" w:rsidRPr="00D232D6">
              <w:br/>
            </w:r>
          </w:p>
        </w:tc>
      </w:tr>
      <w:tr w:rsidR="00D232D6" w:rsidRPr="00D232D6" w14:paraId="152994FC" w14:textId="77777777" w:rsidTr="00500CD3">
        <w:tc>
          <w:tcPr>
            <w:tcW w:w="562" w:type="dxa"/>
          </w:tcPr>
          <w:p w14:paraId="73822700" w14:textId="77777777" w:rsidR="00D232D6" w:rsidRPr="00D232D6" w:rsidRDefault="00D232D6" w:rsidP="00D232D6">
            <w:r w:rsidRPr="00D232D6">
              <w:t>2.3</w:t>
            </w:r>
          </w:p>
          <w:p w14:paraId="631F3325" w14:textId="77777777" w:rsidR="00D232D6" w:rsidRPr="00D232D6" w:rsidRDefault="00D232D6" w:rsidP="00D232D6"/>
        </w:tc>
        <w:tc>
          <w:tcPr>
            <w:tcW w:w="8454" w:type="dxa"/>
          </w:tcPr>
          <w:p w14:paraId="394160A5" w14:textId="69EEB5BA" w:rsidR="00596D4B" w:rsidRDefault="00596D4B" w:rsidP="00596D4B">
            <w:pPr>
              <w:spacing w:line="360" w:lineRule="auto"/>
            </w:pPr>
            <w:r>
              <w:t xml:space="preserve">An exemption applies to </w:t>
            </w:r>
            <w:r w:rsidR="00966734">
              <w:t>Development below the threshold</w:t>
            </w:r>
            <w:r w:rsidR="00B06874">
              <w:t>.</w:t>
            </w:r>
          </w:p>
          <w:p w14:paraId="1C2577AE" w14:textId="77777777" w:rsidR="00596D4B" w:rsidRDefault="00596D4B" w:rsidP="00596D4B">
            <w:pPr>
              <w:spacing w:line="360" w:lineRule="auto"/>
            </w:pPr>
          </w:p>
          <w:p w14:paraId="79F4BFF0" w14:textId="77777777" w:rsidR="00966734" w:rsidRDefault="00966734" w:rsidP="00B06874">
            <w:pPr>
              <w:spacing w:line="360" w:lineRule="auto"/>
            </w:pPr>
            <w:r>
              <w:t>A development that does not impact a priority habitat and impacts less than:</w:t>
            </w:r>
            <w:r w:rsidRPr="00B06874">
              <w:rPr>
                <w:rFonts w:ascii="Arial" w:hAnsi="Arial" w:cs="Arial"/>
              </w:rPr>
              <w:t> </w:t>
            </w:r>
            <w:r>
              <w:t xml:space="preserve">  </w:t>
            </w:r>
          </w:p>
          <w:p w14:paraId="338BA259" w14:textId="77777777" w:rsidR="00966734" w:rsidRDefault="00966734" w:rsidP="00966734">
            <w:pPr>
              <w:pStyle w:val="ListParagraph"/>
              <w:numPr>
                <w:ilvl w:val="0"/>
                <w:numId w:val="2"/>
              </w:numPr>
              <w:spacing w:line="360" w:lineRule="auto"/>
            </w:pPr>
            <w:r>
              <w:t>25 square metres (5m by 5m) of on-site habitat</w:t>
            </w:r>
            <w:r>
              <w:rPr>
                <w:rFonts w:ascii="Arial" w:hAnsi="Arial" w:cs="Arial"/>
              </w:rPr>
              <w:t> </w:t>
            </w:r>
            <w:r>
              <w:t xml:space="preserve">  </w:t>
            </w:r>
          </w:p>
          <w:p w14:paraId="3EF9EDEE" w14:textId="0EE010FE" w:rsidR="00D232D6" w:rsidRPr="00D232D6" w:rsidRDefault="00966734" w:rsidP="00966734">
            <w:pPr>
              <w:pStyle w:val="ListParagraph"/>
              <w:numPr>
                <w:ilvl w:val="0"/>
                <w:numId w:val="2"/>
              </w:numPr>
              <w:spacing w:line="360" w:lineRule="auto"/>
            </w:pPr>
            <w:r>
              <w:t>5 metres of on-site linear habitats such as hedgerows</w:t>
            </w:r>
            <w:r w:rsidR="00D232D6" w:rsidRPr="00D232D6">
              <w:br/>
            </w:r>
          </w:p>
        </w:tc>
      </w:tr>
      <w:tr w:rsidR="00D232D6" w:rsidRPr="00D232D6" w14:paraId="4E001358" w14:textId="77777777" w:rsidTr="00500CD3">
        <w:tc>
          <w:tcPr>
            <w:tcW w:w="562" w:type="dxa"/>
          </w:tcPr>
          <w:p w14:paraId="774552FF" w14:textId="77777777" w:rsidR="00D232D6" w:rsidRPr="00D232D6" w:rsidRDefault="00D232D6" w:rsidP="00D232D6">
            <w:r w:rsidRPr="00D232D6">
              <w:t>2.4</w:t>
            </w:r>
          </w:p>
          <w:p w14:paraId="398DFD78" w14:textId="77777777" w:rsidR="00D232D6" w:rsidRPr="00D232D6" w:rsidRDefault="00D232D6" w:rsidP="00D232D6"/>
        </w:tc>
        <w:tc>
          <w:tcPr>
            <w:tcW w:w="8454" w:type="dxa"/>
          </w:tcPr>
          <w:p w14:paraId="1741AFC0" w14:textId="1A7C4AD6" w:rsidR="00D232D6" w:rsidRPr="00D232D6" w:rsidRDefault="00D232D6" w:rsidP="00D232D6">
            <w:pPr>
              <w:spacing w:line="360" w:lineRule="auto"/>
            </w:pPr>
            <w:r w:rsidRPr="00D232D6">
              <w:t xml:space="preserve">The </w:t>
            </w:r>
            <w:r w:rsidR="00596D4B">
              <w:t xml:space="preserve">application is for </w:t>
            </w:r>
            <w:r w:rsidR="00966734">
              <w:t xml:space="preserve"> a single dwelling which is to be situated upon existing built form and hardstanding. The proposed dwelling would not exceed new built form in excess of 25 square metres of on-site habitat</w:t>
            </w:r>
            <w:r w:rsidR="00596D4B">
              <w:t xml:space="preserve"> and as such meets the requirements of the first </w:t>
            </w:r>
            <w:r w:rsidR="00596D4B">
              <w:lastRenderedPageBreak/>
              <w:t xml:space="preserve">condition. </w:t>
            </w:r>
            <w:r w:rsidR="00596D4B">
              <w:br/>
            </w:r>
          </w:p>
        </w:tc>
      </w:tr>
      <w:tr w:rsidR="00596D4B" w:rsidRPr="00D232D6" w14:paraId="77AD2A71" w14:textId="77777777" w:rsidTr="00500CD3">
        <w:tc>
          <w:tcPr>
            <w:tcW w:w="562" w:type="dxa"/>
          </w:tcPr>
          <w:p w14:paraId="0A2405AC" w14:textId="051B21CA" w:rsidR="00596D4B" w:rsidRPr="00D232D6" w:rsidRDefault="00596D4B" w:rsidP="00D232D6">
            <w:r>
              <w:lastRenderedPageBreak/>
              <w:t>2.5</w:t>
            </w:r>
          </w:p>
        </w:tc>
        <w:tc>
          <w:tcPr>
            <w:tcW w:w="8454" w:type="dxa"/>
          </w:tcPr>
          <w:p w14:paraId="22FA4EC9" w14:textId="0FB2056C" w:rsidR="00596D4B" w:rsidRPr="00D232D6" w:rsidRDefault="00596D4B" w:rsidP="00D232D6">
            <w:pPr>
              <w:spacing w:line="360" w:lineRule="auto"/>
            </w:pPr>
            <w:r>
              <w:t xml:space="preserve">The application site measures approximately </w:t>
            </w:r>
            <w:r w:rsidR="001E1DFB">
              <w:t>250 sqm. The existing garage measures 37.5sqm and the proposal would result in built form of 67.5 sqm. This equates to an addition of 30sqm. There is already patio and hardstanding around the garage which equates to approximately  5.5sqm. Given this, the proposal would equate to less than 25sqm impact upon on-site habitat</w:t>
            </w:r>
            <w:r>
              <w:t xml:space="preserve"> and as such meets the requirements of the condition.</w:t>
            </w:r>
            <w:r>
              <w:br/>
            </w:r>
          </w:p>
        </w:tc>
      </w:tr>
      <w:tr w:rsidR="00596D4B" w:rsidRPr="00D232D6" w14:paraId="18FF4E91" w14:textId="77777777" w:rsidTr="00500CD3">
        <w:tc>
          <w:tcPr>
            <w:tcW w:w="562" w:type="dxa"/>
          </w:tcPr>
          <w:p w14:paraId="7223CADE" w14:textId="703CFE8B" w:rsidR="00596D4B" w:rsidRDefault="00596D4B" w:rsidP="00D232D6">
            <w:r>
              <w:t>2.6</w:t>
            </w:r>
          </w:p>
        </w:tc>
        <w:tc>
          <w:tcPr>
            <w:tcW w:w="8454" w:type="dxa"/>
          </w:tcPr>
          <w:p w14:paraId="622AA4C0" w14:textId="6A456E86" w:rsidR="00596D4B" w:rsidRDefault="00B06874" w:rsidP="00D232D6">
            <w:pPr>
              <w:spacing w:line="360" w:lineRule="auto"/>
            </w:pPr>
            <w:r>
              <w:t xml:space="preserve">In addition, the proposal would not impact on more than 5 metres </w:t>
            </w:r>
            <w:r w:rsidRPr="00B06874">
              <w:t>of on-site linear habitats such as hedgerows</w:t>
            </w:r>
            <w:r>
              <w:t>.</w:t>
            </w:r>
            <w:r w:rsidR="003939B6">
              <w:br/>
            </w:r>
          </w:p>
        </w:tc>
      </w:tr>
      <w:tr w:rsidR="003939B6" w:rsidRPr="00D232D6" w14:paraId="474B90AF" w14:textId="77777777" w:rsidTr="00500CD3">
        <w:tc>
          <w:tcPr>
            <w:tcW w:w="562" w:type="dxa"/>
          </w:tcPr>
          <w:p w14:paraId="08571714" w14:textId="2DAFA40F" w:rsidR="003939B6" w:rsidRDefault="003939B6" w:rsidP="00D232D6">
            <w:r>
              <w:t>2.7</w:t>
            </w:r>
          </w:p>
        </w:tc>
        <w:tc>
          <w:tcPr>
            <w:tcW w:w="8454" w:type="dxa"/>
          </w:tcPr>
          <w:p w14:paraId="101D18C2" w14:textId="06646CDD" w:rsidR="003939B6" w:rsidRDefault="003939B6" w:rsidP="00D232D6">
            <w:pPr>
              <w:spacing w:line="360" w:lineRule="auto"/>
            </w:pPr>
            <w:r>
              <w:t xml:space="preserve">The proposed development would accord with each of the exemption conditions for </w:t>
            </w:r>
            <w:r w:rsidR="00B06874">
              <w:t>development below the threshold.</w:t>
            </w:r>
            <w:r>
              <w:t xml:space="preserve"> As such</w:t>
            </w:r>
            <w:r w:rsidR="00B06874">
              <w:t>,</w:t>
            </w:r>
            <w:r>
              <w:t xml:space="preserve"> the proposal is exempt from the BNG r</w:t>
            </w:r>
            <w:r w:rsidR="00B06874">
              <w:t>egulations</w:t>
            </w:r>
            <w:r>
              <w:t>.</w:t>
            </w:r>
          </w:p>
        </w:tc>
      </w:tr>
    </w:tbl>
    <w:p w14:paraId="2B4FDD24" w14:textId="77777777" w:rsidR="00D232D6" w:rsidRPr="00D232D6" w:rsidRDefault="00D232D6" w:rsidP="00D232D6"/>
    <w:sectPr w:rsidR="00D232D6" w:rsidRPr="00D232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B6D17"/>
    <w:multiLevelType w:val="hybridMultilevel"/>
    <w:tmpl w:val="6514161E"/>
    <w:lvl w:ilvl="0" w:tplc="903CC664">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AF4963"/>
    <w:multiLevelType w:val="hybridMultilevel"/>
    <w:tmpl w:val="44281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7569103">
    <w:abstractNumId w:val="0"/>
  </w:num>
  <w:num w:numId="2" w16cid:durableId="16219102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2D6"/>
    <w:rsid w:val="000F1C7B"/>
    <w:rsid w:val="001E1DFB"/>
    <w:rsid w:val="003939B6"/>
    <w:rsid w:val="0042255A"/>
    <w:rsid w:val="004715FD"/>
    <w:rsid w:val="004C7859"/>
    <w:rsid w:val="00500CD3"/>
    <w:rsid w:val="00596D4B"/>
    <w:rsid w:val="00620E5E"/>
    <w:rsid w:val="006513AB"/>
    <w:rsid w:val="006C457B"/>
    <w:rsid w:val="00782F69"/>
    <w:rsid w:val="007D0E62"/>
    <w:rsid w:val="009358E2"/>
    <w:rsid w:val="00966734"/>
    <w:rsid w:val="00A94583"/>
    <w:rsid w:val="00B06874"/>
    <w:rsid w:val="00B47656"/>
    <w:rsid w:val="00CD1EE7"/>
    <w:rsid w:val="00D232D6"/>
    <w:rsid w:val="00E01F9F"/>
    <w:rsid w:val="00F87B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7987F"/>
  <w15:chartTrackingRefBased/>
  <w15:docId w15:val="{A021E213-0552-4862-8A32-1CAA24709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2D6"/>
    <w:pPr>
      <w:spacing w:line="259" w:lineRule="auto"/>
    </w:pPr>
    <w:rPr>
      <w:kern w:val="0"/>
      <w:sz w:val="22"/>
      <w:szCs w:val="22"/>
      <w14:ligatures w14:val="none"/>
    </w:rPr>
  </w:style>
  <w:style w:type="paragraph" w:styleId="Heading1">
    <w:name w:val="heading 1"/>
    <w:basedOn w:val="Normal"/>
    <w:next w:val="Normal"/>
    <w:link w:val="Heading1Char"/>
    <w:uiPriority w:val="9"/>
    <w:qFormat/>
    <w:rsid w:val="00D232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32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32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32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32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32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32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2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2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32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32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32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32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32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32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2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2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2D6"/>
    <w:rPr>
      <w:rFonts w:eastAsiaTheme="majorEastAsia" w:cstheme="majorBidi"/>
      <w:color w:val="272727" w:themeColor="text1" w:themeTint="D8"/>
    </w:rPr>
  </w:style>
  <w:style w:type="paragraph" w:styleId="Title">
    <w:name w:val="Title"/>
    <w:basedOn w:val="Normal"/>
    <w:next w:val="Normal"/>
    <w:link w:val="TitleChar"/>
    <w:uiPriority w:val="10"/>
    <w:qFormat/>
    <w:rsid w:val="00D232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32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32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32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2D6"/>
    <w:pPr>
      <w:spacing w:before="160"/>
      <w:jc w:val="center"/>
    </w:pPr>
    <w:rPr>
      <w:i/>
      <w:iCs/>
      <w:color w:val="404040" w:themeColor="text1" w:themeTint="BF"/>
    </w:rPr>
  </w:style>
  <w:style w:type="character" w:customStyle="1" w:styleId="QuoteChar">
    <w:name w:val="Quote Char"/>
    <w:basedOn w:val="DefaultParagraphFont"/>
    <w:link w:val="Quote"/>
    <w:uiPriority w:val="29"/>
    <w:rsid w:val="00D232D6"/>
    <w:rPr>
      <w:i/>
      <w:iCs/>
      <w:color w:val="404040" w:themeColor="text1" w:themeTint="BF"/>
    </w:rPr>
  </w:style>
  <w:style w:type="paragraph" w:styleId="ListParagraph">
    <w:name w:val="List Paragraph"/>
    <w:basedOn w:val="Normal"/>
    <w:uiPriority w:val="34"/>
    <w:qFormat/>
    <w:rsid w:val="00D232D6"/>
    <w:pPr>
      <w:ind w:left="720"/>
      <w:contextualSpacing/>
    </w:pPr>
  </w:style>
  <w:style w:type="character" w:styleId="IntenseEmphasis">
    <w:name w:val="Intense Emphasis"/>
    <w:basedOn w:val="DefaultParagraphFont"/>
    <w:uiPriority w:val="21"/>
    <w:qFormat/>
    <w:rsid w:val="00D232D6"/>
    <w:rPr>
      <w:i/>
      <w:iCs/>
      <w:color w:val="0F4761" w:themeColor="accent1" w:themeShade="BF"/>
    </w:rPr>
  </w:style>
  <w:style w:type="paragraph" w:styleId="IntenseQuote">
    <w:name w:val="Intense Quote"/>
    <w:basedOn w:val="Normal"/>
    <w:next w:val="Normal"/>
    <w:link w:val="IntenseQuoteChar"/>
    <w:uiPriority w:val="30"/>
    <w:qFormat/>
    <w:rsid w:val="00D232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32D6"/>
    <w:rPr>
      <w:i/>
      <w:iCs/>
      <w:color w:val="0F4761" w:themeColor="accent1" w:themeShade="BF"/>
    </w:rPr>
  </w:style>
  <w:style w:type="character" w:styleId="IntenseReference">
    <w:name w:val="Intense Reference"/>
    <w:basedOn w:val="DefaultParagraphFont"/>
    <w:uiPriority w:val="32"/>
    <w:qFormat/>
    <w:rsid w:val="00D232D6"/>
    <w:rPr>
      <w:b/>
      <w:bCs/>
      <w:smallCaps/>
      <w:color w:val="0F4761" w:themeColor="accent1" w:themeShade="BF"/>
      <w:spacing w:val="5"/>
    </w:rPr>
  </w:style>
  <w:style w:type="table" w:styleId="TableGrid">
    <w:name w:val="Table Grid"/>
    <w:basedOn w:val="TableNormal"/>
    <w:uiPriority w:val="39"/>
    <w:rsid w:val="00D23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Richards</dc:creator>
  <cp:keywords/>
  <dc:description/>
  <cp:lastModifiedBy>Phillip Richards</cp:lastModifiedBy>
  <cp:revision>3</cp:revision>
  <cp:lastPrinted>2024-08-01T10:31:00Z</cp:lastPrinted>
  <dcterms:created xsi:type="dcterms:W3CDTF">2024-09-10T09:13:00Z</dcterms:created>
  <dcterms:modified xsi:type="dcterms:W3CDTF">2024-09-10T09:51:00Z</dcterms:modified>
</cp:coreProperties>
</file>