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2BD4A4" w14:textId="7264CA35" w:rsidR="004D0CA6" w:rsidRPr="004D0CA6" w:rsidRDefault="00EC235F" w:rsidP="004D0CA6">
      <w:pPr>
        <w:rPr>
          <w:rFonts w:ascii="Trebuchet MS" w:hAnsi="Trebuchet MS" w:cs="Segoe UI"/>
          <w:b/>
          <w:bCs/>
          <w:color w:val="181818"/>
          <w:sz w:val="24"/>
          <w:szCs w:val="24"/>
          <w:u w:val="single"/>
          <w:shd w:val="clear" w:color="auto" w:fill="FFFFFF"/>
        </w:rPr>
      </w:pPr>
      <w:r w:rsidRPr="00EC235F">
        <w:rPr>
          <w:rFonts w:ascii="Trebuchet MS" w:hAnsi="Trebuchet MS" w:cs="Segoe UI"/>
          <w:b/>
          <w:bCs/>
          <w:color w:val="181818"/>
          <w:sz w:val="24"/>
          <w:szCs w:val="24"/>
          <w:u w:val="single"/>
          <w:shd w:val="clear" w:color="auto" w:fill="FFFFFF"/>
        </w:rPr>
        <w:t>PL/24/1466</w:t>
      </w:r>
      <w:r>
        <w:rPr>
          <w:rFonts w:ascii="Trebuchet MS" w:hAnsi="Trebuchet MS" w:cs="Segoe UI"/>
          <w:b/>
          <w:bCs/>
          <w:color w:val="181818"/>
          <w:sz w:val="24"/>
          <w:szCs w:val="24"/>
          <w:u w:val="single"/>
          <w:shd w:val="clear" w:color="auto" w:fill="FFFFFF"/>
        </w:rPr>
        <w:t xml:space="preserve"> – St Michaels Church - </w:t>
      </w:r>
      <w:r w:rsidR="004D0CA6" w:rsidRPr="004D0CA6">
        <w:rPr>
          <w:rFonts w:ascii="Trebuchet MS" w:hAnsi="Trebuchet MS" w:cs="Segoe UI"/>
          <w:b/>
          <w:bCs/>
          <w:color w:val="181818"/>
          <w:sz w:val="24"/>
          <w:szCs w:val="24"/>
          <w:u w:val="single"/>
          <w:shd w:val="clear" w:color="auto" w:fill="FFFFFF"/>
        </w:rPr>
        <w:t>Listed Building Consent</w:t>
      </w:r>
    </w:p>
    <w:p w14:paraId="703967F2" w14:textId="77777777" w:rsidR="004D0CA6" w:rsidRDefault="004D0CA6" w:rsidP="004D0CA6">
      <w:pPr>
        <w:rPr>
          <w:rFonts w:ascii="Trebuchet MS" w:hAnsi="Trebuchet MS" w:cs="Segoe UI"/>
          <w:color w:val="181818"/>
          <w:sz w:val="24"/>
          <w:szCs w:val="24"/>
          <w:shd w:val="clear" w:color="auto" w:fill="FFFFFF"/>
        </w:rPr>
      </w:pPr>
    </w:p>
    <w:p w14:paraId="6CC8B6C3" w14:textId="2A894C1B" w:rsidR="004D0CA6" w:rsidRPr="004D0CA6" w:rsidRDefault="004D0CA6" w:rsidP="004D0CA6">
      <w:pPr>
        <w:rPr>
          <w:rFonts w:ascii="Trebuchet MS" w:hAnsi="Trebuchet MS" w:cs="Segoe UI"/>
          <w:b/>
          <w:bCs/>
          <w:color w:val="181818"/>
          <w:sz w:val="24"/>
          <w:szCs w:val="24"/>
          <w:u w:val="single"/>
          <w:shd w:val="clear" w:color="auto" w:fill="FFFFFF"/>
        </w:rPr>
      </w:pPr>
      <w:r w:rsidRPr="004D0CA6">
        <w:rPr>
          <w:rFonts w:ascii="Trebuchet MS" w:hAnsi="Trebuchet MS" w:cs="Segoe UI"/>
          <w:b/>
          <w:bCs/>
          <w:color w:val="181818"/>
          <w:sz w:val="24"/>
          <w:szCs w:val="24"/>
          <w:u w:val="single"/>
          <w:shd w:val="clear" w:color="auto" w:fill="FFFFFF"/>
        </w:rPr>
        <w:t>Install an external window guard over the Quatrefoil window located in the South Porch at St Michael’s.</w:t>
      </w:r>
    </w:p>
    <w:p w14:paraId="20208F20" w14:textId="77777777" w:rsidR="004D0CA6" w:rsidRDefault="004D0CA6" w:rsidP="004D0CA6">
      <w:pPr>
        <w:rPr>
          <w:rFonts w:ascii="Trebuchet MS" w:hAnsi="Trebuchet MS" w:cs="Segoe UI"/>
          <w:color w:val="181818"/>
          <w:sz w:val="21"/>
          <w:szCs w:val="21"/>
          <w:shd w:val="clear" w:color="auto" w:fill="FFFFFF"/>
        </w:rPr>
      </w:pPr>
    </w:p>
    <w:p w14:paraId="7A9E173D" w14:textId="6B185923" w:rsidR="004D0CA6" w:rsidRPr="004D0CA6" w:rsidRDefault="004D0CA6" w:rsidP="004D0CA6">
      <w:pPr>
        <w:rPr>
          <w:rFonts w:ascii="Trebuchet MS" w:hAnsi="Trebuchet MS"/>
          <w:sz w:val="24"/>
          <w:szCs w:val="24"/>
          <w:u w:val="single"/>
        </w:rPr>
      </w:pPr>
      <w:r w:rsidRPr="004D0CA6">
        <w:rPr>
          <w:rFonts w:ascii="Trebuchet MS" w:hAnsi="Trebuchet MS"/>
          <w:sz w:val="24"/>
          <w:szCs w:val="24"/>
          <w:u w:val="single"/>
        </w:rPr>
        <w:t>Conservation Officer notes:</w:t>
      </w:r>
    </w:p>
    <w:p w14:paraId="5F03C246" w14:textId="77777777" w:rsidR="004D0CA6" w:rsidRDefault="004D0CA6" w:rsidP="004D0CA6">
      <w:pPr>
        <w:rPr>
          <w:rFonts w:ascii="Trebuchet MS" w:hAnsi="Trebuchet MS"/>
          <w:sz w:val="24"/>
          <w:szCs w:val="24"/>
        </w:rPr>
      </w:pPr>
    </w:p>
    <w:p w14:paraId="31BBC874" w14:textId="61A6E4FD" w:rsidR="004D0CA6" w:rsidRDefault="004D0CA6" w:rsidP="004D0CA6">
      <w:pPr>
        <w:rPr>
          <w:rFonts w:ascii="Trebuchet MS" w:hAnsi="Trebuchet MS"/>
          <w:sz w:val="24"/>
          <w:szCs w:val="24"/>
        </w:rPr>
      </w:pPr>
      <w:r>
        <w:rPr>
          <w:rFonts w:ascii="Trebuchet MS" w:hAnsi="Trebuchet MS"/>
          <w:sz w:val="24"/>
          <w:szCs w:val="24"/>
        </w:rPr>
        <w:t xml:space="preserve">As the building is listed and sited within a conservation area, the Conservation officer </w:t>
      </w:r>
      <w:r>
        <w:rPr>
          <w:rFonts w:ascii="Trebuchet MS" w:hAnsi="Trebuchet MS"/>
          <w:sz w:val="24"/>
          <w:szCs w:val="24"/>
        </w:rPr>
        <w:t>w</w:t>
      </w:r>
      <w:r>
        <w:rPr>
          <w:rFonts w:ascii="Trebuchet MS" w:hAnsi="Trebuchet MS"/>
          <w:sz w:val="24"/>
          <w:szCs w:val="24"/>
        </w:rPr>
        <w:t>as consulted and has responded with a few comments.</w:t>
      </w:r>
    </w:p>
    <w:p w14:paraId="0C05D466" w14:textId="77777777" w:rsidR="004D0CA6" w:rsidRDefault="004D0CA6" w:rsidP="004D0CA6">
      <w:pPr>
        <w:rPr>
          <w:rFonts w:ascii="Trebuchet MS" w:hAnsi="Trebuchet MS"/>
          <w:sz w:val="24"/>
          <w:szCs w:val="24"/>
        </w:rPr>
      </w:pPr>
    </w:p>
    <w:p w14:paraId="56B200C1" w14:textId="77777777" w:rsidR="004D0CA6" w:rsidRDefault="004D0CA6" w:rsidP="004D0CA6">
      <w:pPr>
        <w:rPr>
          <w:rFonts w:ascii="Trebuchet MS" w:hAnsi="Trebuchet MS"/>
          <w:sz w:val="24"/>
          <w:szCs w:val="24"/>
        </w:rPr>
      </w:pPr>
    </w:p>
    <w:p w14:paraId="05D3D2B2" w14:textId="064DB6E1" w:rsidR="004D0CA6" w:rsidRDefault="004D0CA6" w:rsidP="004D0CA6">
      <w:pPr>
        <w:rPr>
          <w:rFonts w:ascii="Trebuchet MS" w:hAnsi="Trebuchet MS"/>
          <w:sz w:val="24"/>
          <w:szCs w:val="24"/>
        </w:rPr>
      </w:pPr>
      <w:r>
        <w:rPr>
          <w:rFonts w:ascii="Trebuchet MS" w:hAnsi="Trebuchet MS"/>
          <w:sz w:val="24"/>
          <w:szCs w:val="24"/>
        </w:rPr>
        <w:t xml:space="preserve">Regarding the </w:t>
      </w:r>
      <w:r>
        <w:rPr>
          <w:rFonts w:ascii="Trebuchet MS" w:hAnsi="Trebuchet MS"/>
          <w:sz w:val="24"/>
          <w:szCs w:val="24"/>
        </w:rPr>
        <w:t>stainless-steel</w:t>
      </w:r>
      <w:r>
        <w:rPr>
          <w:rFonts w:ascii="Trebuchet MS" w:hAnsi="Trebuchet MS"/>
          <w:sz w:val="24"/>
          <w:szCs w:val="24"/>
        </w:rPr>
        <w:t xml:space="preserve"> fixings which are to be hidden behind the guard, the conservation officer reaffirms the fixings should not damage the stonework and its detail. It should not damage and should blend into the original design of the window. Due to the position and size of the window, the conservation officer concludes it would have very minimal impact on the conservation area, which is negligible though a few points have been raised and require answers as follows: </w:t>
      </w:r>
    </w:p>
    <w:p w14:paraId="2A469D54" w14:textId="77777777" w:rsidR="004D0CA6" w:rsidRDefault="004D0CA6" w:rsidP="004D0CA6">
      <w:pPr>
        <w:rPr>
          <w:rFonts w:ascii="Trebuchet MS" w:hAnsi="Trebuchet MS"/>
          <w:sz w:val="24"/>
          <w:szCs w:val="24"/>
        </w:rPr>
      </w:pPr>
    </w:p>
    <w:p w14:paraId="720E6EDD" w14:textId="77777777" w:rsidR="004D0CA6" w:rsidRDefault="004D0CA6" w:rsidP="004D0CA6">
      <w:pPr>
        <w:rPr>
          <w:rFonts w:ascii="Trebuchet MS" w:hAnsi="Trebuchet MS"/>
          <w:sz w:val="24"/>
          <w:szCs w:val="24"/>
        </w:rPr>
      </w:pPr>
      <w:r>
        <w:rPr>
          <w:rFonts w:ascii="Trebuchet MS" w:hAnsi="Trebuchet MS"/>
          <w:sz w:val="24"/>
          <w:szCs w:val="24"/>
        </w:rPr>
        <w:t>Please confirm:</w:t>
      </w:r>
    </w:p>
    <w:p w14:paraId="2EBFFBD6" w14:textId="77777777" w:rsidR="004D0CA6" w:rsidRDefault="004D0CA6" w:rsidP="004D0CA6">
      <w:pPr>
        <w:rPr>
          <w:rFonts w:ascii="Trebuchet MS" w:hAnsi="Trebuchet MS"/>
          <w:sz w:val="24"/>
          <w:szCs w:val="24"/>
        </w:rPr>
      </w:pPr>
    </w:p>
    <w:p w14:paraId="162D1BC8" w14:textId="77777777" w:rsidR="004D0CA6" w:rsidRDefault="004D0CA6" w:rsidP="004D0CA6">
      <w:pPr>
        <w:pStyle w:val="ListParagraph"/>
        <w:numPr>
          <w:ilvl w:val="0"/>
          <w:numId w:val="1"/>
        </w:numPr>
        <w:contextualSpacing w:val="0"/>
        <w:rPr>
          <w:rFonts w:ascii="Trebuchet MS" w:eastAsia="Times New Roman" w:hAnsi="Trebuchet MS"/>
          <w:sz w:val="24"/>
          <w:szCs w:val="24"/>
        </w:rPr>
      </w:pPr>
      <w:r>
        <w:rPr>
          <w:rFonts w:ascii="Trebuchet MS" w:eastAsia="Times New Roman" w:hAnsi="Trebuchet MS"/>
          <w:sz w:val="24"/>
          <w:szCs w:val="24"/>
        </w:rPr>
        <w:t>The Design</w:t>
      </w:r>
    </w:p>
    <w:p w14:paraId="5B8F95BB" w14:textId="77777777" w:rsidR="004D0CA6" w:rsidRDefault="004D0CA6" w:rsidP="004D0CA6">
      <w:pPr>
        <w:pStyle w:val="ListParagraph"/>
        <w:numPr>
          <w:ilvl w:val="0"/>
          <w:numId w:val="1"/>
        </w:numPr>
        <w:contextualSpacing w:val="0"/>
        <w:rPr>
          <w:rFonts w:ascii="Trebuchet MS" w:eastAsia="Times New Roman" w:hAnsi="Trebuchet MS"/>
          <w:sz w:val="24"/>
          <w:szCs w:val="24"/>
        </w:rPr>
      </w:pPr>
      <w:r>
        <w:rPr>
          <w:rFonts w:ascii="Trebuchet MS" w:eastAsia="Times New Roman" w:hAnsi="Trebuchet MS"/>
          <w:sz w:val="24"/>
          <w:szCs w:val="24"/>
        </w:rPr>
        <w:t>The material</w:t>
      </w:r>
    </w:p>
    <w:p w14:paraId="2E700B1D" w14:textId="77777777" w:rsidR="004D0CA6" w:rsidRDefault="004D0CA6" w:rsidP="004D0CA6">
      <w:pPr>
        <w:pStyle w:val="ListParagraph"/>
        <w:numPr>
          <w:ilvl w:val="0"/>
          <w:numId w:val="1"/>
        </w:numPr>
        <w:contextualSpacing w:val="0"/>
        <w:rPr>
          <w:rFonts w:ascii="Trebuchet MS" w:eastAsia="Times New Roman" w:hAnsi="Trebuchet MS"/>
          <w:sz w:val="24"/>
          <w:szCs w:val="24"/>
        </w:rPr>
      </w:pPr>
      <w:r>
        <w:rPr>
          <w:rFonts w:ascii="Trebuchet MS" w:eastAsia="Times New Roman" w:hAnsi="Trebuchet MS"/>
          <w:sz w:val="24"/>
          <w:szCs w:val="24"/>
        </w:rPr>
        <w:t>Fixing details</w:t>
      </w:r>
    </w:p>
    <w:p w14:paraId="1B672BC2" w14:textId="77777777" w:rsidR="004D0CA6" w:rsidRDefault="004D0CA6" w:rsidP="004D0CA6">
      <w:pPr>
        <w:rPr>
          <w:rFonts w:ascii="Trebuchet MS" w:hAnsi="Trebuchet MS"/>
          <w:sz w:val="24"/>
          <w:szCs w:val="24"/>
        </w:rPr>
      </w:pPr>
    </w:p>
    <w:p w14:paraId="60066B3F" w14:textId="77777777" w:rsidR="004D0CA6" w:rsidRDefault="004D0CA6" w:rsidP="004D0CA6">
      <w:pPr>
        <w:rPr>
          <w:rFonts w:ascii="Trebuchet MS" w:hAnsi="Trebuchet MS"/>
          <w:sz w:val="24"/>
          <w:szCs w:val="24"/>
        </w:rPr>
      </w:pPr>
      <w:r>
        <w:rPr>
          <w:rFonts w:ascii="Trebuchet MS" w:hAnsi="Trebuchet MS"/>
          <w:sz w:val="24"/>
          <w:szCs w:val="24"/>
        </w:rPr>
        <w:t xml:space="preserve">There is this paragraph in the statement that </w:t>
      </w:r>
      <w:proofErr w:type="gramStart"/>
      <w:r>
        <w:rPr>
          <w:rFonts w:ascii="Trebuchet MS" w:hAnsi="Trebuchet MS"/>
          <w:sz w:val="24"/>
          <w:szCs w:val="24"/>
        </w:rPr>
        <w:t>says</w:t>
      </w:r>
      <w:proofErr w:type="gramEnd"/>
      <w:r>
        <w:rPr>
          <w:rFonts w:ascii="Trebuchet MS" w:hAnsi="Trebuchet MS"/>
          <w:sz w:val="24"/>
          <w:szCs w:val="24"/>
        </w:rPr>
        <w:t xml:space="preserve"> "</w:t>
      </w:r>
      <w:r>
        <w:rPr>
          <w:rFonts w:ascii="Trebuchet MS" w:hAnsi="Trebuchet MS"/>
          <w:sz w:val="24"/>
          <w:szCs w:val="24"/>
          <w:u w:val="single"/>
        </w:rPr>
        <w:t>It should be noted that all other stained glass windows in the Church already have external window guards so this is the only stained glass window now requiring a window guard for insurance purposes</w:t>
      </w:r>
      <w:r>
        <w:rPr>
          <w:rFonts w:ascii="Trebuchet MS" w:hAnsi="Trebuchet MS"/>
          <w:sz w:val="24"/>
          <w:szCs w:val="24"/>
        </w:rPr>
        <w:t xml:space="preserve">." </w:t>
      </w:r>
    </w:p>
    <w:p w14:paraId="714D2B72" w14:textId="77777777" w:rsidR="004D0CA6" w:rsidRDefault="004D0CA6" w:rsidP="004D0CA6">
      <w:pPr>
        <w:rPr>
          <w:rFonts w:ascii="Trebuchet MS" w:hAnsi="Trebuchet MS"/>
          <w:sz w:val="24"/>
          <w:szCs w:val="24"/>
        </w:rPr>
      </w:pPr>
    </w:p>
    <w:p w14:paraId="3888B345" w14:textId="77777777" w:rsidR="004D0CA6" w:rsidRDefault="004D0CA6" w:rsidP="004D0CA6">
      <w:pPr>
        <w:pStyle w:val="ListParagraph"/>
        <w:numPr>
          <w:ilvl w:val="0"/>
          <w:numId w:val="2"/>
        </w:numPr>
        <w:contextualSpacing w:val="0"/>
        <w:rPr>
          <w:rFonts w:ascii="Trebuchet MS" w:eastAsia="Times New Roman" w:hAnsi="Trebuchet MS"/>
          <w:sz w:val="24"/>
          <w:szCs w:val="24"/>
        </w:rPr>
      </w:pPr>
      <w:r>
        <w:rPr>
          <w:rFonts w:ascii="Trebuchet MS" w:eastAsia="Times New Roman" w:hAnsi="Trebuchet MS"/>
          <w:sz w:val="24"/>
          <w:szCs w:val="24"/>
        </w:rPr>
        <w:t xml:space="preserve">Please can you provide a photo of a window in the church that has an existing guard, to show the proposed design, this will be </w:t>
      </w:r>
      <w:proofErr w:type="gramStart"/>
      <w:r>
        <w:rPr>
          <w:rFonts w:ascii="Trebuchet MS" w:eastAsia="Times New Roman" w:hAnsi="Trebuchet MS"/>
          <w:sz w:val="24"/>
          <w:szCs w:val="24"/>
        </w:rPr>
        <w:t>really helpful</w:t>
      </w:r>
      <w:proofErr w:type="gramEnd"/>
      <w:r>
        <w:rPr>
          <w:rFonts w:ascii="Trebuchet MS" w:eastAsia="Times New Roman" w:hAnsi="Trebuchet MS"/>
          <w:sz w:val="24"/>
          <w:szCs w:val="24"/>
        </w:rPr>
        <w:t xml:space="preserve"> in understanding the proposal.</w:t>
      </w:r>
    </w:p>
    <w:p w14:paraId="7BD3ED89" w14:textId="77777777" w:rsidR="004D0CA6" w:rsidRDefault="004D0CA6" w:rsidP="004D0CA6">
      <w:pPr>
        <w:rPr>
          <w:rFonts w:ascii="Trebuchet MS" w:eastAsia="Times New Roman" w:hAnsi="Trebuchet MS"/>
          <w:sz w:val="24"/>
          <w:szCs w:val="24"/>
        </w:rPr>
      </w:pPr>
    </w:p>
    <w:p w14:paraId="2B0D57C2" w14:textId="77777777" w:rsidR="004D0CA6" w:rsidRDefault="004D0CA6" w:rsidP="004D0CA6">
      <w:pPr>
        <w:rPr>
          <w:rFonts w:ascii="Trebuchet MS" w:eastAsia="Times New Roman" w:hAnsi="Trebuchet MS"/>
          <w:sz w:val="24"/>
          <w:szCs w:val="24"/>
        </w:rPr>
      </w:pPr>
    </w:p>
    <w:p w14:paraId="68DC5D4D" w14:textId="77777777" w:rsidR="004D0CA6" w:rsidRDefault="004D0CA6" w:rsidP="004D0CA6">
      <w:pPr>
        <w:rPr>
          <w:rFonts w:ascii="Trebuchet MS" w:eastAsia="Times New Roman" w:hAnsi="Trebuchet MS"/>
          <w:sz w:val="24"/>
          <w:szCs w:val="24"/>
        </w:rPr>
      </w:pPr>
    </w:p>
    <w:p w14:paraId="7B482F25" w14:textId="30E1DE11" w:rsidR="004D0CA6" w:rsidRDefault="004D0CA6" w:rsidP="004D0CA6">
      <w:pPr>
        <w:rPr>
          <w:rFonts w:ascii="Trebuchet MS" w:eastAsia="Times New Roman" w:hAnsi="Trebuchet MS"/>
          <w:sz w:val="24"/>
          <w:szCs w:val="24"/>
        </w:rPr>
      </w:pPr>
      <w:r>
        <w:rPr>
          <w:rFonts w:ascii="Trebuchet MS" w:eastAsia="Times New Roman" w:hAnsi="Trebuchet MS"/>
          <w:sz w:val="24"/>
          <w:szCs w:val="24"/>
        </w:rPr>
        <w:t>The applicant supplied additional documentation including photographs of existing window guards, confirmed fixings, materials and other associated information.</w:t>
      </w:r>
    </w:p>
    <w:p w14:paraId="7C9C6BE8" w14:textId="77777777" w:rsidR="004D0CA6" w:rsidRDefault="004D0CA6" w:rsidP="004D0CA6">
      <w:pPr>
        <w:rPr>
          <w:rFonts w:ascii="Trebuchet MS" w:eastAsia="Times New Roman" w:hAnsi="Trebuchet MS"/>
          <w:sz w:val="24"/>
          <w:szCs w:val="24"/>
        </w:rPr>
      </w:pPr>
    </w:p>
    <w:p w14:paraId="25BE3624" w14:textId="715F50EA" w:rsidR="00EC235F" w:rsidRPr="00EC235F" w:rsidRDefault="004D0CA6" w:rsidP="004D0CA6">
      <w:pPr>
        <w:rPr>
          <w:rFonts w:ascii="Trebuchet MS" w:eastAsia="Times New Roman" w:hAnsi="Trebuchet MS"/>
          <w:b/>
          <w:bCs/>
          <w:sz w:val="24"/>
          <w:szCs w:val="24"/>
        </w:rPr>
      </w:pPr>
      <w:r w:rsidRPr="00EC235F">
        <w:rPr>
          <w:rFonts w:ascii="Trebuchet MS" w:eastAsia="Times New Roman" w:hAnsi="Trebuchet MS"/>
          <w:b/>
          <w:bCs/>
          <w:sz w:val="24"/>
          <w:szCs w:val="24"/>
        </w:rPr>
        <w:t xml:space="preserve">The conservation officer </w:t>
      </w:r>
      <w:r w:rsidR="00EC235F">
        <w:rPr>
          <w:rFonts w:ascii="Trebuchet MS" w:eastAsia="Times New Roman" w:hAnsi="Trebuchet MS"/>
          <w:b/>
          <w:bCs/>
          <w:sz w:val="24"/>
          <w:szCs w:val="24"/>
        </w:rPr>
        <w:t xml:space="preserve">has </w:t>
      </w:r>
      <w:r w:rsidRPr="00EC235F">
        <w:rPr>
          <w:rFonts w:ascii="Trebuchet MS" w:eastAsia="Times New Roman" w:hAnsi="Trebuchet MS"/>
          <w:b/>
          <w:bCs/>
          <w:sz w:val="24"/>
          <w:szCs w:val="24"/>
        </w:rPr>
        <w:t>reviewed the submitted documents and concludes that the application</w:t>
      </w:r>
      <w:r w:rsidR="00EC235F" w:rsidRPr="00EC235F">
        <w:rPr>
          <w:rFonts w:ascii="Trebuchet MS" w:eastAsia="Times New Roman" w:hAnsi="Trebuchet MS"/>
          <w:b/>
          <w:bCs/>
          <w:sz w:val="24"/>
          <w:szCs w:val="24"/>
        </w:rPr>
        <w:t xml:space="preserve"> is acceptable and as such has no objections.</w:t>
      </w:r>
    </w:p>
    <w:p w14:paraId="7B332EFA" w14:textId="77777777" w:rsidR="00EC235F" w:rsidRPr="00EC235F" w:rsidRDefault="00EC235F" w:rsidP="004D0CA6">
      <w:pPr>
        <w:rPr>
          <w:rFonts w:ascii="Trebuchet MS" w:eastAsia="Times New Roman" w:hAnsi="Trebuchet MS"/>
          <w:b/>
          <w:bCs/>
          <w:sz w:val="24"/>
          <w:szCs w:val="24"/>
        </w:rPr>
      </w:pPr>
    </w:p>
    <w:p w14:paraId="392A002D" w14:textId="48807F98" w:rsidR="004D0CA6" w:rsidRPr="00EC235F" w:rsidRDefault="00EC235F" w:rsidP="004D0CA6">
      <w:pPr>
        <w:rPr>
          <w:rFonts w:ascii="Trebuchet MS" w:eastAsia="Times New Roman" w:hAnsi="Trebuchet MS"/>
          <w:b/>
          <w:bCs/>
          <w:sz w:val="24"/>
          <w:szCs w:val="24"/>
        </w:rPr>
      </w:pPr>
      <w:r w:rsidRPr="00EC235F">
        <w:rPr>
          <w:rFonts w:ascii="Trebuchet MS" w:eastAsia="Times New Roman" w:hAnsi="Trebuchet MS"/>
          <w:b/>
          <w:bCs/>
          <w:sz w:val="24"/>
          <w:szCs w:val="24"/>
        </w:rPr>
        <w:t>No additional conditions required except the standard 3 years and approved plans.</w:t>
      </w:r>
      <w:r w:rsidR="004D0CA6" w:rsidRPr="00EC235F">
        <w:rPr>
          <w:rFonts w:ascii="Trebuchet MS" w:eastAsia="Times New Roman" w:hAnsi="Trebuchet MS"/>
          <w:b/>
          <w:bCs/>
          <w:sz w:val="24"/>
          <w:szCs w:val="24"/>
        </w:rPr>
        <w:t xml:space="preserve"> </w:t>
      </w:r>
    </w:p>
    <w:p w14:paraId="6F522578" w14:textId="77777777" w:rsidR="004D0CA6" w:rsidRDefault="004D0CA6" w:rsidP="004D0CA6">
      <w:pPr>
        <w:rPr>
          <w:rFonts w:ascii="Trebuchet MS" w:hAnsi="Trebuchet MS"/>
          <w:sz w:val="24"/>
          <w:szCs w:val="24"/>
        </w:rPr>
      </w:pPr>
    </w:p>
    <w:p w14:paraId="089F177F" w14:textId="77777777" w:rsidR="00F73C72" w:rsidRDefault="00F73C72"/>
    <w:sectPr w:rsidR="00F73C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B04733"/>
    <w:multiLevelType w:val="hybridMultilevel"/>
    <w:tmpl w:val="6A0E03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222079E"/>
    <w:multiLevelType w:val="hybridMultilevel"/>
    <w:tmpl w:val="E9947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08738077">
    <w:abstractNumId w:val="1"/>
    <w:lvlOverride w:ilvl="0"/>
    <w:lvlOverride w:ilvl="1"/>
    <w:lvlOverride w:ilvl="2"/>
    <w:lvlOverride w:ilvl="3"/>
    <w:lvlOverride w:ilvl="4"/>
    <w:lvlOverride w:ilvl="5"/>
    <w:lvlOverride w:ilvl="6"/>
    <w:lvlOverride w:ilvl="7"/>
    <w:lvlOverride w:ilvl="8"/>
  </w:num>
  <w:num w:numId="2" w16cid:durableId="9544816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CA6"/>
    <w:rsid w:val="004D0CA6"/>
    <w:rsid w:val="00B24352"/>
    <w:rsid w:val="00C01B14"/>
    <w:rsid w:val="00EC235F"/>
    <w:rsid w:val="00F73C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56A47"/>
  <w15:chartTrackingRefBased/>
  <w15:docId w15:val="{A414B7C5-6C36-4154-954D-E0825EBEB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CA6"/>
    <w:pPr>
      <w:spacing w:after="0" w:line="240" w:lineRule="auto"/>
    </w:pPr>
    <w:rPr>
      <w:rFonts w:ascii="Aptos" w:hAnsi="Aptos" w:cs="Aptos"/>
      <w14:ligatures w14:val="standardContextual"/>
    </w:rPr>
  </w:style>
  <w:style w:type="paragraph" w:styleId="Heading1">
    <w:name w:val="heading 1"/>
    <w:basedOn w:val="Normal"/>
    <w:next w:val="Normal"/>
    <w:link w:val="Heading1Char"/>
    <w:uiPriority w:val="9"/>
    <w:qFormat/>
    <w:rsid w:val="004D0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0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0C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0C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0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0C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0C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0C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0C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C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0C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0C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0C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0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0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0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0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0CA6"/>
    <w:rPr>
      <w:rFonts w:eastAsiaTheme="majorEastAsia" w:cstheme="majorBidi"/>
      <w:color w:val="272727" w:themeColor="text1" w:themeTint="D8"/>
    </w:rPr>
  </w:style>
  <w:style w:type="paragraph" w:styleId="Title">
    <w:name w:val="Title"/>
    <w:basedOn w:val="Normal"/>
    <w:next w:val="Normal"/>
    <w:link w:val="TitleChar"/>
    <w:uiPriority w:val="10"/>
    <w:qFormat/>
    <w:rsid w:val="004D0C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0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0C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0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0CA6"/>
    <w:pPr>
      <w:spacing w:before="160"/>
      <w:jc w:val="center"/>
    </w:pPr>
    <w:rPr>
      <w:i/>
      <w:iCs/>
      <w:color w:val="404040" w:themeColor="text1" w:themeTint="BF"/>
    </w:rPr>
  </w:style>
  <w:style w:type="character" w:customStyle="1" w:styleId="QuoteChar">
    <w:name w:val="Quote Char"/>
    <w:basedOn w:val="DefaultParagraphFont"/>
    <w:link w:val="Quote"/>
    <w:uiPriority w:val="29"/>
    <w:rsid w:val="004D0CA6"/>
    <w:rPr>
      <w:i/>
      <w:iCs/>
      <w:color w:val="404040" w:themeColor="text1" w:themeTint="BF"/>
    </w:rPr>
  </w:style>
  <w:style w:type="paragraph" w:styleId="ListParagraph">
    <w:name w:val="List Paragraph"/>
    <w:basedOn w:val="Normal"/>
    <w:uiPriority w:val="34"/>
    <w:qFormat/>
    <w:rsid w:val="004D0CA6"/>
    <w:pPr>
      <w:ind w:left="720"/>
      <w:contextualSpacing/>
    </w:pPr>
  </w:style>
  <w:style w:type="character" w:styleId="IntenseEmphasis">
    <w:name w:val="Intense Emphasis"/>
    <w:basedOn w:val="DefaultParagraphFont"/>
    <w:uiPriority w:val="21"/>
    <w:qFormat/>
    <w:rsid w:val="004D0CA6"/>
    <w:rPr>
      <w:i/>
      <w:iCs/>
      <w:color w:val="0F4761" w:themeColor="accent1" w:themeShade="BF"/>
    </w:rPr>
  </w:style>
  <w:style w:type="paragraph" w:styleId="IntenseQuote">
    <w:name w:val="Intense Quote"/>
    <w:basedOn w:val="Normal"/>
    <w:next w:val="Normal"/>
    <w:link w:val="IntenseQuoteChar"/>
    <w:uiPriority w:val="30"/>
    <w:qFormat/>
    <w:rsid w:val="004D0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0CA6"/>
    <w:rPr>
      <w:i/>
      <w:iCs/>
      <w:color w:val="0F4761" w:themeColor="accent1" w:themeShade="BF"/>
    </w:rPr>
  </w:style>
  <w:style w:type="character" w:styleId="IntenseReference">
    <w:name w:val="Intense Reference"/>
    <w:basedOn w:val="DefaultParagraphFont"/>
    <w:uiPriority w:val="32"/>
    <w:qFormat/>
    <w:rsid w:val="004D0C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603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253</Words>
  <Characters>1443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Gary</dc:creator>
  <cp:keywords/>
  <dc:description/>
  <cp:lastModifiedBy>Miles, Gary</cp:lastModifiedBy>
  <cp:revision>1</cp:revision>
  <dcterms:created xsi:type="dcterms:W3CDTF">2024-12-02T10:51:00Z</dcterms:created>
  <dcterms:modified xsi:type="dcterms:W3CDTF">2024-12-02T11:03:00Z</dcterms:modified>
</cp:coreProperties>
</file>