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F34F0" w14:textId="77777777" w:rsidR="00C11E13" w:rsidRDefault="00C11E13" w:rsidP="00C11E13">
      <w:pPr>
        <w:rPr>
          <w:rFonts w:ascii="Trebuchet MS" w:hAnsi="Trebuchet MS"/>
          <w:color w:val="1F497D"/>
          <w:sz w:val="24"/>
          <w:szCs w:val="24"/>
          <w:lang w:eastAsia="en-US"/>
        </w:rPr>
      </w:pPr>
      <w:r>
        <w:rPr>
          <w:rFonts w:ascii="Trebuchet MS" w:hAnsi="Trebuchet MS"/>
          <w:color w:val="1F497D"/>
          <w:sz w:val="24"/>
          <w:szCs w:val="24"/>
          <w:lang w:eastAsia="en-US"/>
        </w:rPr>
        <w:t xml:space="preserve">Please find my response to the above planning </w:t>
      </w:r>
      <w:proofErr w:type="gramStart"/>
      <w:r>
        <w:rPr>
          <w:rFonts w:ascii="Trebuchet MS" w:hAnsi="Trebuchet MS"/>
          <w:color w:val="1F497D"/>
          <w:sz w:val="24"/>
          <w:szCs w:val="24"/>
          <w:lang w:eastAsia="en-US"/>
        </w:rPr>
        <w:t>application;</w:t>
      </w:r>
      <w:proofErr w:type="gramEnd"/>
    </w:p>
    <w:p w14:paraId="053EC836" w14:textId="77777777" w:rsidR="00C11E13" w:rsidRDefault="00C11E13" w:rsidP="00C11E13">
      <w:pPr>
        <w:rPr>
          <w:rFonts w:ascii="Trebuchet MS" w:hAnsi="Trebuchet MS"/>
          <w:color w:val="1F497D"/>
          <w:sz w:val="24"/>
          <w:szCs w:val="24"/>
          <w:lang w:eastAsia="en-US"/>
        </w:rPr>
      </w:pPr>
    </w:p>
    <w:p w14:paraId="54937E1B" w14:textId="77777777" w:rsidR="00C11E13" w:rsidRDefault="00C11E13" w:rsidP="00C11E13">
      <w:pPr>
        <w:pStyle w:val="ListParagraph"/>
        <w:numPr>
          <w:ilvl w:val="0"/>
          <w:numId w:val="1"/>
        </w:numPr>
        <w:rPr>
          <w:rFonts w:ascii="Trebuchet MS" w:eastAsia="Times New Roman" w:hAnsi="Trebuchet MS"/>
          <w:color w:val="1F497D"/>
          <w:sz w:val="24"/>
          <w:szCs w:val="24"/>
          <w:lang w:eastAsia="en-US"/>
        </w:rPr>
      </w:pPr>
      <w:r>
        <w:rPr>
          <w:rFonts w:ascii="Trebuchet MS" w:eastAsia="Times New Roman" w:hAnsi="Trebuchet MS"/>
          <w:color w:val="1F497D"/>
          <w:sz w:val="24"/>
          <w:szCs w:val="24"/>
          <w:lang w:eastAsia="en-US"/>
        </w:rPr>
        <w:t>If all the accessible spaces are taken up by residents, will any disabled visitors with cars be able to use the pay and display spaces free of charge if they have a Blue Badge on display?</w:t>
      </w:r>
    </w:p>
    <w:p w14:paraId="3959BE61" w14:textId="77777777" w:rsidR="00C11E13" w:rsidRDefault="00C11E13" w:rsidP="00C11E13">
      <w:pPr>
        <w:pStyle w:val="ListParagraph"/>
        <w:rPr>
          <w:rFonts w:ascii="Trebuchet MS" w:hAnsi="Trebuchet MS"/>
          <w:color w:val="1F497D"/>
          <w:sz w:val="24"/>
          <w:szCs w:val="24"/>
          <w:lang w:eastAsia="en-US"/>
        </w:rPr>
      </w:pPr>
    </w:p>
    <w:p w14:paraId="42E970A5" w14:textId="77777777" w:rsidR="00C11E13" w:rsidRDefault="00C11E13" w:rsidP="00C11E13">
      <w:pPr>
        <w:pStyle w:val="ListParagraph"/>
        <w:numPr>
          <w:ilvl w:val="0"/>
          <w:numId w:val="1"/>
        </w:numPr>
        <w:rPr>
          <w:rFonts w:ascii="Trebuchet MS" w:eastAsia="Times New Roman" w:hAnsi="Trebuchet MS"/>
          <w:color w:val="1F497D"/>
          <w:sz w:val="24"/>
          <w:szCs w:val="24"/>
          <w:lang w:eastAsia="en-US"/>
        </w:rPr>
      </w:pPr>
      <w:r>
        <w:rPr>
          <w:rFonts w:ascii="Trebuchet MS" w:eastAsia="Times New Roman" w:hAnsi="Trebuchet MS"/>
          <w:color w:val="1F497D"/>
          <w:sz w:val="24"/>
          <w:szCs w:val="24"/>
          <w:lang w:eastAsia="en-US"/>
        </w:rPr>
        <w:t xml:space="preserve">How will disabled residents deal with their refuse?  It can be very difficult carrying refuse bags if you’re a wheelchair user, or if you have walking difficulties; especially if you use a walking aid/s. I realize that there will be chutes, which is good news, but 30m, although a relatively short distance might still be quite a long way when burdened with full black bags.  There would be several doors to contend with – if they were to be electric doors this would help.  Also, how would </w:t>
      </w:r>
      <w:proofErr w:type="gramStart"/>
      <w:r>
        <w:rPr>
          <w:rFonts w:ascii="Trebuchet MS" w:eastAsia="Times New Roman" w:hAnsi="Trebuchet MS"/>
          <w:color w:val="1F497D"/>
          <w:sz w:val="24"/>
          <w:szCs w:val="24"/>
          <w:lang w:eastAsia="en-US"/>
        </w:rPr>
        <w:t>disabled</w:t>
      </w:r>
      <w:proofErr w:type="gramEnd"/>
      <w:r>
        <w:rPr>
          <w:rFonts w:ascii="Trebuchet MS" w:eastAsia="Times New Roman" w:hAnsi="Trebuchet MS"/>
          <w:color w:val="1F497D"/>
          <w:sz w:val="24"/>
          <w:szCs w:val="24"/>
          <w:lang w:eastAsia="en-US"/>
        </w:rPr>
        <w:t xml:space="preserve"> residents deal with bulky waste?</w:t>
      </w:r>
    </w:p>
    <w:p w14:paraId="109348E1" w14:textId="77777777" w:rsidR="00C11E13" w:rsidRDefault="00C11E13" w:rsidP="00C11E13">
      <w:pPr>
        <w:pStyle w:val="ListParagraph"/>
        <w:rPr>
          <w:rFonts w:ascii="Trebuchet MS" w:hAnsi="Trebuchet MS"/>
          <w:color w:val="1F497D"/>
          <w:sz w:val="24"/>
          <w:szCs w:val="24"/>
          <w:lang w:eastAsia="en-US"/>
        </w:rPr>
      </w:pPr>
    </w:p>
    <w:p w14:paraId="7D5F9888" w14:textId="77777777" w:rsidR="00C11E13" w:rsidRDefault="00C11E13" w:rsidP="00C11E13">
      <w:pPr>
        <w:pStyle w:val="ListParagraph"/>
        <w:numPr>
          <w:ilvl w:val="0"/>
          <w:numId w:val="1"/>
        </w:numPr>
        <w:rPr>
          <w:rFonts w:ascii="Trebuchet MS" w:eastAsia="Times New Roman" w:hAnsi="Trebuchet MS"/>
          <w:color w:val="1F497D"/>
          <w:sz w:val="24"/>
          <w:szCs w:val="24"/>
          <w:lang w:eastAsia="en-US"/>
        </w:rPr>
      </w:pPr>
      <w:r>
        <w:rPr>
          <w:rFonts w:ascii="Trebuchet MS" w:eastAsia="Times New Roman" w:hAnsi="Trebuchet MS"/>
          <w:color w:val="1F497D"/>
          <w:sz w:val="24"/>
          <w:szCs w:val="24"/>
          <w:lang w:eastAsia="en-US"/>
        </w:rPr>
        <w:t>It might be beneficial, to encourage use, if the northbound bus stop could be improved to include seating and shelter.  This is especially true if it is to be used by disabled or older people.</w:t>
      </w:r>
    </w:p>
    <w:p w14:paraId="576B8D78" w14:textId="77777777" w:rsidR="00C11E13" w:rsidRDefault="00C11E13" w:rsidP="00C11E13">
      <w:pPr>
        <w:pStyle w:val="ListParagraph"/>
        <w:rPr>
          <w:rFonts w:ascii="Trebuchet MS" w:hAnsi="Trebuchet MS"/>
          <w:color w:val="1F497D"/>
          <w:sz w:val="24"/>
          <w:szCs w:val="24"/>
          <w:lang w:eastAsia="en-US"/>
        </w:rPr>
      </w:pPr>
    </w:p>
    <w:p w14:paraId="541F1C5E" w14:textId="77777777" w:rsidR="00C11E13" w:rsidRDefault="00C11E13" w:rsidP="00C11E13">
      <w:pPr>
        <w:pStyle w:val="ListParagraph"/>
        <w:numPr>
          <w:ilvl w:val="0"/>
          <w:numId w:val="1"/>
        </w:numPr>
        <w:rPr>
          <w:rFonts w:ascii="Trebuchet MS" w:eastAsia="Times New Roman" w:hAnsi="Trebuchet MS"/>
          <w:color w:val="1F497D"/>
          <w:sz w:val="24"/>
          <w:szCs w:val="24"/>
          <w:lang w:eastAsia="en-US"/>
        </w:rPr>
      </w:pPr>
      <w:r>
        <w:rPr>
          <w:rFonts w:ascii="Trebuchet MS" w:eastAsia="Times New Roman" w:hAnsi="Trebuchet MS"/>
          <w:color w:val="1F497D"/>
          <w:sz w:val="24"/>
          <w:szCs w:val="24"/>
          <w:lang w:eastAsia="en-US"/>
        </w:rPr>
        <w:t>Car sharing and car clubs are not necessarily accessible to disabled drivers, as they often need vehicles which are adapted and have room to stow wheelchairs, etc.</w:t>
      </w:r>
    </w:p>
    <w:p w14:paraId="489031F1" w14:textId="77777777" w:rsidR="00C11E13" w:rsidRDefault="00C11E13" w:rsidP="00C11E13">
      <w:pPr>
        <w:pStyle w:val="ListParagraph"/>
        <w:rPr>
          <w:rFonts w:ascii="Trebuchet MS" w:hAnsi="Trebuchet MS"/>
          <w:color w:val="1F497D"/>
          <w:sz w:val="24"/>
          <w:szCs w:val="24"/>
          <w:lang w:eastAsia="en-US"/>
        </w:rPr>
      </w:pPr>
    </w:p>
    <w:p w14:paraId="5ED8C4B0" w14:textId="77777777" w:rsidR="00C11E13" w:rsidRDefault="00C11E13" w:rsidP="00C11E13">
      <w:pPr>
        <w:pStyle w:val="ListParagraph"/>
        <w:numPr>
          <w:ilvl w:val="0"/>
          <w:numId w:val="1"/>
        </w:numPr>
        <w:rPr>
          <w:rFonts w:ascii="Trebuchet MS" w:eastAsia="Times New Roman" w:hAnsi="Trebuchet MS"/>
          <w:color w:val="1F497D"/>
          <w:sz w:val="24"/>
          <w:szCs w:val="24"/>
          <w:lang w:eastAsia="en-US"/>
        </w:rPr>
      </w:pPr>
      <w:r>
        <w:rPr>
          <w:rFonts w:ascii="Trebuchet MS" w:eastAsia="Times New Roman" w:hAnsi="Trebuchet MS"/>
          <w:color w:val="1F497D"/>
          <w:sz w:val="24"/>
          <w:szCs w:val="24"/>
          <w:lang w:eastAsia="en-US"/>
        </w:rPr>
        <w:t xml:space="preserve">The TPC will need details of specialist transport, such as </w:t>
      </w:r>
      <w:proofErr w:type="spellStart"/>
      <w:r>
        <w:rPr>
          <w:rFonts w:ascii="Trebuchet MS" w:eastAsia="Times New Roman" w:hAnsi="Trebuchet MS"/>
          <w:color w:val="1F497D"/>
          <w:sz w:val="24"/>
          <w:szCs w:val="24"/>
          <w:lang w:eastAsia="en-US"/>
        </w:rPr>
        <w:t>Readibus</w:t>
      </w:r>
      <w:proofErr w:type="spellEnd"/>
      <w:r>
        <w:rPr>
          <w:rFonts w:ascii="Trebuchet MS" w:eastAsia="Times New Roman" w:hAnsi="Trebuchet MS"/>
          <w:color w:val="1F497D"/>
          <w:sz w:val="24"/>
          <w:szCs w:val="24"/>
          <w:lang w:eastAsia="en-US"/>
        </w:rPr>
        <w:t>, and taxi companies which are helpful to disabled passengers, especially those using wheelchairs – even more so, power chairs.</w:t>
      </w:r>
    </w:p>
    <w:p w14:paraId="3CFE817C" w14:textId="77777777" w:rsidR="00C11E13" w:rsidRDefault="00C11E13" w:rsidP="00C11E13">
      <w:pPr>
        <w:pStyle w:val="ListParagraph"/>
        <w:rPr>
          <w:rFonts w:ascii="Trebuchet MS" w:hAnsi="Trebuchet MS"/>
          <w:color w:val="1F497D"/>
          <w:sz w:val="24"/>
          <w:szCs w:val="24"/>
          <w:lang w:eastAsia="en-US"/>
        </w:rPr>
      </w:pPr>
    </w:p>
    <w:p w14:paraId="0ABA3AF5" w14:textId="77777777" w:rsidR="00C11E13" w:rsidRDefault="00C11E13" w:rsidP="00C11E13">
      <w:pPr>
        <w:pStyle w:val="ListParagraph"/>
        <w:numPr>
          <w:ilvl w:val="0"/>
          <w:numId w:val="1"/>
        </w:numPr>
        <w:rPr>
          <w:rFonts w:ascii="Trebuchet MS" w:eastAsia="Times New Roman" w:hAnsi="Trebuchet MS"/>
          <w:color w:val="1F497D"/>
          <w:sz w:val="24"/>
          <w:szCs w:val="24"/>
          <w:lang w:eastAsia="en-US"/>
        </w:rPr>
      </w:pPr>
      <w:r>
        <w:rPr>
          <w:rFonts w:ascii="Trebuchet MS" w:eastAsia="Times New Roman" w:hAnsi="Trebuchet MS"/>
          <w:color w:val="1F497D"/>
          <w:sz w:val="24"/>
          <w:szCs w:val="24"/>
          <w:lang w:eastAsia="en-US"/>
        </w:rPr>
        <w:t>Information may need to be in other accessible formats.</w:t>
      </w:r>
    </w:p>
    <w:p w14:paraId="2574725E" w14:textId="77777777" w:rsidR="00C11E13" w:rsidRDefault="00C11E13" w:rsidP="00C11E13">
      <w:pPr>
        <w:pStyle w:val="ListParagraph"/>
        <w:rPr>
          <w:rFonts w:ascii="Trebuchet MS" w:hAnsi="Trebuchet MS"/>
          <w:color w:val="1F497D"/>
          <w:sz w:val="24"/>
          <w:szCs w:val="24"/>
          <w:lang w:eastAsia="en-US"/>
        </w:rPr>
      </w:pPr>
    </w:p>
    <w:p w14:paraId="7F543DD0" w14:textId="77777777" w:rsidR="00C11E13" w:rsidRDefault="00C11E13" w:rsidP="00C11E13">
      <w:pPr>
        <w:pStyle w:val="ListParagraph"/>
        <w:numPr>
          <w:ilvl w:val="0"/>
          <w:numId w:val="1"/>
        </w:numPr>
        <w:rPr>
          <w:rFonts w:ascii="Trebuchet MS" w:eastAsia="Times New Roman" w:hAnsi="Trebuchet MS"/>
          <w:color w:val="1F497D"/>
          <w:sz w:val="24"/>
          <w:szCs w:val="24"/>
          <w:lang w:eastAsia="en-US"/>
        </w:rPr>
      </w:pPr>
      <w:r>
        <w:rPr>
          <w:rFonts w:ascii="Trebuchet MS" w:eastAsia="Times New Roman" w:hAnsi="Trebuchet MS"/>
          <w:color w:val="1F497D"/>
          <w:sz w:val="24"/>
          <w:szCs w:val="24"/>
          <w:lang w:eastAsia="en-US"/>
        </w:rPr>
        <w:t>The TPC should organise inclusive events so that disabled drivers/passengers are not left out.</w:t>
      </w:r>
    </w:p>
    <w:p w14:paraId="5DD44135" w14:textId="77777777" w:rsidR="00C11E13" w:rsidRDefault="00C11E13" w:rsidP="00C11E13">
      <w:pPr>
        <w:pStyle w:val="ListParagraph"/>
        <w:rPr>
          <w:rFonts w:ascii="Trebuchet MS" w:hAnsi="Trebuchet MS"/>
          <w:color w:val="1F497D"/>
          <w:sz w:val="24"/>
          <w:szCs w:val="24"/>
          <w:lang w:eastAsia="en-US"/>
        </w:rPr>
      </w:pPr>
    </w:p>
    <w:p w14:paraId="32D676C8" w14:textId="77777777" w:rsidR="00C11E13" w:rsidRDefault="00C11E13" w:rsidP="00C11E13">
      <w:pPr>
        <w:pStyle w:val="ListParagraph"/>
        <w:numPr>
          <w:ilvl w:val="0"/>
          <w:numId w:val="1"/>
        </w:numPr>
        <w:rPr>
          <w:rFonts w:ascii="Trebuchet MS" w:eastAsia="Times New Roman" w:hAnsi="Trebuchet MS"/>
          <w:color w:val="1F497D"/>
          <w:sz w:val="24"/>
          <w:szCs w:val="24"/>
          <w:lang w:eastAsia="en-US"/>
        </w:rPr>
      </w:pPr>
      <w:r>
        <w:rPr>
          <w:rFonts w:ascii="Trebuchet MS" w:eastAsia="Times New Roman" w:hAnsi="Trebuchet MS"/>
          <w:color w:val="1F497D"/>
          <w:sz w:val="24"/>
          <w:szCs w:val="24"/>
          <w:lang w:eastAsia="en-US"/>
        </w:rPr>
        <w:t>Will there be parking for any EVs?</w:t>
      </w:r>
    </w:p>
    <w:p w14:paraId="6897990A" w14:textId="77777777" w:rsidR="00C11E13" w:rsidRDefault="00C11E13" w:rsidP="00C11E13">
      <w:pPr>
        <w:pStyle w:val="ListParagraph"/>
        <w:rPr>
          <w:rFonts w:ascii="Trebuchet MS" w:hAnsi="Trebuchet MS"/>
          <w:color w:val="1F497D"/>
          <w:sz w:val="24"/>
          <w:szCs w:val="24"/>
          <w:lang w:eastAsia="en-US"/>
        </w:rPr>
      </w:pPr>
    </w:p>
    <w:p w14:paraId="1AD7124A" w14:textId="77777777" w:rsidR="00C11E13" w:rsidRDefault="00C11E13" w:rsidP="00C11E13">
      <w:pPr>
        <w:pStyle w:val="ListParagraph"/>
        <w:numPr>
          <w:ilvl w:val="0"/>
          <w:numId w:val="1"/>
        </w:numPr>
        <w:rPr>
          <w:rFonts w:ascii="Trebuchet MS" w:eastAsia="Times New Roman" w:hAnsi="Trebuchet MS"/>
          <w:color w:val="1F497D"/>
          <w:sz w:val="24"/>
          <w:szCs w:val="24"/>
          <w:lang w:eastAsia="en-US"/>
        </w:rPr>
      </w:pPr>
      <w:r>
        <w:rPr>
          <w:rFonts w:ascii="Trebuchet MS" w:eastAsia="Times New Roman" w:hAnsi="Trebuchet MS"/>
          <w:color w:val="1F497D"/>
          <w:sz w:val="24"/>
          <w:szCs w:val="24"/>
          <w:lang w:eastAsia="en-US"/>
        </w:rPr>
        <w:t>There will need to be dropped kerbs near to the accessible parking spaces, if nowhere else.</w:t>
      </w:r>
    </w:p>
    <w:p w14:paraId="47E56BD0" w14:textId="77777777" w:rsidR="00C11E13" w:rsidRDefault="00C11E13" w:rsidP="00C11E13">
      <w:pPr>
        <w:pStyle w:val="ListParagraph"/>
        <w:rPr>
          <w:rFonts w:ascii="Trebuchet MS" w:hAnsi="Trebuchet MS"/>
          <w:color w:val="1F497D"/>
          <w:sz w:val="24"/>
          <w:szCs w:val="24"/>
          <w:lang w:eastAsia="en-US"/>
        </w:rPr>
      </w:pPr>
    </w:p>
    <w:p w14:paraId="4765D69D" w14:textId="77777777" w:rsidR="00C11E13" w:rsidRDefault="00C11E13" w:rsidP="00C11E13">
      <w:pPr>
        <w:pStyle w:val="ListParagraph"/>
        <w:numPr>
          <w:ilvl w:val="0"/>
          <w:numId w:val="1"/>
        </w:numPr>
        <w:rPr>
          <w:rFonts w:ascii="Trebuchet MS" w:eastAsia="Times New Roman" w:hAnsi="Trebuchet MS"/>
          <w:color w:val="1F497D"/>
          <w:sz w:val="24"/>
          <w:szCs w:val="24"/>
          <w:lang w:eastAsia="en-US"/>
        </w:rPr>
      </w:pPr>
      <w:r>
        <w:rPr>
          <w:rFonts w:ascii="Trebuchet MS" w:eastAsia="Times New Roman" w:hAnsi="Trebuchet MS"/>
          <w:color w:val="1F497D"/>
          <w:sz w:val="24"/>
          <w:szCs w:val="24"/>
          <w:lang w:eastAsia="en-US"/>
        </w:rPr>
        <w:t>The crossing area will, I think need to be demarcated, in a contrasting colour.  Significant changes of level should be demarcated, with colour and texture.  Any two paving colours together should be contrasting, to ensure clarity.</w:t>
      </w:r>
    </w:p>
    <w:p w14:paraId="28E72CE3" w14:textId="77777777" w:rsidR="00C11E13" w:rsidRDefault="00C11E13" w:rsidP="00C11E13">
      <w:pPr>
        <w:pStyle w:val="ListParagraph"/>
        <w:rPr>
          <w:rFonts w:ascii="Trebuchet MS" w:hAnsi="Trebuchet MS"/>
          <w:color w:val="1F497D"/>
          <w:sz w:val="24"/>
          <w:szCs w:val="24"/>
          <w:lang w:eastAsia="en-US"/>
        </w:rPr>
      </w:pPr>
    </w:p>
    <w:p w14:paraId="47B1D0DD" w14:textId="77777777" w:rsidR="00C11E13" w:rsidRDefault="00C11E13" w:rsidP="00C11E13">
      <w:pPr>
        <w:pStyle w:val="ListParagraph"/>
        <w:numPr>
          <w:ilvl w:val="0"/>
          <w:numId w:val="1"/>
        </w:numPr>
        <w:rPr>
          <w:rFonts w:ascii="Trebuchet MS" w:eastAsia="Times New Roman" w:hAnsi="Trebuchet MS"/>
          <w:color w:val="1F497D"/>
          <w:sz w:val="24"/>
          <w:szCs w:val="24"/>
          <w:lang w:eastAsia="en-US"/>
        </w:rPr>
      </w:pPr>
      <w:r>
        <w:rPr>
          <w:rFonts w:ascii="Trebuchet MS" w:eastAsia="Times New Roman" w:hAnsi="Trebuchet MS"/>
          <w:color w:val="1F497D"/>
          <w:sz w:val="24"/>
          <w:szCs w:val="24"/>
          <w:lang w:eastAsia="en-US"/>
        </w:rPr>
        <w:t>There seems to be no accessible WC near to the lounge, dining room and home working area.</w:t>
      </w:r>
    </w:p>
    <w:p w14:paraId="0BA6844E" w14:textId="77777777" w:rsidR="00C11E13" w:rsidRDefault="00C11E13" w:rsidP="00C11E13">
      <w:pPr>
        <w:pStyle w:val="ListParagraph"/>
        <w:rPr>
          <w:rFonts w:ascii="Trebuchet MS" w:hAnsi="Trebuchet MS"/>
          <w:color w:val="1F497D"/>
          <w:sz w:val="24"/>
          <w:szCs w:val="24"/>
          <w:lang w:eastAsia="en-US"/>
        </w:rPr>
      </w:pPr>
    </w:p>
    <w:p w14:paraId="0E2E6BE5" w14:textId="77777777" w:rsidR="00C11E13" w:rsidRDefault="00C11E13" w:rsidP="00C11E13">
      <w:pPr>
        <w:pStyle w:val="ListParagraph"/>
        <w:numPr>
          <w:ilvl w:val="0"/>
          <w:numId w:val="1"/>
        </w:numPr>
        <w:rPr>
          <w:rFonts w:ascii="Trebuchet MS" w:eastAsia="Times New Roman" w:hAnsi="Trebuchet MS"/>
          <w:color w:val="1F497D"/>
          <w:sz w:val="24"/>
          <w:szCs w:val="24"/>
          <w:lang w:eastAsia="en-US"/>
        </w:rPr>
      </w:pPr>
      <w:r>
        <w:rPr>
          <w:rFonts w:ascii="Trebuchet MS" w:eastAsia="Times New Roman" w:hAnsi="Trebuchet MS"/>
          <w:color w:val="1F497D"/>
          <w:sz w:val="24"/>
          <w:szCs w:val="24"/>
          <w:lang w:eastAsia="en-US"/>
        </w:rPr>
        <w:t>There should be at least one rise and fall desk in the home working area, and suitable desk(s) in the outside work area.</w:t>
      </w:r>
    </w:p>
    <w:p w14:paraId="25EDF594" w14:textId="77777777" w:rsidR="00C11E13" w:rsidRDefault="00C11E13" w:rsidP="00C11E13">
      <w:pPr>
        <w:pStyle w:val="ListParagraph"/>
        <w:rPr>
          <w:rFonts w:ascii="Trebuchet MS" w:hAnsi="Trebuchet MS"/>
          <w:color w:val="1F497D"/>
          <w:sz w:val="24"/>
          <w:szCs w:val="24"/>
          <w:lang w:eastAsia="en-US"/>
        </w:rPr>
      </w:pPr>
    </w:p>
    <w:p w14:paraId="34F2E9E3" w14:textId="77777777" w:rsidR="00C11E13" w:rsidRDefault="00C11E13" w:rsidP="00C11E13">
      <w:pPr>
        <w:pStyle w:val="ListParagraph"/>
        <w:numPr>
          <w:ilvl w:val="0"/>
          <w:numId w:val="1"/>
        </w:numPr>
        <w:rPr>
          <w:rFonts w:ascii="Trebuchet MS" w:eastAsia="Times New Roman" w:hAnsi="Trebuchet MS"/>
          <w:color w:val="1F497D"/>
          <w:sz w:val="24"/>
          <w:szCs w:val="24"/>
          <w:lang w:eastAsia="en-US"/>
        </w:rPr>
      </w:pPr>
      <w:r>
        <w:rPr>
          <w:rFonts w:ascii="Trebuchet MS" w:eastAsia="Times New Roman" w:hAnsi="Trebuchet MS"/>
          <w:color w:val="1F497D"/>
          <w:sz w:val="24"/>
          <w:szCs w:val="24"/>
          <w:lang w:eastAsia="en-US"/>
        </w:rPr>
        <w:t>There should be at least one bit of inclusive play equipment in the play area.</w:t>
      </w:r>
    </w:p>
    <w:p w14:paraId="66036901" w14:textId="77777777" w:rsidR="00C11E13" w:rsidRDefault="00C11E13" w:rsidP="00C11E13">
      <w:pPr>
        <w:pStyle w:val="ListParagraph"/>
        <w:rPr>
          <w:rFonts w:ascii="Trebuchet MS" w:hAnsi="Trebuchet MS"/>
          <w:color w:val="1F497D"/>
          <w:sz w:val="24"/>
          <w:szCs w:val="24"/>
          <w:lang w:eastAsia="en-US"/>
        </w:rPr>
      </w:pPr>
    </w:p>
    <w:p w14:paraId="2BE02667" w14:textId="77777777" w:rsidR="00C11E13" w:rsidRDefault="00C11E13" w:rsidP="00C11E13">
      <w:pPr>
        <w:pStyle w:val="ListParagraph"/>
        <w:numPr>
          <w:ilvl w:val="0"/>
          <w:numId w:val="1"/>
        </w:numPr>
        <w:rPr>
          <w:rFonts w:ascii="Trebuchet MS" w:eastAsia="Times New Roman" w:hAnsi="Trebuchet MS"/>
          <w:color w:val="1F497D"/>
          <w:sz w:val="24"/>
          <w:szCs w:val="24"/>
          <w:lang w:eastAsia="en-US"/>
        </w:rPr>
      </w:pPr>
      <w:r>
        <w:rPr>
          <w:rFonts w:ascii="Trebuchet MS" w:eastAsia="Times New Roman" w:hAnsi="Trebuchet MS"/>
          <w:color w:val="1F497D"/>
          <w:sz w:val="24"/>
          <w:szCs w:val="24"/>
          <w:lang w:eastAsia="en-US"/>
        </w:rPr>
        <w:lastRenderedPageBreak/>
        <w:t xml:space="preserve">There should be a mix of seating in the landscaped area; some with arms, some without, and at various heights, etc.  The moveable seating should be easily portable, without </w:t>
      </w:r>
      <w:proofErr w:type="gramStart"/>
      <w:r>
        <w:rPr>
          <w:rFonts w:ascii="Trebuchet MS" w:eastAsia="Times New Roman" w:hAnsi="Trebuchet MS"/>
          <w:color w:val="1F497D"/>
          <w:sz w:val="24"/>
          <w:szCs w:val="24"/>
          <w:lang w:eastAsia="en-US"/>
        </w:rPr>
        <w:t>having a tendency to</w:t>
      </w:r>
      <w:proofErr w:type="gramEnd"/>
      <w:r>
        <w:rPr>
          <w:rFonts w:ascii="Trebuchet MS" w:eastAsia="Times New Roman" w:hAnsi="Trebuchet MS"/>
          <w:color w:val="1F497D"/>
          <w:sz w:val="24"/>
          <w:szCs w:val="24"/>
          <w:lang w:eastAsia="en-US"/>
        </w:rPr>
        <w:t xml:space="preserve"> move when someone goes to sit on it.</w:t>
      </w:r>
    </w:p>
    <w:p w14:paraId="512E0B7E" w14:textId="77777777" w:rsidR="00C11E13" w:rsidRDefault="00C11E13" w:rsidP="00C11E13">
      <w:pPr>
        <w:pStyle w:val="ListParagraph"/>
        <w:rPr>
          <w:rFonts w:ascii="Trebuchet MS" w:hAnsi="Trebuchet MS"/>
          <w:color w:val="1F497D"/>
          <w:sz w:val="24"/>
          <w:szCs w:val="24"/>
          <w:lang w:eastAsia="en-US"/>
        </w:rPr>
      </w:pPr>
    </w:p>
    <w:p w14:paraId="6E7BC4F3" w14:textId="77777777" w:rsidR="00C11E13" w:rsidRDefault="00C11E13" w:rsidP="00C11E13">
      <w:pPr>
        <w:pStyle w:val="ListParagraph"/>
        <w:numPr>
          <w:ilvl w:val="0"/>
          <w:numId w:val="1"/>
        </w:numPr>
        <w:rPr>
          <w:rFonts w:ascii="Trebuchet MS" w:eastAsia="Times New Roman" w:hAnsi="Trebuchet MS"/>
          <w:color w:val="1F497D"/>
          <w:sz w:val="24"/>
          <w:szCs w:val="24"/>
          <w:lang w:eastAsia="en-US"/>
        </w:rPr>
      </w:pPr>
      <w:r>
        <w:rPr>
          <w:rFonts w:ascii="Trebuchet MS" w:eastAsia="Times New Roman" w:hAnsi="Trebuchet MS"/>
          <w:color w:val="1F497D"/>
          <w:sz w:val="24"/>
          <w:szCs w:val="24"/>
          <w:lang w:eastAsia="en-US"/>
        </w:rPr>
        <w:t>If boulders, play equipment and similar features are to be included in the landscaping, then they must be placed so that they don’t create a trip or injury hazard to blind or visually impaired people.  The same principle applies with moveable furniture. There should be clutter zones, to include items such as bins.</w:t>
      </w:r>
    </w:p>
    <w:p w14:paraId="1D3F98DD" w14:textId="77777777" w:rsidR="00C11E13" w:rsidRDefault="00C11E13" w:rsidP="00C11E13">
      <w:pPr>
        <w:pStyle w:val="ListParagraph"/>
        <w:rPr>
          <w:rFonts w:ascii="Trebuchet MS" w:hAnsi="Trebuchet MS"/>
          <w:color w:val="1F497D"/>
          <w:sz w:val="24"/>
          <w:szCs w:val="24"/>
          <w:lang w:eastAsia="en-US"/>
        </w:rPr>
      </w:pPr>
    </w:p>
    <w:p w14:paraId="2BD8100E" w14:textId="77777777" w:rsidR="00C11E13" w:rsidRDefault="00C11E13" w:rsidP="00C11E13">
      <w:pPr>
        <w:pStyle w:val="ListParagraph"/>
        <w:numPr>
          <w:ilvl w:val="0"/>
          <w:numId w:val="1"/>
        </w:numPr>
        <w:rPr>
          <w:rFonts w:ascii="Trebuchet MS" w:eastAsia="Times New Roman" w:hAnsi="Trebuchet MS"/>
          <w:color w:val="1F497D"/>
          <w:sz w:val="24"/>
          <w:szCs w:val="24"/>
          <w:lang w:eastAsia="en-US"/>
        </w:rPr>
      </w:pPr>
      <w:r>
        <w:rPr>
          <w:rFonts w:ascii="Trebuchet MS" w:eastAsia="Times New Roman" w:hAnsi="Trebuchet MS"/>
          <w:color w:val="1F497D"/>
          <w:sz w:val="24"/>
          <w:szCs w:val="24"/>
          <w:lang w:eastAsia="en-US"/>
        </w:rPr>
        <w:t>The picnic tables, or at least some, should be accessible for wheelchair users.</w:t>
      </w:r>
    </w:p>
    <w:p w14:paraId="1AECC4A7" w14:textId="77777777" w:rsidR="00C11E13" w:rsidRDefault="00C11E13" w:rsidP="00C11E13">
      <w:pPr>
        <w:pStyle w:val="ListParagraph"/>
        <w:rPr>
          <w:rFonts w:ascii="Trebuchet MS" w:hAnsi="Trebuchet MS"/>
          <w:color w:val="1F497D"/>
          <w:sz w:val="24"/>
          <w:szCs w:val="24"/>
          <w:lang w:eastAsia="en-US"/>
        </w:rPr>
      </w:pPr>
    </w:p>
    <w:p w14:paraId="0840ECCC" w14:textId="77777777" w:rsidR="00C11E13" w:rsidRDefault="00C11E13" w:rsidP="00C11E13">
      <w:pPr>
        <w:pStyle w:val="ListParagraph"/>
        <w:numPr>
          <w:ilvl w:val="0"/>
          <w:numId w:val="1"/>
        </w:numPr>
        <w:rPr>
          <w:rFonts w:ascii="Trebuchet MS" w:eastAsia="Times New Roman" w:hAnsi="Trebuchet MS"/>
          <w:color w:val="1F497D"/>
          <w:sz w:val="24"/>
          <w:szCs w:val="24"/>
          <w:lang w:eastAsia="en-US"/>
        </w:rPr>
      </w:pPr>
      <w:r>
        <w:rPr>
          <w:rFonts w:ascii="Trebuchet MS" w:eastAsia="Times New Roman" w:hAnsi="Trebuchet MS"/>
          <w:color w:val="1F497D"/>
          <w:sz w:val="24"/>
          <w:szCs w:val="24"/>
          <w:lang w:eastAsia="en-US"/>
        </w:rPr>
        <w:t>Is there a need for the steps?  Can these be easily avoided, without people having to go too far?</w:t>
      </w:r>
    </w:p>
    <w:p w14:paraId="3DC91571" w14:textId="77777777" w:rsidR="00C11E13" w:rsidRDefault="00C11E13" w:rsidP="00C11E13">
      <w:pPr>
        <w:pStyle w:val="ListParagraph"/>
        <w:rPr>
          <w:rFonts w:ascii="Trebuchet MS" w:hAnsi="Trebuchet MS"/>
          <w:color w:val="1F497D"/>
          <w:sz w:val="24"/>
          <w:szCs w:val="24"/>
          <w:lang w:eastAsia="en-US"/>
        </w:rPr>
      </w:pPr>
    </w:p>
    <w:p w14:paraId="664866E4" w14:textId="77777777" w:rsidR="00C11E13" w:rsidRDefault="00C11E13" w:rsidP="00C11E13">
      <w:pPr>
        <w:pStyle w:val="ListParagraph"/>
        <w:numPr>
          <w:ilvl w:val="0"/>
          <w:numId w:val="1"/>
        </w:numPr>
        <w:rPr>
          <w:rFonts w:ascii="Trebuchet MS" w:eastAsia="Times New Roman" w:hAnsi="Trebuchet MS"/>
          <w:color w:val="1F497D"/>
          <w:sz w:val="24"/>
          <w:szCs w:val="24"/>
          <w:lang w:eastAsia="en-US"/>
        </w:rPr>
      </w:pPr>
      <w:r>
        <w:rPr>
          <w:rFonts w:ascii="Trebuchet MS" w:eastAsia="Times New Roman" w:hAnsi="Trebuchet MS"/>
          <w:color w:val="1F497D"/>
          <w:sz w:val="24"/>
          <w:szCs w:val="24"/>
          <w:lang w:eastAsia="en-US"/>
        </w:rPr>
        <w:t>The fob access to certain areas will have to be useable by all, including disabled people.  This will mean that the mechanism to be used with the fobs must not be placed too high up.</w:t>
      </w:r>
    </w:p>
    <w:p w14:paraId="02A026AD" w14:textId="77777777" w:rsidR="00C11E13" w:rsidRDefault="00C11E13" w:rsidP="00C11E13">
      <w:pPr>
        <w:pStyle w:val="ListParagraph"/>
        <w:rPr>
          <w:rFonts w:ascii="Trebuchet MS" w:hAnsi="Trebuchet MS"/>
          <w:color w:val="1F497D"/>
          <w:sz w:val="24"/>
          <w:szCs w:val="24"/>
          <w:lang w:eastAsia="en-US"/>
        </w:rPr>
      </w:pPr>
    </w:p>
    <w:p w14:paraId="54F87943" w14:textId="77777777" w:rsidR="00C11E13" w:rsidRDefault="00C11E13" w:rsidP="00C11E13">
      <w:pPr>
        <w:pStyle w:val="ListParagraph"/>
        <w:numPr>
          <w:ilvl w:val="0"/>
          <w:numId w:val="1"/>
        </w:numPr>
        <w:rPr>
          <w:rFonts w:ascii="Trebuchet MS" w:eastAsia="Times New Roman" w:hAnsi="Trebuchet MS"/>
          <w:color w:val="1F497D"/>
          <w:sz w:val="24"/>
          <w:szCs w:val="24"/>
          <w:lang w:eastAsia="en-US"/>
        </w:rPr>
      </w:pPr>
      <w:r>
        <w:rPr>
          <w:rFonts w:ascii="Trebuchet MS" w:eastAsia="Times New Roman" w:hAnsi="Trebuchet MS"/>
          <w:color w:val="1F497D"/>
          <w:sz w:val="24"/>
          <w:szCs w:val="24"/>
          <w:lang w:eastAsia="en-US"/>
        </w:rPr>
        <w:t>The reception and lobby areas will need a variety of seating, as illustrated, of various heights, with and without arms, etc.</w:t>
      </w:r>
    </w:p>
    <w:p w14:paraId="5B50E4F2" w14:textId="77777777" w:rsidR="00C11E13" w:rsidRDefault="00C11E13" w:rsidP="00C11E13">
      <w:pPr>
        <w:pStyle w:val="ListParagraph"/>
        <w:rPr>
          <w:rFonts w:ascii="Trebuchet MS" w:hAnsi="Trebuchet MS"/>
          <w:color w:val="1F497D"/>
          <w:sz w:val="24"/>
          <w:szCs w:val="24"/>
          <w:lang w:eastAsia="en-US"/>
        </w:rPr>
      </w:pPr>
    </w:p>
    <w:p w14:paraId="496BEE15" w14:textId="77777777" w:rsidR="00C11E13" w:rsidRDefault="00C11E13" w:rsidP="00C11E13">
      <w:pPr>
        <w:pStyle w:val="ListParagraph"/>
        <w:numPr>
          <w:ilvl w:val="0"/>
          <w:numId w:val="1"/>
        </w:numPr>
        <w:rPr>
          <w:rFonts w:ascii="Trebuchet MS" w:eastAsia="Times New Roman" w:hAnsi="Trebuchet MS"/>
          <w:color w:val="1F497D"/>
          <w:sz w:val="24"/>
          <w:szCs w:val="24"/>
          <w:lang w:eastAsia="en-US"/>
        </w:rPr>
      </w:pPr>
      <w:r>
        <w:rPr>
          <w:rFonts w:ascii="Trebuchet MS" w:eastAsia="Times New Roman" w:hAnsi="Trebuchet MS"/>
          <w:color w:val="1F497D"/>
          <w:sz w:val="24"/>
          <w:szCs w:val="24"/>
          <w:lang w:eastAsia="en-US"/>
        </w:rPr>
        <w:t>If there are elevated parts of the home-work hub, these should be accessible to all.</w:t>
      </w:r>
    </w:p>
    <w:p w14:paraId="4C99711F" w14:textId="77777777" w:rsidR="00C11E13" w:rsidRDefault="00C11E13" w:rsidP="00C11E13">
      <w:pPr>
        <w:pStyle w:val="ListParagraph"/>
        <w:rPr>
          <w:rFonts w:ascii="Trebuchet MS" w:hAnsi="Trebuchet MS"/>
          <w:color w:val="1F497D"/>
          <w:sz w:val="24"/>
          <w:szCs w:val="24"/>
          <w:lang w:eastAsia="en-US"/>
        </w:rPr>
      </w:pPr>
    </w:p>
    <w:p w14:paraId="359595C4" w14:textId="77777777" w:rsidR="00C11E13" w:rsidRDefault="00C11E13" w:rsidP="00C11E13">
      <w:pPr>
        <w:pStyle w:val="ListParagraph"/>
        <w:numPr>
          <w:ilvl w:val="0"/>
          <w:numId w:val="1"/>
        </w:numPr>
        <w:rPr>
          <w:rFonts w:ascii="Trebuchet MS" w:eastAsia="Times New Roman" w:hAnsi="Trebuchet MS"/>
          <w:color w:val="1F497D"/>
          <w:sz w:val="24"/>
          <w:szCs w:val="24"/>
          <w:lang w:eastAsia="en-US"/>
        </w:rPr>
      </w:pPr>
      <w:r>
        <w:rPr>
          <w:rFonts w:ascii="Trebuchet MS" w:eastAsia="Times New Roman" w:hAnsi="Trebuchet MS"/>
          <w:color w:val="1F497D"/>
          <w:sz w:val="24"/>
          <w:szCs w:val="24"/>
          <w:lang w:eastAsia="en-US"/>
        </w:rPr>
        <w:t>There is a danger that, without sufficient soft furnishing, some areas might be very noisy if they are full of people.</w:t>
      </w:r>
    </w:p>
    <w:p w14:paraId="469F626F" w14:textId="77777777" w:rsidR="00C11E13" w:rsidRDefault="00C11E13" w:rsidP="00C11E13">
      <w:pPr>
        <w:pStyle w:val="ListParagraph"/>
        <w:rPr>
          <w:rFonts w:ascii="Trebuchet MS" w:hAnsi="Trebuchet MS"/>
          <w:color w:val="1F497D"/>
          <w:sz w:val="24"/>
          <w:szCs w:val="24"/>
          <w:lang w:eastAsia="en-US"/>
        </w:rPr>
      </w:pPr>
    </w:p>
    <w:p w14:paraId="6B901B2E" w14:textId="77777777" w:rsidR="00C11E13" w:rsidRDefault="00C11E13" w:rsidP="00C11E13">
      <w:pPr>
        <w:pStyle w:val="ListParagraph"/>
        <w:numPr>
          <w:ilvl w:val="0"/>
          <w:numId w:val="1"/>
        </w:numPr>
        <w:rPr>
          <w:rFonts w:ascii="Trebuchet MS" w:eastAsia="Times New Roman" w:hAnsi="Trebuchet MS"/>
          <w:color w:val="1F497D"/>
          <w:sz w:val="24"/>
          <w:szCs w:val="24"/>
          <w:lang w:eastAsia="en-US"/>
        </w:rPr>
      </w:pPr>
      <w:r>
        <w:rPr>
          <w:rFonts w:ascii="Trebuchet MS" w:eastAsia="Times New Roman" w:hAnsi="Trebuchet MS"/>
          <w:color w:val="1F497D"/>
          <w:sz w:val="24"/>
          <w:szCs w:val="24"/>
          <w:lang w:eastAsia="en-US"/>
        </w:rPr>
        <w:t>In the Celebration Kitchen area, there are booths, which are not generally accessible for wheelchair users.  Could there be spaces for wheelchair use as well as just on the end?  The same is true of the high tables and chairs, although these might be too high for most wheelchair users to sit at anyway.</w:t>
      </w:r>
    </w:p>
    <w:p w14:paraId="126FB245" w14:textId="77777777" w:rsidR="00C11E13" w:rsidRDefault="00C11E13" w:rsidP="00C11E13">
      <w:pPr>
        <w:pStyle w:val="ListParagraph"/>
        <w:rPr>
          <w:rFonts w:ascii="Trebuchet MS" w:hAnsi="Trebuchet MS"/>
          <w:color w:val="1F497D"/>
          <w:sz w:val="24"/>
          <w:szCs w:val="24"/>
          <w:lang w:eastAsia="en-US"/>
        </w:rPr>
      </w:pPr>
    </w:p>
    <w:p w14:paraId="6216AC99" w14:textId="77777777" w:rsidR="00C11E13" w:rsidRDefault="00C11E13" w:rsidP="00C11E13">
      <w:pPr>
        <w:pStyle w:val="ListParagraph"/>
        <w:numPr>
          <w:ilvl w:val="0"/>
          <w:numId w:val="1"/>
        </w:numPr>
        <w:rPr>
          <w:rFonts w:ascii="Trebuchet MS" w:eastAsia="Times New Roman" w:hAnsi="Trebuchet MS"/>
          <w:color w:val="1F497D"/>
          <w:sz w:val="24"/>
          <w:szCs w:val="24"/>
          <w:lang w:eastAsia="en-US"/>
        </w:rPr>
      </w:pPr>
      <w:r>
        <w:rPr>
          <w:rFonts w:ascii="Trebuchet MS" w:eastAsia="Times New Roman" w:hAnsi="Trebuchet MS"/>
          <w:color w:val="1F497D"/>
          <w:sz w:val="24"/>
          <w:szCs w:val="24"/>
          <w:lang w:eastAsia="en-US"/>
        </w:rPr>
        <w:t>Will there be any equipment in the gym suitable for disabled people, and will there be a suitable bench in the changing area?</w:t>
      </w:r>
    </w:p>
    <w:p w14:paraId="1AE857E1" w14:textId="77777777" w:rsidR="00C11E13" w:rsidRDefault="00C11E13" w:rsidP="00C11E13">
      <w:pPr>
        <w:pStyle w:val="ListParagraph"/>
        <w:rPr>
          <w:rFonts w:ascii="Trebuchet MS" w:hAnsi="Trebuchet MS"/>
          <w:color w:val="1F497D"/>
          <w:sz w:val="24"/>
          <w:szCs w:val="24"/>
          <w:lang w:eastAsia="en-US"/>
        </w:rPr>
      </w:pPr>
    </w:p>
    <w:p w14:paraId="5E801499" w14:textId="77777777" w:rsidR="00C11E13" w:rsidRDefault="00C11E13" w:rsidP="00C11E13">
      <w:pPr>
        <w:pStyle w:val="ListParagraph"/>
        <w:numPr>
          <w:ilvl w:val="0"/>
          <w:numId w:val="1"/>
        </w:numPr>
        <w:rPr>
          <w:rFonts w:ascii="Trebuchet MS" w:eastAsia="Times New Roman" w:hAnsi="Trebuchet MS"/>
          <w:color w:val="1F497D"/>
          <w:sz w:val="24"/>
          <w:szCs w:val="24"/>
          <w:lang w:eastAsia="en-US"/>
        </w:rPr>
      </w:pPr>
      <w:r>
        <w:rPr>
          <w:rFonts w:ascii="Trebuchet MS" w:eastAsia="Times New Roman" w:hAnsi="Trebuchet MS"/>
          <w:color w:val="1F497D"/>
          <w:sz w:val="24"/>
          <w:szCs w:val="24"/>
          <w:lang w:eastAsia="en-US"/>
        </w:rPr>
        <w:t>Deliveries of parcels to disabled residents may need to be via the concierge.</w:t>
      </w:r>
    </w:p>
    <w:p w14:paraId="72A324D2" w14:textId="77777777" w:rsidR="00C11E13" w:rsidRDefault="00C11E13" w:rsidP="00C11E13">
      <w:pPr>
        <w:pStyle w:val="ListParagraph"/>
        <w:rPr>
          <w:rFonts w:ascii="Trebuchet MS" w:hAnsi="Trebuchet MS"/>
          <w:color w:val="1F497D"/>
          <w:sz w:val="24"/>
          <w:szCs w:val="24"/>
          <w:lang w:eastAsia="en-US"/>
        </w:rPr>
      </w:pPr>
    </w:p>
    <w:p w14:paraId="77C87410" w14:textId="77777777" w:rsidR="00C11E13" w:rsidRDefault="00C11E13" w:rsidP="00C11E13">
      <w:pPr>
        <w:pStyle w:val="ListParagraph"/>
        <w:numPr>
          <w:ilvl w:val="0"/>
          <w:numId w:val="1"/>
        </w:numPr>
        <w:rPr>
          <w:rFonts w:ascii="Trebuchet MS" w:eastAsia="Times New Roman" w:hAnsi="Trebuchet MS"/>
          <w:color w:val="1F497D"/>
          <w:sz w:val="24"/>
          <w:szCs w:val="24"/>
          <w:lang w:eastAsia="en-US"/>
        </w:rPr>
      </w:pPr>
      <w:r>
        <w:rPr>
          <w:rFonts w:ascii="Trebuchet MS" w:eastAsia="Times New Roman" w:hAnsi="Trebuchet MS"/>
          <w:color w:val="1F497D"/>
          <w:sz w:val="24"/>
          <w:szCs w:val="24"/>
          <w:lang w:eastAsia="en-US"/>
        </w:rPr>
        <w:t>Will the gates be easily useable by people of all abilities?</w:t>
      </w:r>
    </w:p>
    <w:p w14:paraId="601979AE" w14:textId="77777777" w:rsidR="00C11E13" w:rsidRDefault="00C11E13" w:rsidP="00C11E13">
      <w:pPr>
        <w:pStyle w:val="ListParagraph"/>
        <w:rPr>
          <w:rFonts w:ascii="Trebuchet MS" w:hAnsi="Trebuchet MS"/>
          <w:color w:val="1F497D"/>
          <w:sz w:val="24"/>
          <w:szCs w:val="24"/>
          <w:lang w:eastAsia="en-US"/>
        </w:rPr>
      </w:pPr>
    </w:p>
    <w:p w14:paraId="4C5DE964" w14:textId="77777777" w:rsidR="00C11E13" w:rsidRDefault="00C11E13" w:rsidP="00C11E13">
      <w:pPr>
        <w:pStyle w:val="ListParagraph"/>
        <w:numPr>
          <w:ilvl w:val="0"/>
          <w:numId w:val="1"/>
        </w:numPr>
        <w:rPr>
          <w:rFonts w:ascii="Trebuchet MS" w:eastAsia="Times New Roman" w:hAnsi="Trebuchet MS"/>
          <w:color w:val="1F497D"/>
          <w:sz w:val="24"/>
          <w:szCs w:val="24"/>
          <w:lang w:eastAsia="en-US"/>
        </w:rPr>
      </w:pPr>
      <w:r>
        <w:rPr>
          <w:rFonts w:ascii="Trebuchet MS" w:eastAsia="Times New Roman" w:hAnsi="Trebuchet MS"/>
          <w:color w:val="1F497D"/>
          <w:sz w:val="24"/>
          <w:szCs w:val="24"/>
          <w:lang w:eastAsia="en-US"/>
        </w:rPr>
        <w:t xml:space="preserve">As well as Part M of the Building Regulations and BS8300, the developer should also look at “Design for the Mind – Neurodiversity and the Built Environment - </w:t>
      </w:r>
      <w:proofErr w:type="gramStart"/>
      <w:r>
        <w:rPr>
          <w:rFonts w:ascii="Trebuchet MS" w:eastAsia="Times New Roman" w:hAnsi="Trebuchet MS"/>
          <w:color w:val="1F497D"/>
          <w:sz w:val="24"/>
          <w:szCs w:val="24"/>
          <w:lang w:eastAsia="en-US"/>
        </w:rPr>
        <w:t>Guide”</w:t>
      </w:r>
      <w:proofErr w:type="gramEnd"/>
    </w:p>
    <w:p w14:paraId="49CF91B8" w14:textId="77777777" w:rsidR="00C11E13" w:rsidRDefault="00C11E13" w:rsidP="00C11E13">
      <w:pPr>
        <w:pStyle w:val="ListParagraph"/>
        <w:numPr>
          <w:ilvl w:val="1"/>
          <w:numId w:val="1"/>
        </w:numPr>
        <w:rPr>
          <w:rFonts w:ascii="Trebuchet MS" w:eastAsia="Times New Roman" w:hAnsi="Trebuchet MS"/>
          <w:color w:val="1F497D"/>
          <w:sz w:val="24"/>
          <w:szCs w:val="24"/>
          <w:lang w:eastAsia="en-US"/>
        </w:rPr>
      </w:pPr>
      <w:hyperlink r:id="rId5" w:history="1">
        <w:r>
          <w:rPr>
            <w:rStyle w:val="Hyperlink"/>
            <w:rFonts w:ascii="Trebuchet MS" w:eastAsia="Times New Roman" w:hAnsi="Trebuchet MS"/>
            <w:sz w:val="24"/>
            <w:szCs w:val="24"/>
            <w:lang w:eastAsia="en-US"/>
          </w:rPr>
          <w:t>Microsoft Word - PAS 6463 v2.1 2021.09.29 (cibse.org)</w:t>
        </w:r>
      </w:hyperlink>
    </w:p>
    <w:p w14:paraId="3B162B5E" w14:textId="77777777" w:rsidR="00C11E13" w:rsidRDefault="00C11E13" w:rsidP="00C11E13">
      <w:pPr>
        <w:pStyle w:val="ListParagraph"/>
        <w:rPr>
          <w:rFonts w:ascii="Trebuchet MS" w:hAnsi="Trebuchet MS"/>
          <w:color w:val="1F497D"/>
          <w:sz w:val="24"/>
          <w:szCs w:val="24"/>
          <w:lang w:eastAsia="en-US"/>
        </w:rPr>
      </w:pPr>
    </w:p>
    <w:p w14:paraId="5C8A81B9" w14:textId="77777777" w:rsidR="00C11E13" w:rsidRDefault="00C11E13" w:rsidP="00C11E13">
      <w:pPr>
        <w:pStyle w:val="ListParagraph"/>
        <w:rPr>
          <w:rFonts w:ascii="Trebuchet MS" w:hAnsi="Trebuchet MS"/>
          <w:color w:val="1F497D"/>
          <w:sz w:val="24"/>
          <w:szCs w:val="24"/>
          <w:lang w:eastAsia="en-US"/>
        </w:rPr>
      </w:pPr>
      <w:r>
        <w:rPr>
          <w:rFonts w:ascii="Trebuchet MS" w:hAnsi="Trebuchet MS"/>
          <w:color w:val="1F497D"/>
          <w:sz w:val="24"/>
          <w:szCs w:val="24"/>
          <w:lang w:eastAsia="en-US"/>
        </w:rPr>
        <w:t xml:space="preserve">I hope that this is all </w:t>
      </w:r>
      <w:proofErr w:type="gramStart"/>
      <w:r>
        <w:rPr>
          <w:rFonts w:ascii="Trebuchet MS" w:hAnsi="Trebuchet MS"/>
          <w:color w:val="1F497D"/>
          <w:sz w:val="24"/>
          <w:szCs w:val="24"/>
          <w:lang w:eastAsia="en-US"/>
        </w:rPr>
        <w:t>clear, but</w:t>
      </w:r>
      <w:proofErr w:type="gramEnd"/>
      <w:r>
        <w:rPr>
          <w:rFonts w:ascii="Trebuchet MS" w:hAnsi="Trebuchet MS"/>
          <w:color w:val="1F497D"/>
          <w:sz w:val="24"/>
          <w:szCs w:val="24"/>
          <w:lang w:eastAsia="en-US"/>
        </w:rPr>
        <w:t xml:space="preserve"> do let me know if you need any further information or clarification.</w:t>
      </w:r>
    </w:p>
    <w:p w14:paraId="489F8879" w14:textId="77777777" w:rsidR="00C11E13" w:rsidRDefault="00C11E13" w:rsidP="00C11E13">
      <w:pPr>
        <w:pStyle w:val="ListParagraph"/>
        <w:rPr>
          <w:rFonts w:ascii="Trebuchet MS" w:hAnsi="Trebuchet MS"/>
          <w:color w:val="1F497D"/>
          <w:sz w:val="24"/>
          <w:szCs w:val="24"/>
          <w:lang w:eastAsia="en-US"/>
        </w:rPr>
      </w:pPr>
    </w:p>
    <w:p w14:paraId="2B4363DF" w14:textId="77777777" w:rsidR="00C11E13" w:rsidRDefault="00C11E13" w:rsidP="00C11E13">
      <w:pPr>
        <w:pStyle w:val="ListParagraph"/>
        <w:rPr>
          <w:rFonts w:ascii="Trebuchet MS" w:hAnsi="Trebuchet MS"/>
          <w:color w:val="1F497D"/>
          <w:sz w:val="24"/>
          <w:szCs w:val="24"/>
          <w:lang w:eastAsia="en-US"/>
        </w:rPr>
      </w:pPr>
      <w:r>
        <w:rPr>
          <w:rFonts w:ascii="Trebuchet MS" w:hAnsi="Trebuchet MS"/>
          <w:color w:val="1F497D"/>
          <w:sz w:val="24"/>
          <w:szCs w:val="24"/>
          <w:lang w:eastAsia="en-US"/>
        </w:rPr>
        <w:lastRenderedPageBreak/>
        <w:t>Regards,</w:t>
      </w:r>
    </w:p>
    <w:p w14:paraId="535B3AA7" w14:textId="77777777" w:rsidR="00C11E13" w:rsidRDefault="00C11E13" w:rsidP="00C11E13">
      <w:pPr>
        <w:pStyle w:val="ListParagraph"/>
        <w:rPr>
          <w:rFonts w:ascii="Trebuchet MS" w:hAnsi="Trebuchet MS"/>
          <w:color w:val="1F497D"/>
          <w:sz w:val="24"/>
          <w:szCs w:val="24"/>
          <w:lang w:eastAsia="en-US"/>
        </w:rPr>
      </w:pPr>
    </w:p>
    <w:p w14:paraId="6DE5EDEF" w14:textId="77777777" w:rsidR="00C11E13" w:rsidRPr="00C11E13" w:rsidRDefault="00C11E13" w:rsidP="00C11E13">
      <w:pPr>
        <w:pStyle w:val="ListParagraph"/>
        <w:rPr>
          <w:rFonts w:ascii="Trebuchet MS" w:hAnsi="Trebuchet MS"/>
          <w:color w:val="1F497D"/>
          <w:sz w:val="24"/>
          <w:szCs w:val="24"/>
          <w:lang w:eastAsia="en-US"/>
        </w:rPr>
      </w:pPr>
    </w:p>
    <w:p w14:paraId="28E5DECA" w14:textId="77777777" w:rsidR="00C11E13" w:rsidRPr="00C11E13" w:rsidRDefault="00C11E13" w:rsidP="00C11E13">
      <w:pPr>
        <w:pStyle w:val="ListParagraph"/>
        <w:rPr>
          <w:rFonts w:ascii="Trebuchet MS" w:hAnsi="Trebuchet MS"/>
          <w:color w:val="1F497D"/>
          <w:sz w:val="24"/>
          <w:szCs w:val="24"/>
          <w:lang w:eastAsia="en-US"/>
        </w:rPr>
      </w:pPr>
      <w:r w:rsidRPr="00C11E13">
        <w:rPr>
          <w:rFonts w:ascii="Trebuchet MS" w:hAnsi="Trebuchet MS"/>
          <w:color w:val="1F497D"/>
          <w:sz w:val="24"/>
          <w:szCs w:val="24"/>
          <w:lang w:eastAsia="en-US"/>
        </w:rPr>
        <w:t>Helen Bryant</w:t>
      </w:r>
    </w:p>
    <w:p w14:paraId="15A0B3B1" w14:textId="77777777" w:rsidR="00C11E13" w:rsidRPr="00C11E13" w:rsidRDefault="00C11E13" w:rsidP="00C11E13">
      <w:pPr>
        <w:pStyle w:val="ListParagraph"/>
        <w:rPr>
          <w:rFonts w:ascii="Trebuchet MS" w:hAnsi="Trebuchet MS"/>
          <w:color w:val="1F497D"/>
          <w:sz w:val="24"/>
          <w:szCs w:val="24"/>
          <w:lang w:eastAsia="en-US"/>
        </w:rPr>
      </w:pPr>
      <w:r w:rsidRPr="00C11E13">
        <w:rPr>
          <w:rFonts w:ascii="Trebuchet MS" w:hAnsi="Trebuchet MS"/>
          <w:color w:val="1F497D"/>
          <w:sz w:val="24"/>
          <w:szCs w:val="24"/>
          <w:lang w:eastAsia="en-US"/>
        </w:rPr>
        <w:t>Access Officer</w:t>
      </w:r>
    </w:p>
    <w:p w14:paraId="66992EB5" w14:textId="77777777" w:rsidR="00C11E13" w:rsidRPr="00C11E13" w:rsidRDefault="00C11E13" w:rsidP="00C11E13">
      <w:pPr>
        <w:pStyle w:val="ListParagraph"/>
        <w:rPr>
          <w:rFonts w:ascii="Trebuchet MS" w:hAnsi="Trebuchet MS"/>
          <w:color w:val="1F497D"/>
          <w:sz w:val="24"/>
          <w:szCs w:val="24"/>
          <w:lang w:eastAsia="en-US"/>
        </w:rPr>
      </w:pPr>
    </w:p>
    <w:sectPr w:rsidR="00D85C92" w:rsidRPr="00C11E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3135B7"/>
    <w:multiLevelType w:val="hybridMultilevel"/>
    <w:tmpl w:val="8B2EF5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355425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E13"/>
    <w:rsid w:val="003056E3"/>
    <w:rsid w:val="00C11E13"/>
    <w:rsid w:val="00D66F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B2F0D"/>
  <w15:chartTrackingRefBased/>
  <w15:docId w15:val="{AC0B0AD4-4DC0-46DA-AC28-F9D6FACD5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E13"/>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11E13"/>
    <w:rPr>
      <w:color w:val="0000FF"/>
      <w:u w:val="single"/>
    </w:rPr>
  </w:style>
  <w:style w:type="paragraph" w:styleId="ListParagraph">
    <w:name w:val="List Paragraph"/>
    <w:basedOn w:val="Normal"/>
    <w:uiPriority w:val="34"/>
    <w:qFormat/>
    <w:rsid w:val="00C11E1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4480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ibse.org/media/sgmfhexo/b_559_21_0089-design-for-the-mind.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659</Words>
  <Characters>3761</Characters>
  <Application>Microsoft Office Word</Application>
  <DocSecurity>0</DocSecurity>
  <Lines>31</Lines>
  <Paragraphs>8</Paragraphs>
  <ScaleCrop>false</ScaleCrop>
  <Company>Reading Borough Council</Company>
  <LinksUpToDate>false</LinksUpToDate>
  <CharactersWithSpaces>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Bradfield, Thomas</dc:creator>
  <cp:keywords/>
  <dc:description/>
  <cp:lastModifiedBy>Bradfield, Thomas</cp:lastModifiedBy>
  <cp:revision>1</cp:revision>
  <dcterms:created xsi:type="dcterms:W3CDTF">2024-11-28T09:23:00Z</dcterms:created>
  <dcterms:modified xsi:type="dcterms:W3CDTF">2024-11-28T09:23:00Z</dcterms:modified>
</cp:coreProperties>
</file>