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E9114" w14:textId="1D90155C" w:rsidR="004472CA" w:rsidRDefault="004472CA">
      <w:bookmarkStart w:id="0" w:name="_Hlk181697251"/>
      <w:bookmarkEnd w:id="0"/>
      <w:r w:rsidRPr="004472CA">
        <w:rPr>
          <w:b/>
          <w:bCs/>
        </w:rPr>
        <w:t>Site address</w:t>
      </w:r>
      <w:r>
        <w:t>:</w:t>
      </w:r>
      <w:r w:rsidR="003F308C">
        <w:t xml:space="preserve"> </w:t>
      </w:r>
      <w:r w:rsidR="003F308C">
        <w:tab/>
      </w:r>
      <w:r w:rsidR="003F308C" w:rsidRPr="00EF68B2">
        <w:rPr>
          <w:rFonts w:cs="Arial"/>
          <w:bCs/>
        </w:rPr>
        <w:t>10 IAN MIKARDO WAY, CAVERSHAM, READING, RG4 5BZ</w:t>
      </w:r>
    </w:p>
    <w:p w14:paraId="6642805F" w14:textId="0B73612C" w:rsidR="004472CA" w:rsidRDefault="004472CA" w:rsidP="003F308C">
      <w:pPr>
        <w:ind w:left="1440" w:hanging="1440"/>
        <w:rPr>
          <w:noProof/>
        </w:rPr>
      </w:pPr>
      <w:r w:rsidRPr="004472CA">
        <w:rPr>
          <w:b/>
          <w:bCs/>
        </w:rPr>
        <w:t>Description</w:t>
      </w:r>
      <w:r>
        <w:t>:</w:t>
      </w:r>
      <w:r w:rsidR="003F308C">
        <w:t xml:space="preserve"> </w:t>
      </w:r>
      <w:r w:rsidR="003F308C">
        <w:tab/>
      </w:r>
      <w:r w:rsidR="003F308C" w:rsidRPr="00D27922">
        <w:rPr>
          <w:rFonts w:cs="Arial"/>
          <w:bCs/>
        </w:rPr>
        <w:t>Single storey flat roof rear extension to provide ground floor accommodation for wheelchair user.</w:t>
      </w:r>
      <w:r w:rsidR="003F308C" w:rsidRPr="003F308C">
        <w:rPr>
          <w:noProof/>
        </w:rPr>
        <w:t xml:space="preserve"> </w:t>
      </w:r>
    </w:p>
    <w:p w14:paraId="56D8B1ED" w14:textId="04DC5FD6" w:rsidR="003F308C" w:rsidRDefault="003F308C" w:rsidP="003F308C">
      <w:pPr>
        <w:ind w:left="1440" w:hanging="1440"/>
      </w:pPr>
      <w:r>
        <w:rPr>
          <w:noProof/>
        </w:rPr>
        <w:drawing>
          <wp:inline distT="0" distB="0" distL="0" distR="0" wp14:anchorId="1555467F" wp14:editId="037E40FE">
            <wp:extent cx="5724525" cy="3733800"/>
            <wp:effectExtent l="0" t="0" r="9525" b="0"/>
            <wp:docPr id="852021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3ADC8" w14:textId="7712A2FA" w:rsidR="004472CA" w:rsidRDefault="004472CA">
      <w:r w:rsidRPr="004472CA">
        <w:rPr>
          <w:b/>
          <w:bCs/>
        </w:rPr>
        <w:t>Details of the finished floor levels</w:t>
      </w:r>
      <w:r>
        <w:t>:</w:t>
      </w:r>
    </w:p>
    <w:p w14:paraId="2BB5921D" w14:textId="77777777" w:rsidR="004472CA" w:rsidRDefault="004472CA">
      <w:r>
        <w:t xml:space="preserve">This assessment has considered raising floor </w:t>
      </w:r>
      <w:proofErr w:type="gramStart"/>
      <w:r>
        <w:t>levels,</w:t>
      </w:r>
      <w:proofErr w:type="gramEnd"/>
      <w:r>
        <w:t xml:space="preserve"> however, this application is part of a plan to better adapt the accommodation to meet the needs of a wheelchair user. Keeping steep inclines and differences in levels to a minimum is fundamental to what this application is trying to achieve. This application will not lower the floor level. </w:t>
      </w:r>
    </w:p>
    <w:p w14:paraId="760B6424" w14:textId="185AEF18" w:rsidR="004472CA" w:rsidRDefault="004472CA">
      <w:r>
        <w:t xml:space="preserve">Similarly, moving vulnerable uses to upper floors is not viable in this instance for the same reasons as stated above. </w:t>
      </w:r>
    </w:p>
    <w:p w14:paraId="4932B1B7" w14:textId="41869461" w:rsidR="004472CA" w:rsidRDefault="004472CA">
      <w:r>
        <w:t>Other flood resistance and resilience measures are discussed below.</w:t>
      </w:r>
    </w:p>
    <w:p w14:paraId="17CC5EFB" w14:textId="62F729D9" w:rsidR="004472CA" w:rsidRDefault="004472CA">
      <w:r w:rsidRPr="004472CA">
        <w:rPr>
          <w:b/>
          <w:bCs/>
        </w:rPr>
        <w:t>Details of flood resistance and resilience plans</w:t>
      </w:r>
      <w:r>
        <w:t>:</w:t>
      </w:r>
    </w:p>
    <w:p w14:paraId="13D3494F" w14:textId="298890C7" w:rsidR="003B2BEB" w:rsidRDefault="004472CA" w:rsidP="004472CA">
      <w:pPr>
        <w:pStyle w:val="ListParagraph"/>
        <w:numPr>
          <w:ilvl w:val="0"/>
          <w:numId w:val="1"/>
        </w:numPr>
      </w:pPr>
      <w:r>
        <w:t xml:space="preserve">Flood resistant materials with low permeability </w:t>
      </w:r>
      <w:r w:rsidR="003B2BEB">
        <w:t>to be used to at least 600mm above the estimated flood level</w:t>
      </w:r>
      <w:r w:rsidR="008F44EA">
        <w:t>.</w:t>
      </w:r>
      <w:r w:rsidR="003B2BEB">
        <w:t xml:space="preserve"> </w:t>
      </w:r>
    </w:p>
    <w:p w14:paraId="1EBB6692" w14:textId="7726FA7B" w:rsidR="003B2BEB" w:rsidRDefault="003B2BEB" w:rsidP="004472CA">
      <w:pPr>
        <w:pStyle w:val="ListParagraph"/>
        <w:numPr>
          <w:ilvl w:val="0"/>
          <w:numId w:val="1"/>
        </w:numPr>
      </w:pPr>
      <w:r>
        <w:t>All doors, windows, and other openings will be flood resistant to at least 600mm above the estimated flood level.</w:t>
      </w:r>
    </w:p>
    <w:p w14:paraId="781B5272" w14:textId="2D6438DF" w:rsidR="003B2BEB" w:rsidRDefault="003B2BEB" w:rsidP="004472CA">
      <w:pPr>
        <w:pStyle w:val="ListParagraph"/>
        <w:numPr>
          <w:ilvl w:val="0"/>
          <w:numId w:val="1"/>
        </w:numPr>
      </w:pPr>
      <w:r>
        <w:t>Flood resilient materials (for example lime plaster) to at least 600mm above the estimated flood level.</w:t>
      </w:r>
    </w:p>
    <w:p w14:paraId="586098B4" w14:textId="3E311E4B" w:rsidR="004472CA" w:rsidRDefault="003B2BEB" w:rsidP="004472CA">
      <w:pPr>
        <w:pStyle w:val="ListParagraph"/>
        <w:numPr>
          <w:ilvl w:val="0"/>
          <w:numId w:val="1"/>
        </w:numPr>
      </w:pPr>
      <w:r>
        <w:t>Raising all sensitive electrical equipment, wiring, and sockets to at least 600mm above the estimated flood level. However, the level of electrical sockets will not exceed a height which could be comfortably reached by the wheelchair user.</w:t>
      </w:r>
    </w:p>
    <w:p w14:paraId="39F4F7C1" w14:textId="72C58A59" w:rsidR="003F308C" w:rsidRDefault="003F308C" w:rsidP="004472CA">
      <w:pPr>
        <w:pStyle w:val="ListParagraph"/>
        <w:numPr>
          <w:ilvl w:val="0"/>
          <w:numId w:val="1"/>
        </w:numPr>
      </w:pPr>
      <w:r>
        <w:t>All sensitive electrical equipment, wiring, and sockets are to include any appropriate waterproofing/anti-flood measures.</w:t>
      </w:r>
    </w:p>
    <w:p w14:paraId="0F05EB84" w14:textId="03F956AD" w:rsidR="003B2BEB" w:rsidRDefault="003B2BEB" w:rsidP="004472CA">
      <w:pPr>
        <w:pStyle w:val="ListParagraph"/>
        <w:numPr>
          <w:ilvl w:val="0"/>
          <w:numId w:val="1"/>
        </w:numPr>
      </w:pPr>
      <w:r>
        <w:lastRenderedPageBreak/>
        <w:t>All spaces will be accessible to enable drying and cleaning.</w:t>
      </w:r>
    </w:p>
    <w:p w14:paraId="0FC5379B" w14:textId="29492C49" w:rsidR="003B2BEB" w:rsidRDefault="003B2BEB" w:rsidP="004472CA">
      <w:pPr>
        <w:pStyle w:val="ListParagraph"/>
        <w:numPr>
          <w:ilvl w:val="0"/>
          <w:numId w:val="1"/>
        </w:numPr>
      </w:pPr>
      <w:r>
        <w:t>All soil pipes will be protected from back-flow with measures like using non-return valves.</w:t>
      </w:r>
    </w:p>
    <w:p w14:paraId="3A54FB04" w14:textId="6C2C318B" w:rsidR="003B2BEB" w:rsidRPr="003F308C" w:rsidRDefault="003B2BEB" w:rsidP="004472CA">
      <w:pPr>
        <w:pStyle w:val="ListParagraph"/>
        <w:numPr>
          <w:ilvl w:val="0"/>
          <w:numId w:val="1"/>
        </w:numPr>
        <w:rPr>
          <w:rFonts w:cstheme="minorHAnsi"/>
        </w:rPr>
      </w:pPr>
      <w:r>
        <w:t xml:space="preserve">All </w:t>
      </w:r>
      <w:r w:rsidRPr="003F308C">
        <w:rPr>
          <w:rFonts w:cstheme="minorHAnsi"/>
        </w:rPr>
        <w:t>relevant standards will be followed including:</w:t>
      </w:r>
    </w:p>
    <w:p w14:paraId="1F44C31B" w14:textId="77777777" w:rsidR="003F308C" w:rsidRPr="003F308C" w:rsidRDefault="003F308C" w:rsidP="003F308C">
      <w:pPr>
        <w:numPr>
          <w:ilvl w:val="1"/>
          <w:numId w:val="1"/>
        </w:numPr>
        <w:shd w:val="clear" w:color="auto" w:fill="FFFFFF"/>
        <w:spacing w:after="75" w:line="240" w:lineRule="auto"/>
        <w:rPr>
          <w:rFonts w:eastAsia="Times New Roman" w:cstheme="minorHAnsi"/>
          <w:color w:val="0B0C0C"/>
          <w:lang w:eastAsia="en-GB"/>
        </w:rPr>
      </w:pPr>
      <w:r w:rsidRPr="003F308C">
        <w:rPr>
          <w:rFonts w:eastAsia="Times New Roman" w:cstheme="minorHAnsi"/>
          <w:color w:val="0B0C0C"/>
          <w:lang w:eastAsia="en-GB"/>
        </w:rPr>
        <w:t>the installation and retrofit of resistance measures - </w:t>
      </w:r>
      <w:hyperlink r:id="rId8" w:history="1">
        <w:r w:rsidRPr="003F308C">
          <w:rPr>
            <w:rFonts w:eastAsia="Times New Roman" w:cstheme="minorHAnsi"/>
            <w:color w:val="1D70B8"/>
            <w:u w:val="single"/>
            <w:lang w:eastAsia="en-GB"/>
          </w:rPr>
          <w:t>British Standard 851188-1:2019+A1:2021</w:t>
        </w:r>
      </w:hyperlink>
      <w:r w:rsidRPr="003F308C">
        <w:rPr>
          <w:rFonts w:eastAsia="Times New Roman" w:cstheme="minorHAnsi"/>
          <w:color w:val="0B0C0C"/>
          <w:lang w:eastAsia="en-GB"/>
        </w:rPr>
        <w:t> </w:t>
      </w:r>
    </w:p>
    <w:p w14:paraId="2BFD9CA8" w14:textId="77777777" w:rsidR="003F308C" w:rsidRPr="003F308C" w:rsidRDefault="003F308C" w:rsidP="003F308C">
      <w:pPr>
        <w:numPr>
          <w:ilvl w:val="1"/>
          <w:numId w:val="1"/>
        </w:numPr>
        <w:shd w:val="clear" w:color="auto" w:fill="FFFFFF"/>
        <w:spacing w:after="75" w:line="240" w:lineRule="auto"/>
        <w:rPr>
          <w:rFonts w:eastAsia="Times New Roman" w:cstheme="minorHAnsi"/>
          <w:color w:val="0B0C0C"/>
          <w:lang w:eastAsia="en-GB"/>
        </w:rPr>
      </w:pPr>
      <w:r w:rsidRPr="003F308C">
        <w:rPr>
          <w:rFonts w:eastAsia="Times New Roman" w:cstheme="minorHAnsi"/>
          <w:color w:val="0B0C0C"/>
          <w:lang w:eastAsia="en-GB"/>
        </w:rPr>
        <w:t>speeding the recovery of buildings after a flood - </w:t>
      </w:r>
      <w:hyperlink r:id="rId9" w:history="1">
        <w:r w:rsidRPr="003F308C">
          <w:rPr>
            <w:rFonts w:eastAsia="Times New Roman" w:cstheme="minorHAnsi"/>
            <w:color w:val="1D70B8"/>
            <w:u w:val="single"/>
            <w:lang w:eastAsia="en-GB"/>
          </w:rPr>
          <w:t>British Standard 85500:2015</w:t>
        </w:r>
      </w:hyperlink>
      <w:r w:rsidRPr="003F308C">
        <w:rPr>
          <w:rFonts w:eastAsia="Times New Roman" w:cstheme="minorHAnsi"/>
          <w:color w:val="0B0C0C"/>
          <w:lang w:eastAsia="en-GB"/>
        </w:rPr>
        <w:t> </w:t>
      </w:r>
    </w:p>
    <w:p w14:paraId="3B6F9533" w14:textId="77777777" w:rsidR="003F308C" w:rsidRDefault="003F308C" w:rsidP="003F308C">
      <w:pPr>
        <w:numPr>
          <w:ilvl w:val="1"/>
          <w:numId w:val="1"/>
        </w:numPr>
        <w:shd w:val="clear" w:color="auto" w:fill="FFFFFF"/>
        <w:spacing w:after="75" w:line="240" w:lineRule="auto"/>
        <w:rPr>
          <w:rFonts w:eastAsia="Times New Roman" w:cstheme="minorHAnsi"/>
          <w:color w:val="0B0C0C"/>
          <w:lang w:eastAsia="en-GB"/>
        </w:rPr>
      </w:pPr>
      <w:r w:rsidRPr="003F308C">
        <w:rPr>
          <w:rFonts w:eastAsia="Times New Roman" w:cstheme="minorHAnsi"/>
          <w:color w:val="0B0C0C"/>
          <w:lang w:eastAsia="en-GB"/>
        </w:rPr>
        <w:t>dealing with and preventing water from the surrounding ground entering below ground structures such as basements - </w:t>
      </w:r>
      <w:hyperlink r:id="rId10" w:history="1">
        <w:r w:rsidRPr="003F308C">
          <w:rPr>
            <w:rFonts w:eastAsia="Times New Roman" w:cstheme="minorHAnsi"/>
            <w:color w:val="1D70B8"/>
            <w:u w:val="single"/>
            <w:lang w:eastAsia="en-GB"/>
          </w:rPr>
          <w:t>British Standard 8102:2022</w:t>
        </w:r>
      </w:hyperlink>
    </w:p>
    <w:p w14:paraId="17819BF5" w14:textId="5FD032FB" w:rsidR="003B2BEB" w:rsidRPr="00E423CF" w:rsidRDefault="003F308C" w:rsidP="000A1489">
      <w:pPr>
        <w:numPr>
          <w:ilvl w:val="0"/>
          <w:numId w:val="1"/>
        </w:numPr>
        <w:shd w:val="clear" w:color="auto" w:fill="FFFFFF"/>
        <w:spacing w:after="75" w:line="240" w:lineRule="auto"/>
      </w:pPr>
      <w:r w:rsidRPr="003F308C">
        <w:rPr>
          <w:rFonts w:eastAsia="Times New Roman" w:cstheme="minorHAnsi"/>
          <w:color w:val="0B0C0C"/>
          <w:lang w:eastAsia="en-GB"/>
        </w:rPr>
        <w:t xml:space="preserve">As is required, all relevant building regulations in Part P will be followed. </w:t>
      </w:r>
      <w:r>
        <w:rPr>
          <w:rFonts w:eastAsia="Times New Roman" w:cstheme="minorHAnsi"/>
          <w:color w:val="0B0C0C"/>
          <w:lang w:eastAsia="en-GB"/>
        </w:rPr>
        <w:t>Where building regulations require measures counter to those discussed above, the building regulations will take precedence while still trying to achieve these aims as best as practicable.</w:t>
      </w:r>
    </w:p>
    <w:p w14:paraId="65783AC5" w14:textId="21F85D47" w:rsidR="00E423CF" w:rsidRPr="003F308C" w:rsidRDefault="00E423CF" w:rsidP="000A1489">
      <w:pPr>
        <w:numPr>
          <w:ilvl w:val="0"/>
          <w:numId w:val="1"/>
        </w:numPr>
        <w:shd w:val="clear" w:color="auto" w:fill="FFFFFF"/>
        <w:spacing w:after="75" w:line="240" w:lineRule="auto"/>
      </w:pPr>
      <w:r>
        <w:rPr>
          <w:rFonts w:eastAsia="Times New Roman" w:cstheme="minorHAnsi"/>
          <w:color w:val="0B0C0C"/>
          <w:lang w:eastAsia="en-GB"/>
        </w:rPr>
        <w:t xml:space="preserve">All paving will be </w:t>
      </w:r>
      <w:proofErr w:type="gramStart"/>
      <w:r>
        <w:rPr>
          <w:rFonts w:eastAsia="Times New Roman" w:cstheme="minorHAnsi"/>
          <w:color w:val="0B0C0C"/>
          <w:lang w:eastAsia="en-GB"/>
        </w:rPr>
        <w:t>permeable,</w:t>
      </w:r>
      <w:proofErr w:type="gramEnd"/>
      <w:r>
        <w:rPr>
          <w:rFonts w:eastAsia="Times New Roman" w:cstheme="minorHAnsi"/>
          <w:color w:val="0B0C0C"/>
          <w:lang w:eastAsia="en-GB"/>
        </w:rPr>
        <w:t xml:space="preserve"> however, accessibility considerations of materials will take precedence. If permeable materials do not offer a suitable surface for the easy operation of a wheelchair in this area, then they are not required in that instance.</w:t>
      </w:r>
    </w:p>
    <w:p w14:paraId="4E044679" w14:textId="5D18815D" w:rsidR="003F308C" w:rsidRPr="003F308C" w:rsidRDefault="003F308C" w:rsidP="000A1489">
      <w:pPr>
        <w:numPr>
          <w:ilvl w:val="0"/>
          <w:numId w:val="1"/>
        </w:numPr>
        <w:shd w:val="clear" w:color="auto" w:fill="FFFFFF"/>
        <w:spacing w:after="75" w:line="240" w:lineRule="auto"/>
      </w:pPr>
      <w:r>
        <w:rPr>
          <w:rFonts w:eastAsia="Times New Roman" w:cstheme="minorHAnsi"/>
          <w:color w:val="0B0C0C"/>
          <w:lang w:eastAsia="en-GB"/>
        </w:rPr>
        <w:t>As changing floor levels was not appropriate in this instance, the owner will endeavour to make temporary or demountable flood barriers available/deployable in case of flooding.</w:t>
      </w:r>
    </w:p>
    <w:p w14:paraId="3802FBB7" w14:textId="44966245" w:rsidR="003F308C" w:rsidRDefault="003F308C" w:rsidP="003F308C">
      <w:pPr>
        <w:numPr>
          <w:ilvl w:val="0"/>
          <w:numId w:val="1"/>
        </w:numPr>
        <w:shd w:val="clear" w:color="auto" w:fill="FFFFFF"/>
        <w:spacing w:after="75" w:line="240" w:lineRule="auto"/>
      </w:pPr>
      <w:r>
        <w:rPr>
          <w:rFonts w:eastAsia="Times New Roman" w:cstheme="minorHAnsi"/>
          <w:color w:val="0B0C0C"/>
          <w:lang w:eastAsia="en-GB"/>
        </w:rPr>
        <w:t>The flood escape plan includes leaving through the front door as soon as it is safe to do so. The nearest area not in a flood zone is the Rothwell Walk Playground which could be accessed without a vehicle provided footpaths remain open and not obstructed.</w:t>
      </w:r>
    </w:p>
    <w:sectPr w:rsidR="003F308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9A1D5" w14:textId="77777777" w:rsidR="004472CA" w:rsidRDefault="004472CA" w:rsidP="004472CA">
      <w:pPr>
        <w:spacing w:after="0" w:line="240" w:lineRule="auto"/>
      </w:pPr>
      <w:r>
        <w:separator/>
      </w:r>
    </w:p>
  </w:endnote>
  <w:endnote w:type="continuationSeparator" w:id="0">
    <w:p w14:paraId="07A1EDAA" w14:textId="77777777" w:rsidR="004472CA" w:rsidRDefault="004472CA" w:rsidP="0044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1BCE0" w14:textId="77777777" w:rsidR="004472CA" w:rsidRDefault="004472CA" w:rsidP="004472CA">
      <w:pPr>
        <w:spacing w:after="0" w:line="240" w:lineRule="auto"/>
      </w:pPr>
      <w:r>
        <w:separator/>
      </w:r>
    </w:p>
  </w:footnote>
  <w:footnote w:type="continuationSeparator" w:id="0">
    <w:p w14:paraId="44C63358" w14:textId="77777777" w:rsidR="004472CA" w:rsidRDefault="004472CA" w:rsidP="00447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4F17" w14:textId="0D408814" w:rsidR="004472CA" w:rsidRDefault="004472CA">
    <w:pPr>
      <w:pStyle w:val="Header"/>
    </w:pPr>
    <w:r>
      <w:t>Flood Risk 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57674"/>
    <w:multiLevelType w:val="multilevel"/>
    <w:tmpl w:val="00F0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0B1E93"/>
    <w:multiLevelType w:val="hybridMultilevel"/>
    <w:tmpl w:val="2E8036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3252">
    <w:abstractNumId w:val="1"/>
  </w:num>
  <w:num w:numId="2" w16cid:durableId="119152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CA"/>
    <w:rsid w:val="003B2BEB"/>
    <w:rsid w:val="003F308C"/>
    <w:rsid w:val="004472CA"/>
    <w:rsid w:val="007623DC"/>
    <w:rsid w:val="008F44EA"/>
    <w:rsid w:val="00B66D24"/>
    <w:rsid w:val="00E4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DDF4"/>
  <w15:chartTrackingRefBased/>
  <w15:docId w15:val="{D9725A0F-1B6A-4D09-87B6-66D12CCD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2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2CA"/>
  </w:style>
  <w:style w:type="paragraph" w:styleId="Footer">
    <w:name w:val="footer"/>
    <w:basedOn w:val="Normal"/>
    <w:link w:val="FooterChar"/>
    <w:uiPriority w:val="99"/>
    <w:unhideWhenUsed/>
    <w:rsid w:val="004472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2CA"/>
  </w:style>
  <w:style w:type="paragraph" w:styleId="ListParagraph">
    <w:name w:val="List Paragraph"/>
    <w:basedOn w:val="Normal"/>
    <w:uiPriority w:val="34"/>
    <w:qFormat/>
    <w:rsid w:val="004472C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F3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bsigroup.com/products/flood-resistance-products-building-products-specification-1/standar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knowledge.bsigroup.com/products/protection-of-below-ground-structures-against-water-ingress-code-of-practice?version=stand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op.bsigroup.com/products/flood-resistant-and-resilient-construction-guide-to-improving-the-flood-performance-of-buildings/stand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Schofield, James</dc:creator>
  <cp:keywords/>
  <dc:description/>
  <cp:lastModifiedBy>Schofield, James</cp:lastModifiedBy>
  <cp:revision>4</cp:revision>
  <dcterms:created xsi:type="dcterms:W3CDTF">2024-11-05T11:10:00Z</dcterms:created>
  <dcterms:modified xsi:type="dcterms:W3CDTF">2024-11-05T11:21:00Z</dcterms:modified>
</cp:coreProperties>
</file>