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B2F2B3" w14:textId="77777777" w:rsidR="007A4142" w:rsidRDefault="007374D9">
      <w:pPr>
        <w:pStyle w:val="CompanyName"/>
        <w:framePr w:w="4194" w:h="740" w:hRule="exact" w:wrap="notBeside" w:x="6720" w:y="785"/>
        <w:jc w:val="center"/>
        <w:rPr>
          <w:sz w:val="28"/>
          <w:szCs w:val="28"/>
        </w:rPr>
      </w:pPr>
      <w:r>
        <w:rPr>
          <w:rFonts w:ascii="Trebuchet MS" w:hAnsi="Trebuchet MS" w:cs="Trebuchet MS"/>
          <w:sz w:val="28"/>
          <w:szCs w:val="28"/>
        </w:rPr>
        <w:t>CONSERVATION</w:t>
      </w:r>
    </w:p>
    <w:p w14:paraId="5A1598AA" w14:textId="77777777" w:rsidR="007A4142" w:rsidRPr="00E9709A" w:rsidRDefault="007A4142" w:rsidP="00FF1B51">
      <w:pPr>
        <w:pStyle w:val="Heading1"/>
        <w:spacing w:before="120" w:after="240"/>
        <w:rPr>
          <w:rFonts w:cs="Arial"/>
          <w:sz w:val="52"/>
          <w:szCs w:val="52"/>
        </w:rPr>
      </w:pPr>
      <w:r w:rsidRPr="00E9709A">
        <w:rPr>
          <w:rFonts w:cs="Arial"/>
          <w:sz w:val="52"/>
          <w:szCs w:val="52"/>
        </w:rPr>
        <w:t>Memo</w:t>
      </w:r>
      <w:r w:rsidR="00810098" w:rsidRPr="00E9709A">
        <w:rPr>
          <w:rFonts w:cs="Arial"/>
          <w:sz w:val="52"/>
          <w:szCs w:val="52"/>
        </w:rPr>
        <w:t xml:space="preserve"> </w:t>
      </w:r>
    </w:p>
    <w:p w14:paraId="098E9138" w14:textId="77777777" w:rsidR="00072644" w:rsidRPr="00E9709A" w:rsidRDefault="00072644" w:rsidP="00072644">
      <w:pPr>
        <w:pStyle w:val="MessageHeaderFirst"/>
        <w:spacing w:before="0"/>
        <w:ind w:left="0" w:firstLine="0"/>
        <w:jc w:val="center"/>
        <w:rPr>
          <w:rStyle w:val="MessageHeaderLabel"/>
          <w:rFonts w:ascii="Arial" w:hAnsi="Arial"/>
          <w:b/>
          <w:bCs/>
          <w:spacing w:val="-25"/>
          <w:sz w:val="22"/>
          <w:szCs w:val="22"/>
        </w:rPr>
      </w:pPr>
      <w:r w:rsidRPr="00E9709A">
        <w:rPr>
          <w:rStyle w:val="MessageHeaderLabel"/>
          <w:rFonts w:ascii="Arial" w:hAnsi="Arial"/>
          <w:b/>
          <w:bCs/>
          <w:spacing w:val="-25"/>
          <w:sz w:val="22"/>
          <w:szCs w:val="22"/>
        </w:rPr>
        <w:t>WITHOUT</w:t>
      </w:r>
      <w:r w:rsidR="00E9709A">
        <w:rPr>
          <w:rStyle w:val="MessageHeaderLabel"/>
          <w:rFonts w:ascii="Arial" w:hAnsi="Arial"/>
          <w:b/>
          <w:bCs/>
          <w:spacing w:val="-25"/>
          <w:sz w:val="22"/>
          <w:szCs w:val="22"/>
        </w:rPr>
        <w:t xml:space="preserve"> </w:t>
      </w:r>
      <w:r w:rsidRPr="00E9709A">
        <w:rPr>
          <w:rStyle w:val="MessageHeaderLabel"/>
          <w:rFonts w:ascii="Arial" w:hAnsi="Arial"/>
          <w:b/>
          <w:bCs/>
          <w:spacing w:val="-25"/>
          <w:sz w:val="22"/>
          <w:szCs w:val="22"/>
        </w:rPr>
        <w:t xml:space="preserve">PREJUDICE </w:t>
      </w:r>
    </w:p>
    <w:p w14:paraId="3D65D48E" w14:textId="7AE03ED0" w:rsidR="00072644" w:rsidRPr="00366FC2" w:rsidRDefault="00072644" w:rsidP="00072644">
      <w:pPr>
        <w:pStyle w:val="MessageHeaderFirst"/>
        <w:spacing w:before="0" w:after="0" w:line="240" w:lineRule="auto"/>
        <w:ind w:left="0" w:firstLine="0"/>
        <w:rPr>
          <w:spacing w:val="-10"/>
          <w:sz w:val="22"/>
          <w:szCs w:val="22"/>
        </w:rPr>
      </w:pPr>
      <w:r w:rsidRPr="00E9709A">
        <w:rPr>
          <w:rStyle w:val="MessageHeaderLabel"/>
          <w:rFonts w:ascii="Arial" w:hAnsi="Arial"/>
          <w:b/>
          <w:bCs/>
          <w:spacing w:val="-25"/>
          <w:sz w:val="22"/>
          <w:szCs w:val="22"/>
        </w:rPr>
        <w:t>T</w:t>
      </w:r>
      <w:r w:rsidRPr="00E9709A">
        <w:rPr>
          <w:rStyle w:val="MessageHeaderLabel"/>
          <w:rFonts w:ascii="Arial" w:hAnsi="Arial"/>
          <w:b/>
          <w:bCs/>
          <w:sz w:val="22"/>
          <w:szCs w:val="22"/>
        </w:rPr>
        <w:t xml:space="preserve">o:  </w:t>
      </w:r>
      <w:r w:rsidRPr="00E9709A">
        <w:rPr>
          <w:rStyle w:val="MessageHeaderLabel"/>
          <w:rFonts w:ascii="Arial" w:hAnsi="Arial"/>
          <w:b/>
          <w:bCs/>
          <w:sz w:val="22"/>
          <w:szCs w:val="22"/>
        </w:rPr>
        <w:tab/>
      </w:r>
      <w:r w:rsidR="000D0872">
        <w:rPr>
          <w:rStyle w:val="MessageHeaderLabel"/>
          <w:rFonts w:ascii="Arial" w:hAnsi="Arial"/>
          <w:sz w:val="22"/>
          <w:szCs w:val="22"/>
        </w:rPr>
        <w:t>Marcelina Rejwerska</w:t>
      </w:r>
    </w:p>
    <w:p w14:paraId="069822CE" w14:textId="77777777" w:rsidR="00072644" w:rsidRPr="00E9709A" w:rsidRDefault="00072644" w:rsidP="00072644">
      <w:pPr>
        <w:pStyle w:val="MessageHeaderFirst"/>
        <w:spacing w:before="0" w:after="0" w:line="240" w:lineRule="auto"/>
        <w:ind w:left="0" w:firstLine="0"/>
        <w:rPr>
          <w:sz w:val="22"/>
          <w:szCs w:val="22"/>
        </w:rPr>
      </w:pPr>
      <w:r w:rsidRPr="00E9709A">
        <w:rPr>
          <w:b/>
          <w:bCs/>
          <w:sz w:val="22"/>
          <w:szCs w:val="22"/>
        </w:rPr>
        <w:t>From:</w:t>
      </w:r>
      <w:r w:rsidRPr="00E9709A">
        <w:rPr>
          <w:sz w:val="22"/>
          <w:szCs w:val="22"/>
        </w:rPr>
        <w:tab/>
      </w:r>
      <w:proofErr w:type="spellStart"/>
      <w:r w:rsidR="00E9709A">
        <w:rPr>
          <w:sz w:val="22"/>
          <w:szCs w:val="22"/>
        </w:rPr>
        <w:t>Buju</w:t>
      </w:r>
      <w:proofErr w:type="spellEnd"/>
      <w:r w:rsidR="00E9709A">
        <w:rPr>
          <w:sz w:val="22"/>
          <w:szCs w:val="22"/>
        </w:rPr>
        <w:t xml:space="preserve"> </w:t>
      </w:r>
      <w:r w:rsidR="00201447">
        <w:rPr>
          <w:sz w:val="22"/>
          <w:szCs w:val="22"/>
        </w:rPr>
        <w:t xml:space="preserve">(Burcu) </w:t>
      </w:r>
      <w:r w:rsidR="00E9709A">
        <w:rPr>
          <w:sz w:val="22"/>
          <w:szCs w:val="22"/>
        </w:rPr>
        <w:t>Can Cetin, Conservation Officer</w:t>
      </w:r>
    </w:p>
    <w:p w14:paraId="157BFCCC" w14:textId="76E0686B" w:rsidR="00072644" w:rsidRPr="00E9709A" w:rsidRDefault="00072644" w:rsidP="00072644">
      <w:pPr>
        <w:pStyle w:val="MessageHeader"/>
        <w:spacing w:after="0" w:line="240" w:lineRule="auto"/>
        <w:ind w:left="0" w:firstLine="0"/>
        <w:rPr>
          <w:sz w:val="22"/>
          <w:szCs w:val="22"/>
        </w:rPr>
      </w:pPr>
      <w:r w:rsidRPr="00E9709A">
        <w:rPr>
          <w:rStyle w:val="MessageHeaderLabel"/>
          <w:rFonts w:ascii="Arial" w:hAnsi="Arial"/>
          <w:b/>
          <w:bCs/>
          <w:sz w:val="22"/>
          <w:szCs w:val="22"/>
        </w:rPr>
        <w:t>Date:</w:t>
      </w:r>
      <w:r w:rsidRPr="00E9709A">
        <w:rPr>
          <w:sz w:val="22"/>
          <w:szCs w:val="22"/>
        </w:rPr>
        <w:tab/>
      </w:r>
      <w:r w:rsidR="000D0872">
        <w:rPr>
          <w:sz w:val="22"/>
          <w:szCs w:val="22"/>
        </w:rPr>
        <w:t>11</w:t>
      </w:r>
      <w:r w:rsidR="008200E5">
        <w:rPr>
          <w:sz w:val="22"/>
          <w:szCs w:val="22"/>
        </w:rPr>
        <w:t>/</w:t>
      </w:r>
      <w:r w:rsidR="00F0759B">
        <w:rPr>
          <w:sz w:val="22"/>
          <w:szCs w:val="22"/>
        </w:rPr>
        <w:t>10</w:t>
      </w:r>
      <w:r w:rsidR="008200E5">
        <w:rPr>
          <w:sz w:val="22"/>
          <w:szCs w:val="22"/>
        </w:rPr>
        <w:t>/2024</w:t>
      </w:r>
      <w:r w:rsidR="00E9709A" w:rsidRPr="00E9709A">
        <w:rPr>
          <w:sz w:val="22"/>
          <w:szCs w:val="22"/>
        </w:rPr>
        <w:tab/>
      </w:r>
    </w:p>
    <w:p w14:paraId="509DEE48" w14:textId="77777777" w:rsidR="00072644" w:rsidRPr="00E9709A" w:rsidRDefault="00072644" w:rsidP="00072644">
      <w:pPr>
        <w:pStyle w:val="MessageHeaderLast"/>
        <w:spacing w:after="0" w:line="240" w:lineRule="auto"/>
        <w:ind w:left="0" w:firstLine="0"/>
        <w:rPr>
          <w:sz w:val="22"/>
          <w:szCs w:val="22"/>
        </w:rPr>
      </w:pPr>
      <w:r w:rsidRPr="00E9709A">
        <w:rPr>
          <w:rStyle w:val="MessageHeaderLabel"/>
          <w:rFonts w:ascii="Arial" w:hAnsi="Arial"/>
          <w:b/>
          <w:bCs/>
          <w:sz w:val="22"/>
          <w:szCs w:val="22"/>
        </w:rPr>
        <w:t>Re:</w:t>
      </w:r>
      <w:r w:rsidRPr="00E9709A">
        <w:rPr>
          <w:sz w:val="22"/>
          <w:szCs w:val="22"/>
        </w:rPr>
        <w:tab/>
      </w:r>
      <w:r w:rsidR="00E9709A">
        <w:rPr>
          <w:sz w:val="22"/>
          <w:szCs w:val="22"/>
        </w:rPr>
        <w:t>Conservation Officer response</w:t>
      </w:r>
      <w:r w:rsidR="00E9709A" w:rsidRPr="00E9709A">
        <w:rPr>
          <w:sz w:val="22"/>
          <w:szCs w:val="22"/>
        </w:rPr>
        <w:tab/>
      </w:r>
    </w:p>
    <w:p w14:paraId="55CB27A2" w14:textId="19783346" w:rsidR="00072644" w:rsidRPr="00E9709A" w:rsidRDefault="00072644" w:rsidP="00072644">
      <w:pPr>
        <w:rPr>
          <w:rFonts w:cs="Arial"/>
          <w:szCs w:val="22"/>
          <w:lang w:val="en-GB"/>
        </w:rPr>
      </w:pPr>
      <w:r w:rsidRPr="00E9709A">
        <w:rPr>
          <w:rFonts w:cs="Arial"/>
          <w:b/>
          <w:bCs/>
          <w:szCs w:val="22"/>
          <w:lang w:val="en-GB"/>
        </w:rPr>
        <w:t>Application Number:</w:t>
      </w:r>
      <w:r w:rsidRPr="00E9709A">
        <w:rPr>
          <w:rFonts w:cs="Arial"/>
          <w:szCs w:val="22"/>
          <w:lang w:val="en-GB"/>
        </w:rPr>
        <w:t xml:space="preserve"> </w:t>
      </w:r>
      <w:r w:rsidR="00F0759B">
        <w:rPr>
          <w:rFonts w:cs="Arial"/>
          <w:szCs w:val="22"/>
        </w:rPr>
        <w:t>PL/24/0</w:t>
      </w:r>
      <w:r w:rsidR="000D0872">
        <w:rPr>
          <w:rFonts w:cs="Arial"/>
          <w:szCs w:val="22"/>
        </w:rPr>
        <w:t>661</w:t>
      </w:r>
      <w:r w:rsidRPr="00E9709A">
        <w:rPr>
          <w:rFonts w:cs="Arial"/>
          <w:szCs w:val="22"/>
          <w:lang w:val="en-GB"/>
        </w:rPr>
        <w:tab/>
      </w:r>
      <w:r w:rsidRPr="00E9709A">
        <w:rPr>
          <w:rFonts w:cs="Arial"/>
          <w:szCs w:val="22"/>
          <w:lang w:val="en-GB"/>
        </w:rPr>
        <w:tab/>
      </w:r>
      <w:r w:rsidRPr="00E9709A">
        <w:rPr>
          <w:rFonts w:cs="Arial"/>
          <w:szCs w:val="22"/>
          <w:lang w:val="en-GB"/>
        </w:rPr>
        <w:tab/>
      </w:r>
      <w:r w:rsidRPr="00E9709A">
        <w:rPr>
          <w:rFonts w:cs="Arial"/>
          <w:szCs w:val="22"/>
          <w:lang w:val="en-GB"/>
        </w:rPr>
        <w:tab/>
      </w:r>
      <w:r w:rsidRPr="00E9709A">
        <w:rPr>
          <w:rFonts w:cs="Arial"/>
          <w:szCs w:val="22"/>
          <w:lang w:val="en-GB"/>
        </w:rPr>
        <w:tab/>
      </w:r>
    </w:p>
    <w:p w14:paraId="6DBC45C5" w14:textId="408ED1C8" w:rsidR="00072644" w:rsidRPr="00E9709A" w:rsidRDefault="00072644" w:rsidP="00072644">
      <w:pPr>
        <w:tabs>
          <w:tab w:val="left" w:pos="8220"/>
        </w:tabs>
        <w:rPr>
          <w:rFonts w:cs="Arial"/>
          <w:szCs w:val="22"/>
          <w:lang w:val="en-GB"/>
        </w:rPr>
      </w:pPr>
      <w:r w:rsidRPr="00E9709A">
        <w:rPr>
          <w:rFonts w:cs="Arial"/>
          <w:b/>
          <w:bCs/>
          <w:szCs w:val="22"/>
          <w:lang w:val="en-GB"/>
        </w:rPr>
        <w:t xml:space="preserve">Application Type: </w:t>
      </w:r>
      <w:r w:rsidR="000D0872">
        <w:rPr>
          <w:rFonts w:cs="Arial"/>
          <w:szCs w:val="22"/>
        </w:rPr>
        <w:t>Full Planning Application</w:t>
      </w:r>
      <w:r w:rsidR="00E9709A" w:rsidRPr="00E9709A">
        <w:rPr>
          <w:rFonts w:cs="Arial"/>
          <w:szCs w:val="22"/>
          <w:lang w:val="en-GB"/>
        </w:rPr>
        <w:tab/>
      </w:r>
      <w:r w:rsidR="00E11A88" w:rsidRPr="00E9709A">
        <w:rPr>
          <w:rFonts w:cs="Arial"/>
          <w:bCs/>
          <w:szCs w:val="22"/>
          <w:lang w:val="en-GB"/>
        </w:rPr>
        <w:t xml:space="preserve"> </w:t>
      </w:r>
      <w:r w:rsidRPr="00E9709A">
        <w:rPr>
          <w:rFonts w:cs="Arial"/>
          <w:bCs/>
          <w:szCs w:val="22"/>
          <w:lang w:val="en-GB"/>
        </w:rPr>
        <w:tab/>
      </w:r>
    </w:p>
    <w:p w14:paraId="6ACD8130" w14:textId="6445570B" w:rsidR="00072644" w:rsidRPr="00E9709A" w:rsidRDefault="00072644" w:rsidP="00E9709A">
      <w:pPr>
        <w:rPr>
          <w:rFonts w:cs="Arial"/>
          <w:sz w:val="24"/>
          <w:lang w:val="en-GB"/>
        </w:rPr>
      </w:pPr>
      <w:r w:rsidRPr="00E9709A">
        <w:rPr>
          <w:rFonts w:cs="Arial"/>
          <w:b/>
          <w:bCs/>
          <w:szCs w:val="22"/>
          <w:lang w:val="en-GB"/>
        </w:rPr>
        <w:t>Address:</w:t>
      </w:r>
      <w:r w:rsidR="009B2D7E" w:rsidRPr="00E9709A">
        <w:rPr>
          <w:rFonts w:cs="Arial"/>
          <w:szCs w:val="22"/>
          <w:lang w:val="en-GB"/>
        </w:rPr>
        <w:t xml:space="preserve"> </w:t>
      </w:r>
      <w:r w:rsidR="000D0872">
        <w:rPr>
          <w:rFonts w:cs="Arial"/>
          <w:szCs w:val="22"/>
          <w:lang w:val="en-GB"/>
        </w:rPr>
        <w:t>Folk House</w:t>
      </w:r>
      <w:r w:rsidR="00F0759B" w:rsidRPr="00F0759B">
        <w:rPr>
          <w:rFonts w:cs="Arial"/>
          <w:szCs w:val="22"/>
          <w:lang w:val="en-GB"/>
        </w:rPr>
        <w:t xml:space="preserve">, </w:t>
      </w:r>
      <w:r w:rsidR="000D0872">
        <w:rPr>
          <w:rFonts w:cs="Arial"/>
          <w:szCs w:val="22"/>
          <w:lang w:val="en-GB"/>
        </w:rPr>
        <w:t>Church</w:t>
      </w:r>
      <w:r w:rsidR="00F0759B" w:rsidRPr="00F0759B">
        <w:rPr>
          <w:rFonts w:cs="Arial"/>
          <w:szCs w:val="22"/>
          <w:lang w:val="en-GB"/>
        </w:rPr>
        <w:t xml:space="preserve"> Street, Reading</w:t>
      </w:r>
      <w:r w:rsidR="00E9709A" w:rsidRPr="00E9709A">
        <w:rPr>
          <w:rFonts w:cs="Arial"/>
          <w:szCs w:val="22"/>
          <w:lang w:val="en-GB"/>
        </w:rPr>
        <w:tab/>
      </w:r>
    </w:p>
    <w:p w14:paraId="68E1FA8F" w14:textId="0C2EB502" w:rsidR="00885E8C" w:rsidRPr="00F0759B" w:rsidRDefault="00072644" w:rsidP="0082028F">
      <w:pPr>
        <w:adjustRightInd w:val="0"/>
        <w:spacing w:after="0"/>
        <w:rPr>
          <w:rFonts w:cs="Arial"/>
          <w:bCs/>
          <w:szCs w:val="22"/>
          <w:lang w:val="en-GB"/>
        </w:rPr>
      </w:pPr>
      <w:r w:rsidRPr="00E9709A">
        <w:rPr>
          <w:rFonts w:cs="Arial"/>
          <w:b/>
          <w:szCs w:val="22"/>
        </w:rPr>
        <w:t>Proposa</w:t>
      </w:r>
      <w:r w:rsidR="00F0759B">
        <w:rPr>
          <w:rFonts w:cs="Arial"/>
          <w:b/>
          <w:szCs w:val="22"/>
        </w:rPr>
        <w:t xml:space="preserve">l: </w:t>
      </w:r>
      <w:r w:rsidR="000D0872" w:rsidRPr="000D0872">
        <w:rPr>
          <w:rFonts w:cs="Arial"/>
          <w:szCs w:val="22"/>
        </w:rPr>
        <w:t>Replacement of timber windows with UPVC windows.</w:t>
      </w:r>
    </w:p>
    <w:p w14:paraId="40561DFC" w14:textId="77777777" w:rsidR="006F7BFC" w:rsidRPr="0082028F" w:rsidRDefault="006F7BFC" w:rsidP="0082028F">
      <w:pPr>
        <w:adjustRightInd w:val="0"/>
        <w:spacing w:after="0"/>
        <w:rPr>
          <w:rFonts w:cs="Arial"/>
          <w:bCs/>
          <w:szCs w:val="22"/>
        </w:rPr>
      </w:pPr>
    </w:p>
    <w:p w14:paraId="42C924D0" w14:textId="77777777" w:rsidR="00627481" w:rsidRDefault="00627481" w:rsidP="0021683F">
      <w:pPr>
        <w:pStyle w:val="Heading1"/>
      </w:pPr>
      <w:r w:rsidRPr="00722037">
        <w:t>Summary</w:t>
      </w:r>
    </w:p>
    <w:p w14:paraId="5E3CB9DD" w14:textId="695A51D7" w:rsidR="00E06AF6" w:rsidRDefault="00B57B06" w:rsidP="00E06AF6">
      <w:pPr>
        <w:spacing w:before="0" w:after="0"/>
        <w:rPr>
          <w:lang w:val="en-GB"/>
        </w:rPr>
      </w:pPr>
      <w:r>
        <w:rPr>
          <w:b/>
          <w:bCs/>
          <w:i/>
          <w:iCs/>
          <w:lang w:val="en-GB"/>
        </w:rPr>
        <w:t>Objection</w:t>
      </w:r>
      <w:r w:rsidR="009850D0" w:rsidRPr="00812176">
        <w:rPr>
          <w:lang w:val="en-GB"/>
        </w:rPr>
        <w:t xml:space="preserve"> </w:t>
      </w:r>
      <w:r w:rsidR="00074516" w:rsidRPr="00812176">
        <w:rPr>
          <w:lang w:val="en-GB"/>
        </w:rPr>
        <w:t>–</w:t>
      </w:r>
      <w:r w:rsidR="006412B5" w:rsidRPr="006412B5">
        <w:t xml:space="preserve"> </w:t>
      </w:r>
      <w:r>
        <w:rPr>
          <w:lang w:val="en-GB"/>
        </w:rPr>
        <w:t xml:space="preserve">The </w:t>
      </w:r>
      <w:r w:rsidR="00731023">
        <w:rPr>
          <w:lang w:val="en-GB"/>
        </w:rPr>
        <w:t xml:space="preserve">proposal would result in </w:t>
      </w:r>
      <w:r w:rsidR="002C2E82" w:rsidRPr="002C2E82">
        <w:rPr>
          <w:lang w:val="en-GB"/>
        </w:rPr>
        <w:t>the loss of original windows of the building of townscape merit (non-designated heritage asset), which highly contributes to the settings of listed buildings on Church Street and the </w:t>
      </w:r>
      <w:r w:rsidR="00E06AF6">
        <w:rPr>
          <w:lang w:val="en-GB"/>
        </w:rPr>
        <w:t>character and appearance of the Market Place/London Street Conservation Area.</w:t>
      </w:r>
      <w:r>
        <w:rPr>
          <w:lang w:val="en-GB"/>
        </w:rPr>
        <w:t xml:space="preserve"> </w:t>
      </w:r>
      <w:r w:rsidR="00574933">
        <w:rPr>
          <w:lang w:val="en-GB"/>
        </w:rPr>
        <w:t xml:space="preserve">The proposed </w:t>
      </w:r>
      <w:r w:rsidR="004C2373" w:rsidRPr="004C2373">
        <w:rPr>
          <w:lang w:val="en-GB"/>
        </w:rPr>
        <w:t>double-glazed UPVC windows would combine </w:t>
      </w:r>
      <w:r w:rsidR="004C2373" w:rsidRPr="00853A2D">
        <w:rPr>
          <w:lang w:val="en-GB"/>
        </w:rPr>
        <w:t>contemporary materials into a property that remains largely intact from a historical perspective</w:t>
      </w:r>
      <w:r w:rsidR="004C2373">
        <w:rPr>
          <w:lang w:val="en-GB"/>
        </w:rPr>
        <w:t xml:space="preserve"> resulting in </w:t>
      </w:r>
      <w:r w:rsidR="004C2373" w:rsidRPr="00853A2D">
        <w:rPr>
          <w:lang w:val="en-GB"/>
        </w:rPr>
        <w:t>diminish</w:t>
      </w:r>
      <w:r w:rsidR="004C2373">
        <w:rPr>
          <w:lang w:val="en-GB"/>
        </w:rPr>
        <w:t>ing</w:t>
      </w:r>
      <w:r w:rsidR="004C2373" w:rsidRPr="00853A2D">
        <w:rPr>
          <w:lang w:val="en-GB"/>
        </w:rPr>
        <w:t xml:space="preserve"> the overall character of the building</w:t>
      </w:r>
      <w:r w:rsidR="00EE3C32">
        <w:rPr>
          <w:lang w:val="en-GB"/>
        </w:rPr>
        <w:t xml:space="preserve"> and </w:t>
      </w:r>
      <w:r w:rsidR="004C2373" w:rsidRPr="00853A2D">
        <w:rPr>
          <w:lang w:val="en-GB"/>
        </w:rPr>
        <w:t>undermining the historic integrity and significance of this non-designated heritage asset within the Conservation Area.</w:t>
      </w:r>
      <w:r w:rsidR="00EE3C32">
        <w:rPr>
          <w:lang w:val="en-GB"/>
        </w:rPr>
        <w:t xml:space="preserve"> </w:t>
      </w:r>
      <w:proofErr w:type="gramStart"/>
      <w:r w:rsidR="00EE3C32">
        <w:rPr>
          <w:lang w:val="en-GB"/>
        </w:rPr>
        <w:t xml:space="preserve">Therefore, </w:t>
      </w:r>
      <w:r w:rsidR="00E06AF6">
        <w:rPr>
          <w:lang w:val="en-GB"/>
        </w:rPr>
        <w:t xml:space="preserve"> t</w:t>
      </w:r>
      <w:r w:rsidR="00E06AF6" w:rsidRPr="00870D61">
        <w:rPr>
          <w:lang w:val="en-GB"/>
        </w:rPr>
        <w:t>he</w:t>
      </w:r>
      <w:proofErr w:type="gramEnd"/>
      <w:r w:rsidR="00E06AF6" w:rsidRPr="00870D61">
        <w:rPr>
          <w:lang w:val="en-GB"/>
        </w:rPr>
        <w:t xml:space="preserve"> proposal would fail to preserve or enhance the character and appearance of the Conservation Area, resulting in less than substantial harm to the significance of </w:t>
      </w:r>
      <w:r w:rsidR="00722037">
        <w:rPr>
          <w:lang w:val="en-GB"/>
        </w:rPr>
        <w:t>the </w:t>
      </w:r>
      <w:r w:rsidR="00D44924">
        <w:rPr>
          <w:lang w:val="en-GB"/>
        </w:rPr>
        <w:t xml:space="preserve">conservation area, </w:t>
      </w:r>
      <w:r w:rsidR="00D44924">
        <w:rPr>
          <w:lang w:val="en-GB"/>
        </w:rPr>
        <w:t xml:space="preserve">settings of listed buildings </w:t>
      </w:r>
      <w:r w:rsidR="00D44924">
        <w:rPr>
          <w:lang w:val="en-GB"/>
        </w:rPr>
        <w:t xml:space="preserve">and </w:t>
      </w:r>
      <w:r w:rsidR="00D44924" w:rsidRPr="00870D61">
        <w:rPr>
          <w:lang w:val="en-GB"/>
        </w:rPr>
        <w:t>non-designated heritage asset</w:t>
      </w:r>
      <w:r w:rsidR="00722037">
        <w:rPr>
          <w:lang w:val="en-GB"/>
        </w:rPr>
        <w:t>s</w:t>
      </w:r>
      <w:r w:rsidR="00D44924" w:rsidRPr="00870D61">
        <w:rPr>
          <w:lang w:val="en-GB"/>
        </w:rPr>
        <w:t xml:space="preserve">, conflicting with </w:t>
      </w:r>
      <w:r w:rsidR="00D44924">
        <w:rPr>
          <w:lang w:val="en-GB"/>
        </w:rPr>
        <w:t>EN1, EN3 and EN6 of the Reading Borough Local Plan,</w:t>
      </w:r>
      <w:r w:rsidR="00D44924" w:rsidRPr="00870D61">
        <w:rPr>
          <w:lang w:val="en-GB"/>
        </w:rPr>
        <w:t xml:space="preserve"> which aims to protect, conserve, and enhance the historic context and character of heritage assets. </w:t>
      </w:r>
    </w:p>
    <w:p w14:paraId="1ECCCB4E" w14:textId="77777777" w:rsidR="00E06AF6" w:rsidRPr="0021683F" w:rsidRDefault="00E06AF6" w:rsidP="000E5F57">
      <w:pPr>
        <w:spacing w:before="0" w:after="0"/>
        <w:rPr>
          <w:lang w:val="en-GB"/>
        </w:rPr>
      </w:pPr>
    </w:p>
    <w:p w14:paraId="4C6EBF46" w14:textId="77777777" w:rsidR="00E9709A" w:rsidRPr="0021683F" w:rsidRDefault="00E9709A" w:rsidP="0021683F">
      <w:pPr>
        <w:pStyle w:val="Heading1"/>
      </w:pPr>
      <w:r w:rsidRPr="0078366F">
        <w:t>Relevant policies and legislation</w:t>
      </w:r>
    </w:p>
    <w:p w14:paraId="4FACCFC6" w14:textId="77777777" w:rsidR="0078366F" w:rsidRDefault="00C27296" w:rsidP="0060767D">
      <w:pPr>
        <w:rPr>
          <w:rFonts w:cs="Arial"/>
          <w:szCs w:val="22"/>
        </w:rPr>
      </w:pPr>
      <w:r w:rsidRPr="007F2FEC">
        <w:rPr>
          <w:rFonts w:cs="Arial"/>
          <w:bCs/>
          <w:szCs w:val="22"/>
        </w:rPr>
        <w:t xml:space="preserve">From the point of view of the historic environment, the main statutory tests are set out within the </w:t>
      </w:r>
      <w:r w:rsidR="00E9709A" w:rsidRPr="006A1EAF">
        <w:rPr>
          <w:rFonts w:cs="Arial"/>
          <w:szCs w:val="22"/>
          <w:u w:val="single"/>
        </w:rPr>
        <w:t>Planning (Listed Buildings and Conservation Areas) Act 1990</w:t>
      </w:r>
      <w:r w:rsidRPr="007F2FEC">
        <w:rPr>
          <w:rFonts w:cs="Arial"/>
          <w:i/>
          <w:iCs/>
          <w:szCs w:val="22"/>
        </w:rPr>
        <w:t xml:space="preserve">. </w:t>
      </w:r>
      <w:r w:rsidR="0078366F" w:rsidRPr="0078366F">
        <w:rPr>
          <w:rFonts w:cs="Arial"/>
          <w:szCs w:val="22"/>
        </w:rPr>
        <w:t xml:space="preserve">Section 66 of the Planning (Listed Buildings and Conservation Areas) Act 1990 requires </w:t>
      </w:r>
      <w:r w:rsidR="0078366F" w:rsidRPr="0009491A">
        <w:rPr>
          <w:rFonts w:cs="Arial"/>
          <w:b/>
          <w:bCs/>
          <w:szCs w:val="22"/>
        </w:rPr>
        <w:t>‘special regard’</w:t>
      </w:r>
      <w:r w:rsidR="0078366F" w:rsidRPr="0078366F">
        <w:rPr>
          <w:rFonts w:cs="Arial"/>
          <w:szCs w:val="22"/>
        </w:rPr>
        <w:t xml:space="preserve"> to be given to the desirability of preserving a listed building or </w:t>
      </w:r>
      <w:r w:rsidR="0078366F" w:rsidRPr="0078366F">
        <w:rPr>
          <w:rFonts w:cs="Arial"/>
          <w:b/>
          <w:bCs/>
          <w:szCs w:val="22"/>
        </w:rPr>
        <w:t>its setting</w:t>
      </w:r>
      <w:r w:rsidR="0078366F" w:rsidRPr="0078366F">
        <w:rPr>
          <w:rFonts w:cs="Arial"/>
          <w:szCs w:val="22"/>
        </w:rPr>
        <w:t xml:space="preserve">.  </w:t>
      </w:r>
    </w:p>
    <w:p w14:paraId="33ABB59F" w14:textId="77777777" w:rsidR="0060767D" w:rsidRDefault="0009491A" w:rsidP="0060767D">
      <w:pPr>
        <w:rPr>
          <w:rFonts w:cs="Arial"/>
          <w:szCs w:val="22"/>
        </w:rPr>
      </w:pPr>
      <w:r w:rsidRPr="0009491A">
        <w:rPr>
          <w:rFonts w:cs="Arial"/>
          <w:szCs w:val="22"/>
        </w:rPr>
        <w:t xml:space="preserve">Section 72 of the Planning (Listed Buildings and Conservation Areas) Act 1990 states that in the exercise of any functions, with respect to any buildings or other land in a conservation area, under or by virtue of any of the provisions mentioned in this Section, </w:t>
      </w:r>
      <w:r w:rsidRPr="0009491A">
        <w:rPr>
          <w:rFonts w:cs="Arial"/>
          <w:b/>
          <w:bCs/>
          <w:szCs w:val="22"/>
        </w:rPr>
        <w:t>special attention</w:t>
      </w:r>
      <w:r w:rsidRPr="0009491A">
        <w:rPr>
          <w:rFonts w:cs="Arial"/>
          <w:szCs w:val="22"/>
        </w:rPr>
        <w:t xml:space="preserve"> shall be paid to the desirability of preserving or enhancing </w:t>
      </w:r>
      <w:r w:rsidRPr="0009491A">
        <w:rPr>
          <w:rFonts w:cs="Arial"/>
          <w:b/>
          <w:bCs/>
          <w:szCs w:val="22"/>
        </w:rPr>
        <w:t>the character or appearance</w:t>
      </w:r>
      <w:r w:rsidRPr="0009491A">
        <w:rPr>
          <w:rFonts w:cs="Arial"/>
          <w:szCs w:val="22"/>
        </w:rPr>
        <w:t xml:space="preserve"> of that area.</w:t>
      </w:r>
    </w:p>
    <w:p w14:paraId="5D6374AB" w14:textId="77777777" w:rsidR="00BD384C" w:rsidRDefault="00BD384C" w:rsidP="00E9709A">
      <w:pPr>
        <w:rPr>
          <w:rFonts w:cs="Arial"/>
          <w:szCs w:val="22"/>
        </w:rPr>
      </w:pPr>
    </w:p>
    <w:p w14:paraId="4B7FB124" w14:textId="77777777" w:rsidR="00BC5786" w:rsidRPr="00E906E4" w:rsidRDefault="00BC5786" w:rsidP="00E9709A">
      <w:pPr>
        <w:rPr>
          <w:rFonts w:cs="Arial"/>
          <w:b/>
          <w:bCs/>
          <w:i/>
          <w:iCs/>
          <w:szCs w:val="22"/>
        </w:rPr>
      </w:pPr>
      <w:r w:rsidRPr="00E906E4">
        <w:rPr>
          <w:rFonts w:cs="Arial"/>
          <w:b/>
          <w:bCs/>
          <w:i/>
          <w:iCs/>
          <w:szCs w:val="22"/>
        </w:rPr>
        <w:t>National Planning Policy and Guidance</w:t>
      </w:r>
    </w:p>
    <w:p w14:paraId="7CBB96EE" w14:textId="77777777" w:rsidR="006742D5" w:rsidRDefault="00AB1C4A" w:rsidP="00E9709A">
      <w:pPr>
        <w:rPr>
          <w:rFonts w:cs="Arial"/>
          <w:szCs w:val="22"/>
        </w:rPr>
      </w:pPr>
      <w:r w:rsidRPr="00AB1C4A">
        <w:rPr>
          <w:rFonts w:cs="Arial"/>
          <w:szCs w:val="22"/>
        </w:rPr>
        <w:t xml:space="preserve">The </w:t>
      </w:r>
      <w:r w:rsidRPr="00AB1C4A">
        <w:rPr>
          <w:rFonts w:cs="Arial"/>
          <w:szCs w:val="22"/>
          <w:u w:val="single"/>
        </w:rPr>
        <w:t>NPPF</w:t>
      </w:r>
      <w:r w:rsidRPr="00AB1C4A">
        <w:rPr>
          <w:rFonts w:cs="Arial"/>
          <w:szCs w:val="22"/>
        </w:rPr>
        <w:t xml:space="preserve"> outlines government policy, including its policy in respect of the historic environment. </w:t>
      </w:r>
      <w:r>
        <w:rPr>
          <w:rFonts w:cs="Arial"/>
          <w:szCs w:val="22"/>
        </w:rPr>
        <w:t xml:space="preserve">Chapter </w:t>
      </w:r>
      <w:r w:rsidRPr="00AB1C4A">
        <w:rPr>
          <w:rFonts w:cs="Arial"/>
          <w:szCs w:val="22"/>
        </w:rPr>
        <w:t>16 of the NPPF</w:t>
      </w:r>
      <w:r w:rsidR="001F2BFA">
        <w:rPr>
          <w:rFonts w:cs="Arial"/>
          <w:szCs w:val="22"/>
        </w:rPr>
        <w:t xml:space="preserve"> (2023)</w:t>
      </w:r>
      <w:r w:rsidRPr="00AB1C4A">
        <w:rPr>
          <w:rFonts w:cs="Arial"/>
          <w:szCs w:val="22"/>
        </w:rPr>
        <w:t xml:space="preserve"> 'Conserving and enhancing the historic environment' sets out the Government's high-level policies concerning heritage and sustainable development. </w:t>
      </w:r>
    </w:p>
    <w:p w14:paraId="439A1508" w14:textId="77777777" w:rsidR="00BD472C" w:rsidRDefault="00BD472C" w:rsidP="00E9709A">
      <w:pPr>
        <w:rPr>
          <w:rFonts w:cs="Arial"/>
          <w:szCs w:val="22"/>
        </w:rPr>
      </w:pPr>
      <w:r w:rsidRPr="00AB1C4A">
        <w:rPr>
          <w:rFonts w:cs="Arial"/>
          <w:szCs w:val="22"/>
        </w:rPr>
        <w:lastRenderedPageBreak/>
        <w:t xml:space="preserve">Paragraph </w:t>
      </w:r>
      <w:r w:rsidR="001F2BFA">
        <w:rPr>
          <w:rFonts w:cs="Arial"/>
          <w:szCs w:val="22"/>
        </w:rPr>
        <w:t>20</w:t>
      </w:r>
      <w:r w:rsidR="008B0355">
        <w:rPr>
          <w:rFonts w:cs="Arial"/>
          <w:szCs w:val="22"/>
        </w:rPr>
        <w:t>0</w:t>
      </w:r>
      <w:r w:rsidRPr="00AB1C4A">
        <w:rPr>
          <w:rFonts w:cs="Arial"/>
          <w:szCs w:val="22"/>
        </w:rPr>
        <w:t xml:space="preserve"> </w:t>
      </w:r>
      <w:r w:rsidR="008B0355">
        <w:rPr>
          <w:rFonts w:cs="Arial"/>
          <w:szCs w:val="22"/>
        </w:rPr>
        <w:t>states</w:t>
      </w:r>
      <w:r w:rsidR="00317251">
        <w:rPr>
          <w:rFonts w:cs="Arial"/>
          <w:szCs w:val="22"/>
        </w:rPr>
        <w:t>,</w:t>
      </w:r>
      <w:r w:rsidRPr="00AB1C4A">
        <w:rPr>
          <w:rFonts w:cs="Arial"/>
          <w:szCs w:val="22"/>
        </w:rPr>
        <w:t xml:space="preserve"> </w:t>
      </w:r>
      <w:r w:rsidR="008B0355" w:rsidRPr="00317251">
        <w:rPr>
          <w:rFonts w:cs="Arial"/>
          <w:i/>
          <w:iCs/>
          <w:szCs w:val="22"/>
        </w:rPr>
        <w:t xml:space="preserve">“In determining applications, local planning authorities should require an applicant to describe the significance of any heritage assets affected, </w:t>
      </w:r>
      <w:r w:rsidR="008B0355" w:rsidRPr="00FD6D1A">
        <w:rPr>
          <w:rFonts w:cs="Arial"/>
          <w:i/>
          <w:iCs/>
          <w:szCs w:val="22"/>
        </w:rPr>
        <w:t xml:space="preserve">including any contribution made </w:t>
      </w:r>
      <w:r w:rsidR="008B0355" w:rsidRPr="0078366F">
        <w:rPr>
          <w:rFonts w:cs="Arial"/>
          <w:b/>
          <w:bCs/>
          <w:i/>
          <w:iCs/>
          <w:szCs w:val="22"/>
        </w:rPr>
        <w:t xml:space="preserve">by their </w:t>
      </w:r>
      <w:r w:rsidR="00317251" w:rsidRPr="0078366F">
        <w:rPr>
          <w:rFonts w:cs="Arial"/>
          <w:b/>
          <w:bCs/>
          <w:i/>
          <w:iCs/>
          <w:szCs w:val="22"/>
        </w:rPr>
        <w:t>setting</w:t>
      </w:r>
      <w:r w:rsidR="00317251" w:rsidRPr="00FD6D1A">
        <w:rPr>
          <w:rFonts w:cs="Arial"/>
          <w:i/>
          <w:iCs/>
          <w:szCs w:val="22"/>
        </w:rPr>
        <w:t>.</w:t>
      </w:r>
      <w:r w:rsidR="00317251" w:rsidRPr="00317251">
        <w:rPr>
          <w:rFonts w:cs="Arial"/>
          <w:i/>
          <w:iCs/>
          <w:szCs w:val="22"/>
        </w:rPr>
        <w:t xml:space="preserve"> </w:t>
      </w:r>
      <w:proofErr w:type="gramStart"/>
      <w:r w:rsidR="00317251" w:rsidRPr="00317251">
        <w:rPr>
          <w:rFonts w:cs="Arial"/>
          <w:i/>
          <w:iCs/>
          <w:szCs w:val="22"/>
        </w:rPr>
        <w:t>“</w:t>
      </w:r>
      <w:r w:rsidRPr="00AB1C4A">
        <w:rPr>
          <w:rFonts w:cs="Arial"/>
          <w:szCs w:val="22"/>
        </w:rPr>
        <w:t xml:space="preserve"> </w:t>
      </w:r>
      <w:r w:rsidR="00317251">
        <w:rPr>
          <w:rFonts w:cs="Arial"/>
          <w:szCs w:val="22"/>
        </w:rPr>
        <w:t>And</w:t>
      </w:r>
      <w:proofErr w:type="gramEnd"/>
      <w:r w:rsidR="00317251">
        <w:rPr>
          <w:rFonts w:cs="Arial"/>
          <w:szCs w:val="22"/>
        </w:rPr>
        <w:t xml:space="preserve"> Paragraph 201 says, </w:t>
      </w:r>
      <w:r w:rsidR="00317251" w:rsidRPr="00317251">
        <w:rPr>
          <w:rFonts w:cs="Arial"/>
          <w:i/>
          <w:iCs/>
          <w:szCs w:val="22"/>
        </w:rPr>
        <w:t xml:space="preserve">“Local planning authorities should identify and assess the particular significance of any heritage asset </w:t>
      </w:r>
      <w:r w:rsidR="00317251" w:rsidRPr="00FD6D1A">
        <w:rPr>
          <w:rFonts w:cs="Arial"/>
          <w:i/>
          <w:iCs/>
          <w:szCs w:val="22"/>
        </w:rPr>
        <w:t>that may be affected by a proposal (including by development affecting the setting of a heritage asset)</w:t>
      </w:r>
      <w:r w:rsidR="00317251" w:rsidRPr="00317251">
        <w:rPr>
          <w:rFonts w:cs="Arial"/>
          <w:i/>
          <w:iCs/>
          <w:szCs w:val="22"/>
        </w:rPr>
        <w:t xml:space="preserve"> taking account of the available evidence and any necessary expertise. They should take this into account when considering the impact of a proposal on a heritage asset, to avoid or </w:t>
      </w:r>
      <w:proofErr w:type="spellStart"/>
      <w:r w:rsidR="00317251" w:rsidRPr="00317251">
        <w:rPr>
          <w:rFonts w:cs="Arial"/>
          <w:i/>
          <w:iCs/>
          <w:szCs w:val="22"/>
        </w:rPr>
        <w:t>minimise</w:t>
      </w:r>
      <w:proofErr w:type="spellEnd"/>
      <w:r w:rsidR="00317251" w:rsidRPr="00317251">
        <w:rPr>
          <w:rFonts w:cs="Arial"/>
          <w:i/>
          <w:iCs/>
          <w:szCs w:val="22"/>
        </w:rPr>
        <w:t xml:space="preserve"> any conflict between the heritage asset’s conservation and any aspect of the proposal.”</w:t>
      </w:r>
    </w:p>
    <w:p w14:paraId="0925B564" w14:textId="77777777" w:rsidR="00317251" w:rsidRPr="00FD6D1A" w:rsidRDefault="006742D5" w:rsidP="00E9709A">
      <w:pPr>
        <w:rPr>
          <w:i/>
          <w:iCs/>
          <w:szCs w:val="22"/>
        </w:rPr>
      </w:pPr>
      <w:r>
        <w:rPr>
          <w:szCs w:val="22"/>
        </w:rPr>
        <w:t xml:space="preserve">Paragraph </w:t>
      </w:r>
      <w:r w:rsidR="001F2BFA">
        <w:rPr>
          <w:szCs w:val="22"/>
        </w:rPr>
        <w:t>205</w:t>
      </w:r>
      <w:r>
        <w:rPr>
          <w:szCs w:val="22"/>
        </w:rPr>
        <w:t xml:space="preserve"> of the NPPF requires that ‘</w:t>
      </w:r>
      <w:r>
        <w:rPr>
          <w:i/>
          <w:iCs/>
          <w:szCs w:val="22"/>
        </w:rPr>
        <w:t xml:space="preserve">when considering the impact of a proposed development on the </w:t>
      </w:r>
      <w:r w:rsidRPr="00FD6D1A">
        <w:rPr>
          <w:i/>
          <w:iCs/>
          <w:szCs w:val="22"/>
        </w:rPr>
        <w:t>significance of a designated heritage asset, great weight should be given to the asset’s conservation…</w:t>
      </w:r>
      <w:r w:rsidRPr="00FD6D1A">
        <w:rPr>
          <w:szCs w:val="22"/>
        </w:rPr>
        <w:t>.’ And paragraph 20</w:t>
      </w:r>
      <w:r w:rsidR="001F2BFA" w:rsidRPr="00FD6D1A">
        <w:rPr>
          <w:szCs w:val="22"/>
        </w:rPr>
        <w:t>6</w:t>
      </w:r>
      <w:r w:rsidRPr="00FD6D1A">
        <w:rPr>
          <w:szCs w:val="22"/>
        </w:rPr>
        <w:t xml:space="preserve"> says, </w:t>
      </w:r>
      <w:r w:rsidRPr="0078366F">
        <w:rPr>
          <w:b/>
          <w:bCs/>
          <w:i/>
          <w:iCs/>
          <w:szCs w:val="22"/>
        </w:rPr>
        <w:t>‘any harm to, or loss of, the significance of a designated heritage asset (from its alteratio</w:t>
      </w:r>
      <w:r w:rsidR="00317251" w:rsidRPr="0078366F">
        <w:rPr>
          <w:b/>
          <w:bCs/>
          <w:i/>
          <w:iCs/>
          <w:szCs w:val="22"/>
        </w:rPr>
        <w:t>n or destruction, or from development within its setting</w:t>
      </w:r>
      <w:r w:rsidRPr="0078366F">
        <w:rPr>
          <w:b/>
          <w:bCs/>
          <w:i/>
          <w:iCs/>
          <w:szCs w:val="22"/>
        </w:rPr>
        <w:t>) should require clear and convincing justification’.</w:t>
      </w:r>
      <w:r w:rsidRPr="00FD6D1A">
        <w:rPr>
          <w:i/>
          <w:iCs/>
          <w:szCs w:val="22"/>
        </w:rPr>
        <w:t xml:space="preserve"> </w:t>
      </w:r>
    </w:p>
    <w:p w14:paraId="06AC7CDF" w14:textId="77777777" w:rsidR="00632D74" w:rsidRDefault="004B6995" w:rsidP="00E9709A">
      <w:pPr>
        <w:rPr>
          <w:i/>
          <w:iCs/>
          <w:szCs w:val="22"/>
        </w:rPr>
      </w:pPr>
      <w:r w:rsidRPr="00FD6D1A">
        <w:rPr>
          <w:szCs w:val="22"/>
        </w:rPr>
        <w:t>P</w:t>
      </w:r>
      <w:r w:rsidR="006742D5" w:rsidRPr="00FD6D1A">
        <w:rPr>
          <w:szCs w:val="22"/>
        </w:rPr>
        <w:t>aragraph 20</w:t>
      </w:r>
      <w:r w:rsidR="001F2BFA" w:rsidRPr="00FD6D1A">
        <w:rPr>
          <w:szCs w:val="22"/>
        </w:rPr>
        <w:t>8</w:t>
      </w:r>
      <w:r w:rsidR="006742D5" w:rsidRPr="00FD6D1A">
        <w:rPr>
          <w:szCs w:val="22"/>
        </w:rPr>
        <w:t xml:space="preserve"> </w:t>
      </w:r>
      <w:r w:rsidRPr="00FD6D1A">
        <w:rPr>
          <w:szCs w:val="22"/>
        </w:rPr>
        <w:t>requires</w:t>
      </w:r>
      <w:r w:rsidR="006742D5" w:rsidRPr="00FD6D1A">
        <w:rPr>
          <w:szCs w:val="22"/>
        </w:rPr>
        <w:t xml:space="preserve"> that </w:t>
      </w:r>
      <w:r w:rsidR="006742D5" w:rsidRPr="00FD6D1A">
        <w:rPr>
          <w:i/>
          <w:iCs/>
          <w:szCs w:val="22"/>
        </w:rPr>
        <w:t>‘</w:t>
      </w:r>
      <w:r w:rsidR="006742D5" w:rsidRPr="0078366F">
        <w:rPr>
          <w:b/>
          <w:bCs/>
          <w:i/>
          <w:iCs/>
          <w:szCs w:val="22"/>
        </w:rPr>
        <w:t xml:space="preserve">where a development proposal will lead to less than substantial harm to the significance of a designated heritage asset, this harm should be </w:t>
      </w:r>
      <w:proofErr w:type="spellStart"/>
      <w:r w:rsidR="006742D5" w:rsidRPr="0078366F">
        <w:rPr>
          <w:b/>
          <w:bCs/>
          <w:i/>
          <w:iCs/>
          <w:szCs w:val="22"/>
        </w:rPr>
        <w:t>weighted</w:t>
      </w:r>
      <w:proofErr w:type="spellEnd"/>
      <w:r w:rsidR="006742D5" w:rsidRPr="0078366F">
        <w:rPr>
          <w:b/>
          <w:bCs/>
          <w:i/>
          <w:iCs/>
          <w:szCs w:val="22"/>
        </w:rPr>
        <w:t xml:space="preserve"> against the public benefits of the proposal</w:t>
      </w:r>
      <w:r w:rsidR="001F2BFA" w:rsidRPr="0078366F">
        <w:rPr>
          <w:b/>
          <w:bCs/>
          <w:i/>
          <w:iCs/>
          <w:szCs w:val="22"/>
        </w:rPr>
        <w:t>…</w:t>
      </w:r>
      <w:r w:rsidR="006742D5" w:rsidRPr="0078366F">
        <w:rPr>
          <w:b/>
          <w:bCs/>
          <w:i/>
          <w:iCs/>
          <w:szCs w:val="22"/>
        </w:rPr>
        <w:t>’</w:t>
      </w:r>
      <w:r w:rsidR="006742D5">
        <w:rPr>
          <w:i/>
          <w:iCs/>
          <w:szCs w:val="22"/>
        </w:rPr>
        <w:t xml:space="preserve"> </w:t>
      </w:r>
    </w:p>
    <w:p w14:paraId="223F2BB0" w14:textId="77777777" w:rsidR="00FD6D1A" w:rsidRPr="00632D74" w:rsidRDefault="00FD6D1A" w:rsidP="00E9709A">
      <w:pPr>
        <w:rPr>
          <w:i/>
          <w:iCs/>
          <w:szCs w:val="22"/>
        </w:rPr>
      </w:pPr>
    </w:p>
    <w:p w14:paraId="6C7BCD03" w14:textId="77777777" w:rsidR="006742D5" w:rsidRDefault="00BD472C" w:rsidP="00E9709A">
      <w:pPr>
        <w:rPr>
          <w:rFonts w:ascii="ArialMT" w:hAnsi="ArialMT" w:cs="ArialMT"/>
          <w:szCs w:val="22"/>
          <w:lang w:val="en-GB" w:eastAsia="en-GB"/>
        </w:rPr>
      </w:pPr>
      <w:r w:rsidRPr="00BD472C">
        <w:rPr>
          <w:rFonts w:ascii="ArialMT" w:hAnsi="ArialMT" w:cs="ArialMT"/>
          <w:szCs w:val="22"/>
          <w:u w:val="single"/>
          <w:lang w:val="en-GB" w:eastAsia="en-GB"/>
        </w:rPr>
        <w:t>National Planning Practice Guidance</w:t>
      </w:r>
      <w:r>
        <w:rPr>
          <w:rFonts w:ascii="ArialMT" w:hAnsi="ArialMT" w:cs="ArialMT"/>
          <w:szCs w:val="22"/>
          <w:lang w:val="en-GB" w:eastAsia="en-GB"/>
        </w:rPr>
        <w:t xml:space="preserve"> </w:t>
      </w:r>
      <w:r w:rsidR="006A1EAF">
        <w:rPr>
          <w:rFonts w:ascii="ArialMT" w:hAnsi="ArialMT" w:cs="ArialMT"/>
          <w:szCs w:val="22"/>
          <w:lang w:val="en-GB" w:eastAsia="en-GB"/>
        </w:rPr>
        <w:t xml:space="preserve">on </w:t>
      </w:r>
      <w:r>
        <w:rPr>
          <w:rFonts w:ascii="ArialMT" w:hAnsi="ArialMT" w:cs="ArialMT"/>
          <w:szCs w:val="22"/>
          <w:lang w:val="en-GB" w:eastAsia="en-GB"/>
        </w:rPr>
        <w:t>Historic Environment provides context to the NPPF.</w:t>
      </w:r>
    </w:p>
    <w:p w14:paraId="6474D044" w14:textId="77777777" w:rsidR="00BD472C" w:rsidRDefault="00BD472C" w:rsidP="00E9709A">
      <w:pPr>
        <w:rPr>
          <w:rFonts w:ascii="ArialMT" w:hAnsi="ArialMT" w:cs="ArialMT"/>
          <w:szCs w:val="22"/>
          <w:lang w:val="en-GB" w:eastAsia="en-GB"/>
        </w:rPr>
      </w:pPr>
    </w:p>
    <w:p w14:paraId="7066BB5C" w14:textId="77777777" w:rsidR="00BC5786" w:rsidRPr="006B6BB8" w:rsidRDefault="00BC5786" w:rsidP="006B6BB8">
      <w:pPr>
        <w:tabs>
          <w:tab w:val="center" w:pos="4677"/>
        </w:tabs>
        <w:rPr>
          <w:rFonts w:ascii="ArialMT" w:hAnsi="ArialMT" w:cs="ArialMT"/>
          <w:b/>
          <w:bCs/>
          <w:i/>
          <w:iCs/>
          <w:szCs w:val="22"/>
          <w:lang w:val="en-GB" w:eastAsia="en-GB"/>
        </w:rPr>
      </w:pPr>
      <w:r w:rsidRPr="006B6BB8">
        <w:rPr>
          <w:rFonts w:ascii="ArialMT" w:hAnsi="ArialMT" w:cs="ArialMT"/>
          <w:b/>
          <w:bCs/>
          <w:i/>
          <w:iCs/>
          <w:szCs w:val="22"/>
          <w:lang w:val="en-GB" w:eastAsia="en-GB"/>
        </w:rPr>
        <w:t xml:space="preserve">Local Planning Policy and Guidance </w:t>
      </w:r>
      <w:r w:rsidR="006B6BB8">
        <w:rPr>
          <w:rFonts w:ascii="ArialMT" w:hAnsi="ArialMT" w:cs="ArialMT"/>
          <w:b/>
          <w:bCs/>
          <w:i/>
          <w:iCs/>
          <w:szCs w:val="22"/>
          <w:lang w:val="en-GB" w:eastAsia="en-GB"/>
        </w:rPr>
        <w:tab/>
      </w:r>
    </w:p>
    <w:p w14:paraId="302E9F86" w14:textId="77777777" w:rsidR="0009491A" w:rsidRDefault="0009491A" w:rsidP="0009491A">
      <w:pPr>
        <w:rPr>
          <w:rFonts w:ascii="ArialMT" w:hAnsi="ArialMT" w:cs="ArialMT"/>
          <w:szCs w:val="22"/>
          <w:lang w:val="en-GB" w:eastAsia="en-GB"/>
        </w:rPr>
      </w:pPr>
      <w:r>
        <w:rPr>
          <w:rFonts w:ascii="ArialMT" w:hAnsi="ArialMT" w:cs="ArialMT"/>
          <w:szCs w:val="22"/>
          <w:lang w:val="en-GB" w:eastAsia="en-GB"/>
        </w:rPr>
        <w:t xml:space="preserve">Policy EN1 ‘Protection and enhancement of the historic environment’ of </w:t>
      </w:r>
      <w:r w:rsidRPr="00BD472C">
        <w:rPr>
          <w:rFonts w:ascii="ArialMT" w:hAnsi="ArialMT" w:cs="ArialMT"/>
          <w:szCs w:val="22"/>
          <w:u w:val="single"/>
          <w:lang w:val="en-GB" w:eastAsia="en-GB"/>
        </w:rPr>
        <w:t>the Reading Borough Local Plan</w:t>
      </w:r>
      <w:r>
        <w:rPr>
          <w:rFonts w:ascii="ArialMT" w:hAnsi="ArialMT" w:cs="ArialMT"/>
          <w:szCs w:val="22"/>
          <w:lang w:val="en-GB" w:eastAsia="en-GB"/>
        </w:rPr>
        <w:t xml:space="preserve"> sets out the Council’s aspirations for the historic environment. The policy requires that all proposals to protect and, where possible, </w:t>
      </w:r>
      <w:r w:rsidRPr="0009491A">
        <w:rPr>
          <w:rFonts w:ascii="ArialMT" w:hAnsi="ArialMT" w:cs="ArialMT"/>
          <w:b/>
          <w:bCs/>
          <w:szCs w:val="22"/>
          <w:lang w:val="en-GB" w:eastAsia="en-GB"/>
        </w:rPr>
        <w:t>enhance the significance of heritage assets and their settings, historic character and local distinctiveness of the area</w:t>
      </w:r>
      <w:r>
        <w:rPr>
          <w:rFonts w:ascii="ArialMT" w:hAnsi="ArialMT" w:cs="ArialMT"/>
          <w:szCs w:val="22"/>
          <w:lang w:val="en-GB" w:eastAsia="en-GB"/>
        </w:rPr>
        <w:t xml:space="preserve"> in which they are located. It echoes the NPPF by stating, </w:t>
      </w:r>
      <w:r w:rsidRPr="00E84430">
        <w:rPr>
          <w:rFonts w:ascii="ArialMT" w:hAnsi="ArialMT" w:cs="ArialMT"/>
          <w:i/>
          <w:iCs/>
          <w:szCs w:val="22"/>
          <w:lang w:val="en-GB" w:eastAsia="en-GB"/>
        </w:rPr>
        <w:t>“</w:t>
      </w:r>
      <w:r w:rsidRPr="00E84430">
        <w:rPr>
          <w:i/>
          <w:iCs/>
        </w:rPr>
        <w:t>Proposals should seek to avoid harm in the first instance. Any harm to or loss of a heritage asset should require clear and convincing justification, usually in the form of public benefits”</w:t>
      </w:r>
      <w:r>
        <w:rPr>
          <w:i/>
          <w:iCs/>
        </w:rPr>
        <w:t>.</w:t>
      </w:r>
    </w:p>
    <w:p w14:paraId="07AAAF20" w14:textId="77777777" w:rsidR="0009491A" w:rsidRDefault="0009491A" w:rsidP="0009491A">
      <w:pPr>
        <w:rPr>
          <w:rFonts w:ascii="ArialMT" w:hAnsi="ArialMT" w:cs="ArialMT"/>
          <w:szCs w:val="22"/>
          <w:lang w:val="en-GB" w:eastAsia="en-GB"/>
        </w:rPr>
      </w:pPr>
      <w:r>
        <w:rPr>
          <w:rFonts w:ascii="ArialMT" w:hAnsi="ArialMT" w:cs="ArialMT"/>
          <w:szCs w:val="22"/>
          <w:lang w:val="en-GB" w:eastAsia="en-GB"/>
        </w:rPr>
        <w:t xml:space="preserve">Applications that affect listed buildings are expected not to have an adverse impact on the elements that contribute to their special architectural or historic interest, </w:t>
      </w:r>
      <w:r w:rsidRPr="0009491A">
        <w:rPr>
          <w:rFonts w:ascii="ArialMT" w:hAnsi="ArialMT" w:cs="ArialMT"/>
          <w:b/>
          <w:bCs/>
          <w:szCs w:val="22"/>
          <w:lang w:val="en-GB" w:eastAsia="en-GB"/>
        </w:rPr>
        <w:t>including their settings.</w:t>
      </w:r>
      <w:r>
        <w:rPr>
          <w:rFonts w:ascii="ArialMT" w:hAnsi="ArialMT" w:cs="ArialMT"/>
          <w:szCs w:val="22"/>
          <w:lang w:val="en-GB" w:eastAsia="en-GB"/>
        </w:rPr>
        <w:t xml:space="preserve"> </w:t>
      </w:r>
    </w:p>
    <w:p w14:paraId="3A0D1121" w14:textId="77777777" w:rsidR="00C647CA" w:rsidRDefault="00C647CA" w:rsidP="0009491A">
      <w:pPr>
        <w:rPr>
          <w:rFonts w:ascii="ArialMT" w:hAnsi="ArialMT" w:cs="ArialMT"/>
          <w:szCs w:val="22"/>
          <w:lang w:val="en-GB" w:eastAsia="en-GB"/>
        </w:rPr>
      </w:pPr>
    </w:p>
    <w:p w14:paraId="2256E2CD" w14:textId="77777777" w:rsidR="0060767D" w:rsidRPr="00FC73D4" w:rsidRDefault="0060767D" w:rsidP="0060767D">
      <w:pPr>
        <w:spacing w:after="0"/>
        <w:rPr>
          <w:rFonts w:ascii="ArialMT" w:hAnsi="ArialMT" w:cs="ArialMT"/>
          <w:b/>
          <w:bCs/>
          <w:i/>
          <w:iCs/>
          <w:szCs w:val="22"/>
          <w:lang w:val="en-GB" w:eastAsia="en-GB"/>
        </w:rPr>
      </w:pPr>
      <w:r>
        <w:rPr>
          <w:rFonts w:ascii="ArialMT" w:hAnsi="ArialMT" w:cs="ArialMT"/>
          <w:szCs w:val="22"/>
          <w:lang w:val="en-GB" w:eastAsia="en-GB"/>
        </w:rPr>
        <w:t xml:space="preserve">Policy EN3 ‘Enhancement of conservation areas’ of </w:t>
      </w:r>
      <w:r w:rsidRPr="00B40B22">
        <w:rPr>
          <w:rFonts w:ascii="ArialMT" w:hAnsi="ArialMT" w:cs="ArialMT"/>
          <w:szCs w:val="22"/>
          <w:u w:val="single"/>
          <w:lang w:val="en-GB" w:eastAsia="en-GB"/>
        </w:rPr>
        <w:t>the Reading Borough Local Plan</w:t>
      </w:r>
      <w:r>
        <w:rPr>
          <w:rFonts w:ascii="ArialMT" w:hAnsi="ArialMT" w:cs="ArialMT"/>
          <w:szCs w:val="22"/>
          <w:lang w:val="en-GB" w:eastAsia="en-GB"/>
        </w:rPr>
        <w:t xml:space="preserve"> requires that development proposals within Conservation Areas </w:t>
      </w:r>
      <w:r w:rsidRPr="006E1F4D">
        <w:rPr>
          <w:rFonts w:ascii="ArialMT" w:hAnsi="ArialMT" w:cs="ArialMT"/>
          <w:szCs w:val="22"/>
          <w:lang w:val="en-GB" w:eastAsia="en-GB"/>
        </w:rPr>
        <w:t>contribute positively to local character and distinctiveness.</w:t>
      </w:r>
      <w:r>
        <w:rPr>
          <w:rFonts w:ascii="ArialMT" w:hAnsi="ArialMT" w:cs="ArialMT"/>
          <w:szCs w:val="22"/>
          <w:lang w:val="en-GB" w:eastAsia="en-GB"/>
        </w:rPr>
        <w:t xml:space="preserve"> This policy further states </w:t>
      </w:r>
      <w:r w:rsidRPr="00FC73D4">
        <w:rPr>
          <w:rFonts w:ascii="ArialMT" w:hAnsi="ArialMT" w:cs="ArialMT"/>
          <w:b/>
          <w:bCs/>
          <w:i/>
          <w:iCs/>
          <w:szCs w:val="22"/>
          <w:lang w:val="en-GB" w:eastAsia="en-GB"/>
        </w:rPr>
        <w:t>“Positive consideration will be given to proposals which take opportunities to enhance the character of conservation areas.”</w:t>
      </w:r>
    </w:p>
    <w:p w14:paraId="7A4794B5" w14:textId="77777777" w:rsidR="00C647CA" w:rsidRPr="00BB1C6E" w:rsidRDefault="00C647CA" w:rsidP="0060767D">
      <w:pPr>
        <w:spacing w:after="0"/>
        <w:rPr>
          <w:rFonts w:ascii="ArialMT" w:hAnsi="ArialMT" w:cs="ArialMT"/>
          <w:i/>
          <w:iCs/>
          <w:szCs w:val="22"/>
          <w:lang w:val="en-GB" w:eastAsia="en-GB"/>
        </w:rPr>
      </w:pPr>
    </w:p>
    <w:p w14:paraId="2720D379" w14:textId="77777777" w:rsidR="0060767D" w:rsidRPr="000844E9" w:rsidRDefault="0060767D" w:rsidP="0060767D">
      <w:pPr>
        <w:rPr>
          <w:rFonts w:ascii="ArialMT" w:hAnsi="ArialMT" w:cs="ArialMT"/>
          <w:i/>
          <w:iCs/>
          <w:szCs w:val="22"/>
          <w:lang w:val="en-GB" w:eastAsia="en-GB"/>
        </w:rPr>
      </w:pPr>
      <w:r>
        <w:rPr>
          <w:rFonts w:ascii="ArialMT" w:hAnsi="ArialMT" w:cs="ArialMT"/>
          <w:szCs w:val="22"/>
          <w:lang w:val="en-GB" w:eastAsia="en-GB"/>
        </w:rPr>
        <w:t xml:space="preserve">Policy EN6 ‘New development in a historic context’ also requires </w:t>
      </w:r>
      <w:r w:rsidRPr="00FC73D4">
        <w:rPr>
          <w:rFonts w:ascii="ArialMT" w:hAnsi="ArialMT" w:cs="ArialMT"/>
          <w:b/>
          <w:bCs/>
          <w:i/>
          <w:iCs/>
          <w:szCs w:val="22"/>
          <w:lang w:val="en-GB" w:eastAsia="en-GB"/>
        </w:rPr>
        <w:t xml:space="preserve">“New development will </w:t>
      </w:r>
      <w:proofErr w:type="gramStart"/>
      <w:r w:rsidRPr="00FC73D4">
        <w:rPr>
          <w:rFonts w:ascii="ArialMT" w:hAnsi="ArialMT" w:cs="ArialMT"/>
          <w:b/>
          <w:bCs/>
          <w:i/>
          <w:iCs/>
          <w:szCs w:val="22"/>
          <w:lang w:val="en-GB" w:eastAsia="en-GB"/>
        </w:rPr>
        <w:t>make a contribution</w:t>
      </w:r>
      <w:proofErr w:type="gramEnd"/>
      <w:r w:rsidRPr="00FC73D4">
        <w:rPr>
          <w:rFonts w:ascii="ArialMT" w:hAnsi="ArialMT" w:cs="ArialMT"/>
          <w:b/>
          <w:bCs/>
          <w:i/>
          <w:iCs/>
          <w:szCs w:val="22"/>
          <w:lang w:val="en-GB" w:eastAsia="en-GB"/>
        </w:rPr>
        <w:t xml:space="preserve"> to the historic character of the area by respecting and enhancing its architectural and visual qualities</w:t>
      </w:r>
      <w:r w:rsidRPr="006E1F4D">
        <w:rPr>
          <w:rFonts w:ascii="ArialMT" w:hAnsi="ArialMT" w:cs="ArialMT"/>
          <w:i/>
          <w:iCs/>
          <w:szCs w:val="22"/>
          <w:lang w:val="en-GB" w:eastAsia="en-GB"/>
        </w:rPr>
        <w:t xml:space="preserve"> and considering how heritage considerations can influence the design of new development.</w:t>
      </w:r>
      <w:r w:rsidRPr="000844E9">
        <w:rPr>
          <w:rFonts w:ascii="ArialMT" w:hAnsi="ArialMT" w:cs="ArialMT"/>
          <w:i/>
          <w:iCs/>
          <w:szCs w:val="22"/>
          <w:lang w:val="en-GB" w:eastAsia="en-GB"/>
        </w:rPr>
        <w:t xml:space="preserve"> When determining planning applications for new development, the following factors will be taken into consideration:</w:t>
      </w:r>
    </w:p>
    <w:p w14:paraId="315D9C34" w14:textId="77777777" w:rsidR="0060767D" w:rsidRPr="006E1F4D" w:rsidRDefault="0060767D" w:rsidP="0060767D">
      <w:pPr>
        <w:rPr>
          <w:rFonts w:ascii="ArialMT" w:hAnsi="ArialMT" w:cs="ArialMT"/>
          <w:i/>
          <w:iCs/>
          <w:szCs w:val="22"/>
          <w:lang w:val="en-GB" w:eastAsia="en-GB"/>
        </w:rPr>
      </w:pPr>
      <w:r w:rsidRPr="006E1F4D">
        <w:rPr>
          <w:rFonts w:ascii="ArialMT" w:hAnsi="ArialMT" w:cs="ArialMT"/>
          <w:i/>
          <w:iCs/>
          <w:szCs w:val="22"/>
          <w:lang w:val="en-GB" w:eastAsia="en-GB"/>
        </w:rPr>
        <w:t xml:space="preserve">a. The positive contribution of the development to </w:t>
      </w:r>
      <w:r w:rsidRPr="00FC73D4">
        <w:rPr>
          <w:rFonts w:ascii="ArialMT" w:hAnsi="ArialMT" w:cs="ArialMT"/>
          <w:b/>
          <w:bCs/>
          <w:i/>
          <w:iCs/>
          <w:szCs w:val="22"/>
          <w:lang w:val="en-GB" w:eastAsia="en-GB"/>
        </w:rPr>
        <w:t>the existing historic townscape</w:t>
      </w:r>
      <w:r w:rsidRPr="006E1F4D">
        <w:rPr>
          <w:rFonts w:ascii="ArialMT" w:hAnsi="ArialMT" w:cs="ArialMT"/>
          <w:i/>
          <w:iCs/>
          <w:szCs w:val="22"/>
          <w:lang w:val="en-GB" w:eastAsia="en-GB"/>
        </w:rPr>
        <w:t xml:space="preserve"> (scale, height, mass, proportion, plot size, street form, </w:t>
      </w:r>
      <w:r w:rsidRPr="00FC73D4">
        <w:rPr>
          <w:rFonts w:ascii="ArialMT" w:hAnsi="ArialMT" w:cs="ArialMT"/>
          <w:b/>
          <w:bCs/>
          <w:i/>
          <w:iCs/>
          <w:szCs w:val="22"/>
          <w:lang w:val="en-GB" w:eastAsia="en-GB"/>
        </w:rPr>
        <w:t>materials</w:t>
      </w:r>
      <w:r w:rsidRPr="006E1F4D">
        <w:rPr>
          <w:rFonts w:ascii="ArialMT" w:hAnsi="ArialMT" w:cs="ArialMT"/>
          <w:i/>
          <w:iCs/>
          <w:szCs w:val="22"/>
          <w:lang w:val="en-GB" w:eastAsia="en-GB"/>
        </w:rPr>
        <w:t>, significant vistas and views, and open space</w:t>
      </w:r>
      <w:proofErr w:type="gramStart"/>
      <w:r w:rsidRPr="006E1F4D">
        <w:rPr>
          <w:rFonts w:ascii="ArialMT" w:hAnsi="ArialMT" w:cs="ArialMT"/>
          <w:i/>
          <w:iCs/>
          <w:szCs w:val="22"/>
          <w:lang w:val="en-GB" w:eastAsia="en-GB"/>
        </w:rPr>
        <w:t>);</w:t>
      </w:r>
      <w:proofErr w:type="gramEnd"/>
    </w:p>
    <w:p w14:paraId="6F3E4929" w14:textId="77777777" w:rsidR="0060767D" w:rsidRPr="00FC73D4" w:rsidRDefault="0060767D" w:rsidP="0060767D">
      <w:pPr>
        <w:rPr>
          <w:rFonts w:ascii="ArialMT" w:hAnsi="ArialMT" w:cs="ArialMT"/>
          <w:b/>
          <w:bCs/>
          <w:i/>
          <w:iCs/>
          <w:szCs w:val="22"/>
          <w:lang w:val="en-GB" w:eastAsia="en-GB"/>
        </w:rPr>
      </w:pPr>
      <w:r w:rsidRPr="00FC73D4">
        <w:rPr>
          <w:rFonts w:ascii="ArialMT" w:hAnsi="ArialMT" w:cs="ArialMT"/>
          <w:b/>
          <w:bCs/>
          <w:i/>
          <w:iCs/>
          <w:szCs w:val="22"/>
          <w:lang w:val="en-GB" w:eastAsia="en-GB"/>
        </w:rPr>
        <w:t xml:space="preserve">b. Sensitivity to historic </w:t>
      </w:r>
      <w:proofErr w:type="gramStart"/>
      <w:r w:rsidRPr="00FC73D4">
        <w:rPr>
          <w:rFonts w:ascii="ArialMT" w:hAnsi="ArialMT" w:cs="ArialMT"/>
          <w:b/>
          <w:bCs/>
          <w:i/>
          <w:iCs/>
          <w:szCs w:val="22"/>
          <w:lang w:val="en-GB" w:eastAsia="en-GB"/>
        </w:rPr>
        <w:t>context;</w:t>
      </w:r>
      <w:proofErr w:type="gramEnd"/>
    </w:p>
    <w:p w14:paraId="438994AB" w14:textId="77777777" w:rsidR="0060767D" w:rsidRPr="006E1F4D" w:rsidRDefault="0060767D" w:rsidP="0060767D">
      <w:pPr>
        <w:rPr>
          <w:rFonts w:ascii="ArialMT" w:hAnsi="ArialMT" w:cs="ArialMT"/>
          <w:i/>
          <w:iCs/>
          <w:szCs w:val="22"/>
          <w:lang w:val="en-GB" w:eastAsia="en-GB"/>
        </w:rPr>
      </w:pPr>
      <w:r w:rsidRPr="006E1F4D">
        <w:rPr>
          <w:rFonts w:ascii="ArialMT" w:hAnsi="ArialMT" w:cs="ArialMT"/>
          <w:i/>
          <w:iCs/>
          <w:szCs w:val="22"/>
          <w:lang w:val="en-GB" w:eastAsia="en-GB"/>
        </w:rPr>
        <w:t>c. Reflection of borough-wide major heritage themes that contribute to local distinctiveness (e.g. patterned brickwork or former worker terraced housing</w:t>
      </w:r>
      <w:proofErr w:type="gramStart"/>
      <w:r w:rsidRPr="006E1F4D">
        <w:rPr>
          <w:rFonts w:ascii="ArialMT" w:hAnsi="ArialMT" w:cs="ArialMT"/>
          <w:i/>
          <w:iCs/>
          <w:szCs w:val="22"/>
          <w:lang w:val="en-GB" w:eastAsia="en-GB"/>
        </w:rPr>
        <w:t>);</w:t>
      </w:r>
      <w:proofErr w:type="gramEnd"/>
    </w:p>
    <w:p w14:paraId="101937D2" w14:textId="77777777" w:rsidR="0060767D" w:rsidRDefault="0060767D" w:rsidP="0060767D">
      <w:pPr>
        <w:rPr>
          <w:rFonts w:ascii="ArialMT" w:hAnsi="ArialMT" w:cs="ArialMT"/>
          <w:i/>
          <w:iCs/>
          <w:szCs w:val="22"/>
          <w:lang w:val="en-GB" w:eastAsia="en-GB"/>
        </w:rPr>
      </w:pPr>
      <w:r w:rsidRPr="000844E9">
        <w:rPr>
          <w:rFonts w:ascii="ArialMT" w:hAnsi="ArialMT" w:cs="ArialMT"/>
          <w:i/>
          <w:iCs/>
          <w:szCs w:val="22"/>
          <w:lang w:val="en-GB" w:eastAsia="en-GB"/>
        </w:rPr>
        <w:lastRenderedPageBreak/>
        <w:t>d. Whether development promotes and/or improves access to previously undiscovered or neglected historic significance.”</w:t>
      </w:r>
    </w:p>
    <w:p w14:paraId="72E626CE" w14:textId="77777777" w:rsidR="0009491A" w:rsidRDefault="0009491A" w:rsidP="00E9709A">
      <w:pPr>
        <w:rPr>
          <w:rFonts w:cs="Arial"/>
          <w:szCs w:val="22"/>
          <w:u w:val="single"/>
        </w:rPr>
      </w:pPr>
    </w:p>
    <w:p w14:paraId="78EE1DF6" w14:textId="1450705D" w:rsidR="006E1F4D" w:rsidRPr="0060767D" w:rsidRDefault="002E15EC" w:rsidP="00E9709A">
      <w:pPr>
        <w:rPr>
          <w:rFonts w:cs="Arial"/>
          <w:szCs w:val="22"/>
        </w:rPr>
      </w:pPr>
      <w:r>
        <w:rPr>
          <w:rFonts w:cs="Arial"/>
          <w:szCs w:val="22"/>
          <w:u w:val="single"/>
        </w:rPr>
        <w:t>Market Place/London Street</w:t>
      </w:r>
      <w:r w:rsidR="00036D18">
        <w:rPr>
          <w:rFonts w:cs="Arial"/>
          <w:szCs w:val="22"/>
          <w:u w:val="single"/>
        </w:rPr>
        <w:t xml:space="preserve"> </w:t>
      </w:r>
      <w:r w:rsidR="0060767D" w:rsidRPr="00E07355">
        <w:rPr>
          <w:rFonts w:cs="Arial"/>
          <w:szCs w:val="22"/>
          <w:u w:val="single"/>
        </w:rPr>
        <w:t>Conservation Area Appraisal</w:t>
      </w:r>
      <w:r w:rsidR="0060767D">
        <w:rPr>
          <w:rFonts w:cs="Arial"/>
          <w:szCs w:val="22"/>
        </w:rPr>
        <w:t xml:space="preserve"> is also a material consideration in determining applications for development.</w:t>
      </w:r>
    </w:p>
    <w:p w14:paraId="6200611A" w14:textId="77777777" w:rsidR="00E9709A" w:rsidRPr="00E906E4" w:rsidRDefault="00BC5786" w:rsidP="00E9709A">
      <w:pPr>
        <w:rPr>
          <w:rFonts w:cs="Arial"/>
          <w:b/>
          <w:bCs/>
          <w:i/>
          <w:iCs/>
          <w:szCs w:val="22"/>
        </w:rPr>
      </w:pPr>
      <w:r w:rsidRPr="00E906E4">
        <w:rPr>
          <w:rFonts w:cs="Arial"/>
          <w:b/>
          <w:bCs/>
          <w:i/>
          <w:iCs/>
          <w:szCs w:val="22"/>
        </w:rPr>
        <w:t>Other Guidance</w:t>
      </w:r>
    </w:p>
    <w:p w14:paraId="439A013B" w14:textId="77777777" w:rsidR="00BC5786" w:rsidRPr="00BC5786" w:rsidRDefault="00BC5786" w:rsidP="00E9709A">
      <w:pPr>
        <w:rPr>
          <w:szCs w:val="22"/>
        </w:rPr>
      </w:pPr>
      <w:r w:rsidRPr="00E07355">
        <w:rPr>
          <w:szCs w:val="22"/>
          <w:u w:val="single"/>
        </w:rPr>
        <w:t>Historic England Advice Note 2 – Making changes to Heritage Assets</w:t>
      </w:r>
      <w:r w:rsidRPr="00BC5786">
        <w:rPr>
          <w:szCs w:val="22"/>
        </w:rPr>
        <w:t xml:space="preserve"> illustrates the application of policies set out in the NPPF in determining applications for </w:t>
      </w:r>
      <w:r w:rsidR="002166DC">
        <w:rPr>
          <w:szCs w:val="22"/>
        </w:rPr>
        <w:t>Planning Permission</w:t>
      </w:r>
      <w:r w:rsidRPr="00BC5786">
        <w:rPr>
          <w:szCs w:val="22"/>
        </w:rPr>
        <w:t xml:space="preserve"> and L</w:t>
      </w:r>
      <w:r w:rsidR="002166DC">
        <w:rPr>
          <w:szCs w:val="22"/>
        </w:rPr>
        <w:t>isted Building Consent</w:t>
      </w:r>
      <w:r w:rsidRPr="00BC5786">
        <w:rPr>
          <w:szCs w:val="22"/>
        </w:rPr>
        <w:t>.</w:t>
      </w:r>
    </w:p>
    <w:p w14:paraId="062E05A9" w14:textId="77777777" w:rsidR="00BC5786" w:rsidRPr="00BC5786" w:rsidRDefault="00BC5786" w:rsidP="00BC5786">
      <w:pPr>
        <w:rPr>
          <w:rFonts w:cs="Arial"/>
          <w:szCs w:val="22"/>
        </w:rPr>
      </w:pPr>
      <w:r w:rsidRPr="00E07355">
        <w:rPr>
          <w:rFonts w:cs="Arial"/>
          <w:szCs w:val="22"/>
          <w:u w:val="single"/>
        </w:rPr>
        <w:t xml:space="preserve">English Heritage’s “Conservation Principles” </w:t>
      </w:r>
      <w:r w:rsidRPr="00BC5786">
        <w:rPr>
          <w:rFonts w:cs="Arial"/>
          <w:szCs w:val="22"/>
        </w:rPr>
        <w:t>provides policy and guidance for the “sustainable</w:t>
      </w:r>
    </w:p>
    <w:p w14:paraId="2E9BD3FA" w14:textId="77777777" w:rsidR="002166DC" w:rsidRDefault="00BC5786" w:rsidP="005E40D8">
      <w:pPr>
        <w:spacing w:before="0"/>
        <w:rPr>
          <w:rFonts w:cs="Arial"/>
          <w:szCs w:val="22"/>
        </w:rPr>
      </w:pPr>
      <w:r w:rsidRPr="00BC5786">
        <w:rPr>
          <w:rFonts w:cs="Arial"/>
          <w:szCs w:val="22"/>
        </w:rPr>
        <w:t>management of the historic environment”.</w:t>
      </w:r>
    </w:p>
    <w:p w14:paraId="2B1FDE69" w14:textId="77777777" w:rsidR="006F2A53" w:rsidRPr="005E40D8" w:rsidRDefault="006F2A53" w:rsidP="005E40D8">
      <w:pPr>
        <w:spacing w:before="0"/>
        <w:rPr>
          <w:rFonts w:cs="Arial"/>
          <w:szCs w:val="22"/>
          <w:highlight w:val="yellow"/>
        </w:rPr>
      </w:pPr>
    </w:p>
    <w:p w14:paraId="00A42BA7" w14:textId="77777777" w:rsidR="00E9709A" w:rsidRPr="0021683F" w:rsidRDefault="002166DC" w:rsidP="0021683F">
      <w:pPr>
        <w:pStyle w:val="Heading1"/>
      </w:pPr>
      <w:r w:rsidRPr="0089054D">
        <w:t>R</w:t>
      </w:r>
      <w:r w:rsidR="00627481" w:rsidRPr="0089054D">
        <w:t>elevant heritage assets</w:t>
      </w:r>
    </w:p>
    <w:p w14:paraId="352B606A" w14:textId="1C06D957" w:rsidR="00C647CA" w:rsidRDefault="00662606" w:rsidP="00240F4B">
      <w:pPr>
        <w:rPr>
          <w:rFonts w:cs="Arial"/>
          <w:bCs/>
          <w:iCs/>
          <w:szCs w:val="22"/>
          <w:shd w:val="clear" w:color="auto" w:fill="FFFFFF"/>
        </w:rPr>
      </w:pPr>
      <w:r>
        <w:rPr>
          <w:rFonts w:cs="Arial"/>
          <w:bCs/>
          <w:iCs/>
          <w:szCs w:val="22"/>
          <w:shd w:val="clear" w:color="auto" w:fill="FFFFFF"/>
        </w:rPr>
        <w:t>T</w:t>
      </w:r>
      <w:r w:rsidR="000114BA">
        <w:rPr>
          <w:rFonts w:cs="Arial"/>
          <w:bCs/>
          <w:iCs/>
          <w:szCs w:val="22"/>
          <w:shd w:val="clear" w:color="auto" w:fill="FFFFFF"/>
        </w:rPr>
        <w:t xml:space="preserve">he application </w:t>
      </w:r>
      <w:r w:rsidR="00A1792B">
        <w:rPr>
          <w:rFonts w:cs="Arial"/>
          <w:bCs/>
          <w:iCs/>
          <w:szCs w:val="22"/>
          <w:shd w:val="clear" w:color="auto" w:fill="FFFFFF"/>
        </w:rPr>
        <w:t xml:space="preserve">site </w:t>
      </w:r>
      <w:r w:rsidR="00170D73">
        <w:rPr>
          <w:rFonts w:cs="Arial"/>
          <w:bCs/>
          <w:iCs/>
          <w:szCs w:val="22"/>
          <w:shd w:val="clear" w:color="auto" w:fill="FFFFFF"/>
        </w:rPr>
        <w:t xml:space="preserve">relates to </w:t>
      </w:r>
      <w:r w:rsidR="003630D4">
        <w:rPr>
          <w:rFonts w:cs="Arial"/>
          <w:bCs/>
          <w:iCs/>
          <w:szCs w:val="22"/>
          <w:shd w:val="clear" w:color="auto" w:fill="FFFFFF"/>
        </w:rPr>
        <w:t xml:space="preserve">a </w:t>
      </w:r>
      <w:r w:rsidR="005D2421">
        <w:rPr>
          <w:rFonts w:cs="Arial"/>
          <w:bCs/>
          <w:iCs/>
          <w:szCs w:val="22"/>
          <w:shd w:val="clear" w:color="auto" w:fill="FFFFFF"/>
        </w:rPr>
        <w:t>three-</w:t>
      </w:r>
      <w:r w:rsidR="000149AF">
        <w:rPr>
          <w:rFonts w:cs="Arial"/>
          <w:bCs/>
          <w:iCs/>
          <w:szCs w:val="22"/>
          <w:shd w:val="clear" w:color="auto" w:fill="FFFFFF"/>
        </w:rPr>
        <w:t xml:space="preserve">four </w:t>
      </w:r>
      <w:proofErr w:type="spellStart"/>
      <w:r w:rsidR="005D2421">
        <w:rPr>
          <w:rFonts w:cs="Arial"/>
          <w:bCs/>
          <w:iCs/>
          <w:szCs w:val="22"/>
          <w:shd w:val="clear" w:color="auto" w:fill="FFFFFF"/>
        </w:rPr>
        <w:t>storey</w:t>
      </w:r>
      <w:proofErr w:type="spellEnd"/>
      <w:r w:rsidR="00571F35">
        <w:rPr>
          <w:rFonts w:cs="Arial"/>
          <w:bCs/>
          <w:iCs/>
          <w:szCs w:val="22"/>
          <w:shd w:val="clear" w:color="auto" w:fill="FFFFFF"/>
        </w:rPr>
        <w:t xml:space="preserve"> </w:t>
      </w:r>
      <w:r w:rsidR="00180993">
        <w:rPr>
          <w:rFonts w:cs="Arial"/>
          <w:bCs/>
          <w:iCs/>
          <w:szCs w:val="22"/>
          <w:shd w:val="clear" w:color="auto" w:fill="FFFFFF"/>
        </w:rPr>
        <w:t>Late Victorian</w:t>
      </w:r>
      <w:r w:rsidR="004162D5">
        <w:rPr>
          <w:rFonts w:cs="Arial"/>
          <w:bCs/>
          <w:iCs/>
          <w:szCs w:val="22"/>
          <w:shd w:val="clear" w:color="auto" w:fill="FFFFFF"/>
        </w:rPr>
        <w:t xml:space="preserve"> </w:t>
      </w:r>
      <w:r w:rsidR="00571F35">
        <w:rPr>
          <w:rFonts w:cs="Arial"/>
          <w:bCs/>
          <w:iCs/>
          <w:szCs w:val="22"/>
          <w:shd w:val="clear" w:color="auto" w:fill="FFFFFF"/>
        </w:rPr>
        <w:t xml:space="preserve">building </w:t>
      </w:r>
      <w:r w:rsidR="005039E7">
        <w:rPr>
          <w:rFonts w:cs="Arial"/>
          <w:bCs/>
          <w:iCs/>
          <w:szCs w:val="22"/>
          <w:shd w:val="clear" w:color="auto" w:fill="FFFFFF"/>
        </w:rPr>
        <w:t xml:space="preserve">located on the northern part of </w:t>
      </w:r>
      <w:r w:rsidR="00F923EC">
        <w:rPr>
          <w:rFonts w:cs="Arial"/>
          <w:bCs/>
          <w:iCs/>
          <w:szCs w:val="22"/>
          <w:shd w:val="clear" w:color="auto" w:fill="FFFFFF"/>
        </w:rPr>
        <w:t xml:space="preserve">Church Street in </w:t>
      </w:r>
      <w:r w:rsidR="00CB7FF9">
        <w:rPr>
          <w:rFonts w:cs="Arial"/>
          <w:bCs/>
          <w:iCs/>
          <w:szCs w:val="22"/>
          <w:shd w:val="clear" w:color="auto" w:fill="FFFFFF"/>
        </w:rPr>
        <w:t>the Market Place/London Street Conservation Area</w:t>
      </w:r>
      <w:r w:rsidR="00D22487">
        <w:rPr>
          <w:rFonts w:cs="Arial"/>
          <w:bCs/>
          <w:iCs/>
          <w:szCs w:val="22"/>
          <w:shd w:val="clear" w:color="auto" w:fill="FFFFFF"/>
        </w:rPr>
        <w:t>. The application site shares bounda</w:t>
      </w:r>
      <w:r w:rsidR="00E22934">
        <w:rPr>
          <w:rFonts w:cs="Arial"/>
          <w:bCs/>
          <w:iCs/>
          <w:szCs w:val="22"/>
          <w:shd w:val="clear" w:color="auto" w:fill="FFFFFF"/>
        </w:rPr>
        <w:t>ries with the Grade II Listed Reading Quaker Meeting House</w:t>
      </w:r>
      <w:r w:rsidR="00452D33">
        <w:rPr>
          <w:rFonts w:cs="Arial"/>
          <w:bCs/>
          <w:iCs/>
          <w:szCs w:val="22"/>
          <w:shd w:val="clear" w:color="auto" w:fill="FFFFFF"/>
        </w:rPr>
        <w:t>,</w:t>
      </w:r>
      <w:r w:rsidR="00E22934">
        <w:rPr>
          <w:rFonts w:cs="Arial"/>
          <w:bCs/>
          <w:iCs/>
          <w:szCs w:val="22"/>
          <w:shd w:val="clear" w:color="auto" w:fill="FFFFFF"/>
        </w:rPr>
        <w:t xml:space="preserve"> and i</w:t>
      </w:r>
      <w:r w:rsidR="000A714B">
        <w:rPr>
          <w:rFonts w:cs="Arial"/>
          <w:bCs/>
          <w:iCs/>
          <w:szCs w:val="22"/>
          <w:shd w:val="clear" w:color="auto" w:fill="FFFFFF"/>
        </w:rPr>
        <w:t xml:space="preserve">t also faces </w:t>
      </w:r>
      <w:r w:rsidR="00423360">
        <w:rPr>
          <w:rFonts w:cs="Arial"/>
          <w:bCs/>
          <w:iCs/>
          <w:szCs w:val="22"/>
          <w:shd w:val="clear" w:color="auto" w:fill="FFFFFF"/>
        </w:rPr>
        <w:t xml:space="preserve">Grade II listed buildings </w:t>
      </w:r>
      <w:r w:rsidR="00DF4F41">
        <w:rPr>
          <w:rFonts w:cs="Arial"/>
          <w:bCs/>
          <w:iCs/>
          <w:szCs w:val="22"/>
          <w:shd w:val="clear" w:color="auto" w:fill="FFFFFF"/>
        </w:rPr>
        <w:t>at 11 Church Street (late 18</w:t>
      </w:r>
      <w:r w:rsidR="00DF4F41" w:rsidRPr="00DF4F41">
        <w:rPr>
          <w:rFonts w:cs="Arial"/>
          <w:bCs/>
          <w:iCs/>
          <w:szCs w:val="22"/>
          <w:shd w:val="clear" w:color="auto" w:fill="FFFFFF"/>
          <w:vertAlign w:val="superscript"/>
        </w:rPr>
        <w:t>th</w:t>
      </w:r>
      <w:r w:rsidR="00DF4F41">
        <w:rPr>
          <w:rFonts w:cs="Arial"/>
          <w:bCs/>
          <w:iCs/>
          <w:szCs w:val="22"/>
          <w:shd w:val="clear" w:color="auto" w:fill="FFFFFF"/>
        </w:rPr>
        <w:t xml:space="preserve"> century) and 7-9 Church Street </w:t>
      </w:r>
      <w:r w:rsidR="00452D33">
        <w:rPr>
          <w:rFonts w:cs="Arial"/>
          <w:bCs/>
          <w:iCs/>
          <w:szCs w:val="22"/>
          <w:shd w:val="clear" w:color="auto" w:fill="FFFFFF"/>
        </w:rPr>
        <w:t>(early 19</w:t>
      </w:r>
      <w:r w:rsidR="00452D33" w:rsidRPr="00452D33">
        <w:rPr>
          <w:rFonts w:cs="Arial"/>
          <w:bCs/>
          <w:iCs/>
          <w:szCs w:val="22"/>
          <w:shd w:val="clear" w:color="auto" w:fill="FFFFFF"/>
          <w:vertAlign w:val="superscript"/>
        </w:rPr>
        <w:t>th</w:t>
      </w:r>
      <w:r w:rsidR="00452D33">
        <w:rPr>
          <w:rFonts w:cs="Arial"/>
          <w:bCs/>
          <w:iCs/>
          <w:szCs w:val="22"/>
          <w:shd w:val="clear" w:color="auto" w:fill="FFFFFF"/>
        </w:rPr>
        <w:t xml:space="preserve"> century). </w:t>
      </w:r>
    </w:p>
    <w:p w14:paraId="5C1E8592" w14:textId="178E2600" w:rsidR="00232F3F" w:rsidRPr="00C647CA" w:rsidRDefault="0089054D" w:rsidP="00C647CA">
      <w:pPr>
        <w:jc w:val="center"/>
        <w:rPr>
          <w:rFonts w:cs="Arial"/>
          <w:bCs/>
          <w:iCs/>
          <w:szCs w:val="22"/>
          <w:shd w:val="clear" w:color="auto" w:fill="FFFFFF"/>
        </w:rPr>
      </w:pPr>
      <w:r>
        <w:rPr>
          <w:noProof/>
        </w:rPr>
        <w:pict w14:anchorId="43547CD5">
          <v:shape id="_x0000_s2113" style="position:absolute;left:0;text-align:left;margin-left:283.4pt;margin-top:119.1pt;width:34.75pt;height:40.1pt;z-index:251658240;mso-wrap-style:square;mso-width-percent:0;mso-height-percent:0;mso-left-percent:-10001;mso-top-percent:-10001;mso-wrap-distance-left:9pt;mso-wrap-distance-top:0;mso-wrap-distance-right:9pt;mso-wrap-distance-bottom:0;mso-position-horizontal:absolute;mso-position-horizontal-relative:text;mso-position-vertical:absolute;mso-position-vertical-relative:text;mso-width-percent:0;mso-height-percent:0;mso-left-percent:-10001;mso-top-percent:-10001;mso-width-relative:page;mso-height-relative:page;mso-position-horizontal-col-start:0;mso-width-col-span:0;v-text-anchor:top" coordsize="695,802" path="m,221l461,,695,537,386,689r37,82l341,802,310,714,234,701,,221xe" filled="f" strokecolor="#c00000" strokeweight="1.5pt">
            <v:path arrowok="t"/>
          </v:shape>
        </w:pict>
      </w:r>
      <w:r w:rsidR="00A5695F" w:rsidRPr="007A7704">
        <w:rPr>
          <w:noProof/>
        </w:rPr>
        <w:pict w14:anchorId="2E4092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439.35pt;height:286.65pt;visibility:visible;mso-wrap-style:square">
            <v:imagedata r:id="rId10" o:title=""/>
          </v:shape>
        </w:pict>
      </w:r>
    </w:p>
    <w:p w14:paraId="19F706D3" w14:textId="77777777" w:rsidR="00B86818" w:rsidRPr="004C437D" w:rsidRDefault="00C3595B" w:rsidP="00232F3F">
      <w:pPr>
        <w:jc w:val="center"/>
        <w:rPr>
          <w:rFonts w:cs="Arial"/>
          <w:bCs/>
          <w:iCs/>
          <w:szCs w:val="22"/>
          <w:shd w:val="clear" w:color="auto" w:fill="FFFFFF"/>
        </w:rPr>
      </w:pPr>
      <w:r>
        <w:rPr>
          <w:i/>
          <w:iCs/>
          <w:noProof/>
        </w:rPr>
        <w:t>The application site</w:t>
      </w:r>
      <w:r w:rsidRPr="004326F9">
        <w:rPr>
          <w:i/>
          <w:iCs/>
          <w:noProof/>
        </w:rPr>
        <w:t xml:space="preserve"> (</w:t>
      </w:r>
      <w:r>
        <w:rPr>
          <w:i/>
          <w:iCs/>
          <w:noProof/>
        </w:rPr>
        <w:t>outlined in red</w:t>
      </w:r>
      <w:r w:rsidRPr="004326F9">
        <w:rPr>
          <w:i/>
          <w:iCs/>
          <w:noProof/>
        </w:rPr>
        <w:t>)</w:t>
      </w:r>
      <w:r w:rsidR="00232F3F">
        <w:rPr>
          <w:i/>
          <w:iCs/>
          <w:noProof/>
        </w:rPr>
        <w:t xml:space="preserve"> and listed buildings (purple starred) within the </w:t>
      </w:r>
      <w:r w:rsidR="00251AC0">
        <w:rPr>
          <w:i/>
          <w:iCs/>
          <w:noProof/>
        </w:rPr>
        <w:t>conservation area (light purple)</w:t>
      </w:r>
    </w:p>
    <w:p w14:paraId="34CD811A" w14:textId="77777777" w:rsidR="00232F3F" w:rsidRPr="00232F3F" w:rsidRDefault="00232F3F" w:rsidP="00232F3F">
      <w:pPr>
        <w:spacing w:before="0"/>
        <w:rPr>
          <w:highlight w:val="yellow"/>
          <w:lang w:val="en-GB"/>
        </w:rPr>
      </w:pPr>
    </w:p>
    <w:p w14:paraId="4ADEA1FB" w14:textId="77777777" w:rsidR="00627481" w:rsidRPr="0021683F" w:rsidRDefault="00627481" w:rsidP="0021683F">
      <w:pPr>
        <w:pStyle w:val="Heading1"/>
        <w:rPr>
          <w:shd w:val="clear" w:color="auto" w:fill="FFFFFF"/>
        </w:rPr>
      </w:pPr>
      <w:r w:rsidRPr="007618B2">
        <w:rPr>
          <w:shd w:val="clear" w:color="auto" w:fill="FFFFFF"/>
        </w:rPr>
        <w:t xml:space="preserve">Significance of </w:t>
      </w:r>
      <w:r w:rsidR="00D6055A" w:rsidRPr="007618B2">
        <w:rPr>
          <w:shd w:val="clear" w:color="auto" w:fill="FFFFFF"/>
        </w:rPr>
        <w:t xml:space="preserve">heritage </w:t>
      </w:r>
      <w:r w:rsidRPr="007618B2">
        <w:rPr>
          <w:shd w:val="clear" w:color="auto" w:fill="FFFFFF"/>
        </w:rPr>
        <w:t>assets</w:t>
      </w:r>
    </w:p>
    <w:p w14:paraId="59F8E45D" w14:textId="77777777" w:rsidR="00C25D36" w:rsidRPr="00C25D36" w:rsidRDefault="00C25D36" w:rsidP="00C25D36">
      <w:pPr>
        <w:spacing w:before="0" w:after="0"/>
        <w:rPr>
          <w:i/>
          <w:iCs/>
          <w:lang w:val="en-GB"/>
        </w:rPr>
      </w:pPr>
      <w:r w:rsidRPr="00C25D36">
        <w:rPr>
          <w:lang w:val="en-GB"/>
        </w:rPr>
        <w:t xml:space="preserve">The NPPF defines significance as the </w:t>
      </w:r>
      <w:r w:rsidRPr="00C25D36">
        <w:rPr>
          <w:i/>
          <w:iCs/>
          <w:lang w:val="en-GB"/>
        </w:rPr>
        <w:t>“value of a heritage asset to this and future generations because of its heritage interest.”</w:t>
      </w:r>
    </w:p>
    <w:p w14:paraId="3C5D96E2" w14:textId="77777777" w:rsidR="00C25D36" w:rsidRDefault="00C25D36" w:rsidP="00C25D36">
      <w:pPr>
        <w:spacing w:before="0" w:after="0"/>
        <w:rPr>
          <w:lang w:val="en-GB"/>
        </w:rPr>
      </w:pPr>
    </w:p>
    <w:p w14:paraId="6D72206F" w14:textId="77777777" w:rsidR="00C25D36" w:rsidRPr="00C25D36" w:rsidRDefault="00C25D36" w:rsidP="00C25D36">
      <w:pPr>
        <w:spacing w:before="0" w:after="0"/>
        <w:rPr>
          <w:lang w:val="en-GB"/>
        </w:rPr>
      </w:pPr>
      <w:r w:rsidRPr="00C25D36">
        <w:rPr>
          <w:lang w:val="en-GB"/>
        </w:rPr>
        <w:lastRenderedPageBreak/>
        <w:t>The interest may be architectural or historic</w:t>
      </w:r>
      <w:r w:rsidR="00F32004">
        <w:rPr>
          <w:lang w:val="en-GB"/>
        </w:rPr>
        <w:t>,</w:t>
      </w:r>
      <w:r w:rsidRPr="00C25D36">
        <w:rPr>
          <w:lang w:val="en-GB"/>
        </w:rPr>
        <w:t xml:space="preserve"> as set out in the Town and Country Planning (Listed</w:t>
      </w:r>
      <w:r>
        <w:rPr>
          <w:lang w:val="en-GB"/>
        </w:rPr>
        <w:t xml:space="preserve"> </w:t>
      </w:r>
      <w:r w:rsidRPr="00C25D36">
        <w:rPr>
          <w:lang w:val="en-GB"/>
        </w:rPr>
        <w:t>Building and Conservation Areas) Act 1990 S</w:t>
      </w:r>
      <w:r w:rsidR="00F32004">
        <w:rPr>
          <w:lang w:val="en-GB"/>
        </w:rPr>
        <w:t>ection</w:t>
      </w:r>
      <w:r w:rsidRPr="00C25D36">
        <w:rPr>
          <w:lang w:val="en-GB"/>
        </w:rPr>
        <w:t xml:space="preserve"> 1.</w:t>
      </w:r>
    </w:p>
    <w:p w14:paraId="4E533557" w14:textId="77777777" w:rsidR="00C25D36" w:rsidRDefault="00C25D36" w:rsidP="00C25D36">
      <w:pPr>
        <w:spacing w:before="0" w:after="0"/>
        <w:rPr>
          <w:lang w:val="en-GB"/>
        </w:rPr>
      </w:pPr>
    </w:p>
    <w:p w14:paraId="69321D8D" w14:textId="77777777" w:rsidR="00C25D36" w:rsidRDefault="001C1D7C" w:rsidP="00C25D36">
      <w:pPr>
        <w:spacing w:before="0" w:after="0"/>
        <w:rPr>
          <w:lang w:val="en-GB"/>
        </w:rPr>
      </w:pPr>
      <w:r w:rsidRPr="001C1D7C">
        <w:rPr>
          <w:i/>
          <w:iCs/>
          <w:lang w:val="en-GB"/>
        </w:rPr>
        <w:t>“</w:t>
      </w:r>
      <w:r w:rsidR="00C25D36" w:rsidRPr="001C1D7C">
        <w:rPr>
          <w:i/>
          <w:iCs/>
          <w:lang w:val="en-GB"/>
        </w:rPr>
        <w:t>Significance derives not only from a heritage asset’s physical presence</w:t>
      </w:r>
      <w:r w:rsidRPr="001C1D7C">
        <w:rPr>
          <w:i/>
          <w:iCs/>
          <w:lang w:val="en-GB"/>
        </w:rPr>
        <w:t>,</w:t>
      </w:r>
      <w:r w:rsidR="00C25D36" w:rsidRPr="001C1D7C">
        <w:rPr>
          <w:i/>
          <w:iCs/>
          <w:lang w:val="en-GB"/>
        </w:rPr>
        <w:t xml:space="preserve"> but also from its setting.”</w:t>
      </w:r>
      <w:r>
        <w:rPr>
          <w:lang w:val="en-GB"/>
        </w:rPr>
        <w:t xml:space="preserve"> (NPPF, 2023)</w:t>
      </w:r>
    </w:p>
    <w:p w14:paraId="42A486FC" w14:textId="77777777" w:rsidR="001C1D7C" w:rsidRPr="00C25D36" w:rsidRDefault="001C1D7C" w:rsidP="00C25D36">
      <w:pPr>
        <w:spacing w:before="0" w:after="0"/>
        <w:rPr>
          <w:lang w:val="en-GB"/>
        </w:rPr>
      </w:pPr>
    </w:p>
    <w:p w14:paraId="3CDB4671" w14:textId="77777777" w:rsidR="00C25D36" w:rsidRDefault="00C25D36" w:rsidP="001C1D7C">
      <w:pPr>
        <w:spacing w:before="0" w:after="0"/>
        <w:rPr>
          <w:lang w:val="en-GB"/>
        </w:rPr>
      </w:pPr>
      <w:r w:rsidRPr="00C25D36">
        <w:rPr>
          <w:lang w:val="en-GB"/>
        </w:rPr>
        <w:t>Historic England assesses significance in a similar manner, referring to evidential, historic,</w:t>
      </w:r>
      <w:r w:rsidR="001C1D7C">
        <w:rPr>
          <w:lang w:val="en-GB"/>
        </w:rPr>
        <w:t xml:space="preserve"> </w:t>
      </w:r>
      <w:r w:rsidRPr="00C25D36">
        <w:rPr>
          <w:lang w:val="en-GB"/>
        </w:rPr>
        <w:t>aesthetic and communal values of a place</w:t>
      </w:r>
      <w:r w:rsidR="005979C0">
        <w:rPr>
          <w:lang w:val="en-GB"/>
        </w:rPr>
        <w:t>.</w:t>
      </w:r>
    </w:p>
    <w:p w14:paraId="432A2F2C" w14:textId="77777777" w:rsidR="0068643C" w:rsidRDefault="0068643C" w:rsidP="001C1D7C">
      <w:pPr>
        <w:spacing w:before="0" w:after="0"/>
        <w:rPr>
          <w:lang w:val="en-GB"/>
        </w:rPr>
      </w:pPr>
    </w:p>
    <w:p w14:paraId="615D451D" w14:textId="4C15F524" w:rsidR="002101D2" w:rsidRDefault="002A7B28" w:rsidP="001C1D7C">
      <w:pPr>
        <w:spacing w:before="0" w:after="0"/>
        <w:rPr>
          <w:lang w:val="en-GB"/>
        </w:rPr>
      </w:pPr>
      <w:r>
        <w:rPr>
          <w:lang w:val="en-GB"/>
        </w:rPr>
        <w:t xml:space="preserve">Located within the </w:t>
      </w:r>
      <w:r w:rsidR="00083774">
        <w:rPr>
          <w:lang w:val="en-GB"/>
        </w:rPr>
        <w:t>Character Area 2</w:t>
      </w:r>
      <w:r w:rsidR="002101D2">
        <w:rPr>
          <w:lang w:val="en-GB"/>
        </w:rPr>
        <w:t xml:space="preserve"> </w:t>
      </w:r>
      <w:r w:rsidR="002101D2" w:rsidRPr="002101D2">
        <w:rPr>
          <w:lang w:val="en-GB"/>
        </w:rPr>
        <w:t>Church Street and environs of St Giles’ Church</w:t>
      </w:r>
      <w:r w:rsidR="00876E33">
        <w:rPr>
          <w:lang w:val="en-GB"/>
        </w:rPr>
        <w:t xml:space="preserve"> of the Market Place/London Street Conservation Area</w:t>
      </w:r>
      <w:r w:rsidR="0068462B">
        <w:rPr>
          <w:lang w:val="en-GB"/>
        </w:rPr>
        <w:t>, the subject building, building of townscape merit (BTM)</w:t>
      </w:r>
      <w:r w:rsidR="005C7E56">
        <w:rPr>
          <w:lang w:val="en-GB"/>
        </w:rPr>
        <w:t xml:space="preserve">, due to its </w:t>
      </w:r>
      <w:r w:rsidR="00C90F88">
        <w:rPr>
          <w:lang w:val="en-GB"/>
        </w:rPr>
        <w:t xml:space="preserve">scale, height, </w:t>
      </w:r>
      <w:r w:rsidR="00F87B24">
        <w:rPr>
          <w:lang w:val="en-GB"/>
        </w:rPr>
        <w:t>having period characteristics of</w:t>
      </w:r>
      <w:r w:rsidR="003C57A0">
        <w:rPr>
          <w:lang w:val="en-GB"/>
        </w:rPr>
        <w:t xml:space="preserve"> stucco</w:t>
      </w:r>
      <w:r w:rsidR="00F87B24">
        <w:rPr>
          <w:lang w:val="en-GB"/>
        </w:rPr>
        <w:t xml:space="preserve"> horizontal bands</w:t>
      </w:r>
      <w:r w:rsidR="003C57A0">
        <w:rPr>
          <w:lang w:val="en-GB"/>
        </w:rPr>
        <w:t xml:space="preserve"> and quoins</w:t>
      </w:r>
      <w:r w:rsidR="00F87B24">
        <w:rPr>
          <w:lang w:val="en-GB"/>
        </w:rPr>
        <w:t xml:space="preserve">, </w:t>
      </w:r>
      <w:r w:rsidR="003C57A0">
        <w:rPr>
          <w:lang w:val="en-GB"/>
        </w:rPr>
        <w:t xml:space="preserve">timber </w:t>
      </w:r>
      <w:r w:rsidR="00A074AD">
        <w:rPr>
          <w:lang w:val="en-GB"/>
        </w:rPr>
        <w:t xml:space="preserve">sash window with a </w:t>
      </w:r>
      <w:r w:rsidR="005B431D">
        <w:rPr>
          <w:lang w:val="en-GB"/>
        </w:rPr>
        <w:t xml:space="preserve">single sheet </w:t>
      </w:r>
      <w:r w:rsidR="00A074AD">
        <w:rPr>
          <w:lang w:val="en-GB"/>
        </w:rPr>
        <w:t>of glass</w:t>
      </w:r>
      <w:r w:rsidR="0068462B">
        <w:rPr>
          <w:lang w:val="en-GB"/>
        </w:rPr>
        <w:t xml:space="preserve"> </w:t>
      </w:r>
      <w:r w:rsidR="003C57A0">
        <w:rPr>
          <w:lang w:val="en-GB"/>
        </w:rPr>
        <w:t xml:space="preserve">and </w:t>
      </w:r>
      <w:r w:rsidR="005C7E56">
        <w:rPr>
          <w:lang w:val="en-GB"/>
        </w:rPr>
        <w:t>prominent chimneys</w:t>
      </w:r>
      <w:r w:rsidR="003C57A0">
        <w:rPr>
          <w:lang w:val="en-GB"/>
        </w:rPr>
        <w:t xml:space="preserve"> </w:t>
      </w:r>
      <w:r w:rsidR="009E2921">
        <w:rPr>
          <w:lang w:val="en-GB"/>
        </w:rPr>
        <w:t xml:space="preserve">is an attractive building </w:t>
      </w:r>
      <w:r w:rsidR="00C350D5">
        <w:rPr>
          <w:lang w:val="en-GB"/>
        </w:rPr>
        <w:t>designed by Brown and Albury, opened in 1880</w:t>
      </w:r>
      <w:r w:rsidR="008145C9">
        <w:rPr>
          <w:lang w:val="en-GB"/>
        </w:rPr>
        <w:t xml:space="preserve"> as a mission hall and classroom block for the Quaker meeting house</w:t>
      </w:r>
      <w:r w:rsidR="00086884">
        <w:rPr>
          <w:lang w:val="en-GB"/>
        </w:rPr>
        <w:t xml:space="preserve"> (stated within the official listing description of </w:t>
      </w:r>
      <w:r w:rsidR="00130DBF">
        <w:rPr>
          <w:lang w:val="en-GB"/>
        </w:rPr>
        <w:t>Reading Quaker Meeting House)</w:t>
      </w:r>
      <w:r w:rsidR="008145C9">
        <w:rPr>
          <w:lang w:val="en-GB"/>
        </w:rPr>
        <w:t>. As such, the building has not onl</w:t>
      </w:r>
      <w:r w:rsidR="00E92D40">
        <w:rPr>
          <w:lang w:val="en-GB"/>
        </w:rPr>
        <w:t>y</w:t>
      </w:r>
      <w:r w:rsidR="002E54D7">
        <w:rPr>
          <w:lang w:val="en-GB"/>
        </w:rPr>
        <w:t xml:space="preserve"> </w:t>
      </w:r>
      <w:r w:rsidR="006E63B2" w:rsidRPr="006E63B2">
        <w:rPr>
          <w:lang w:val="en-GB"/>
        </w:rPr>
        <w:t xml:space="preserve">a </w:t>
      </w:r>
      <w:r w:rsidR="00300A3F">
        <w:rPr>
          <w:lang w:val="en-GB"/>
        </w:rPr>
        <w:t xml:space="preserve">highly </w:t>
      </w:r>
      <w:r w:rsidR="006E63B2" w:rsidRPr="006E63B2">
        <w:rPr>
          <w:lang w:val="en-GB"/>
        </w:rPr>
        <w:t>contributing element to the special interest of the conservation area but also a </w:t>
      </w:r>
      <w:r w:rsidR="00E92D40">
        <w:rPr>
          <w:lang w:val="en-GB"/>
        </w:rPr>
        <w:t xml:space="preserve">functional relationship with </w:t>
      </w:r>
      <w:r w:rsidR="006E63B2">
        <w:rPr>
          <w:lang w:val="en-GB"/>
        </w:rPr>
        <w:t xml:space="preserve">the meeting house. </w:t>
      </w:r>
    </w:p>
    <w:p w14:paraId="715563A4" w14:textId="77777777" w:rsidR="0068462B" w:rsidRDefault="0068462B" w:rsidP="001C1D7C">
      <w:pPr>
        <w:spacing w:before="0" w:after="0"/>
        <w:rPr>
          <w:lang w:val="en-GB"/>
        </w:rPr>
      </w:pPr>
    </w:p>
    <w:p w14:paraId="54AFE920" w14:textId="03E1A4A0" w:rsidR="00E82E57" w:rsidRPr="009468BC" w:rsidRDefault="00300A3F" w:rsidP="00E82E57">
      <w:pPr>
        <w:spacing w:before="0" w:after="0"/>
        <w:rPr>
          <w:i/>
          <w:iCs/>
          <w:lang w:val="en-GB"/>
        </w:rPr>
      </w:pPr>
      <w:r>
        <w:rPr>
          <w:lang w:val="en-GB"/>
        </w:rPr>
        <w:t>Re</w:t>
      </w:r>
      <w:r w:rsidR="00EF6FF0">
        <w:rPr>
          <w:lang w:val="en-GB"/>
        </w:rPr>
        <w:t xml:space="preserve">garding the significance of the </w:t>
      </w:r>
      <w:r w:rsidR="00106910">
        <w:rPr>
          <w:lang w:val="en-GB"/>
        </w:rPr>
        <w:t>area the appraisal states</w:t>
      </w:r>
      <w:r w:rsidR="00E82E57">
        <w:rPr>
          <w:lang w:val="en-GB"/>
        </w:rPr>
        <w:t xml:space="preserve">: </w:t>
      </w:r>
      <w:r w:rsidR="00106910" w:rsidRPr="009468BC">
        <w:rPr>
          <w:i/>
          <w:iCs/>
          <w:lang w:val="en-GB"/>
        </w:rPr>
        <w:t>“</w:t>
      </w:r>
      <w:r w:rsidR="00E82E57" w:rsidRPr="009468BC">
        <w:rPr>
          <w:i/>
          <w:iCs/>
          <w:lang w:val="en-GB"/>
        </w:rPr>
        <w:t xml:space="preserve">Reading’s early street pattern and the close relationship of medieval church, market place and river crossing place can still be traced today in the Market Place/London Street Conservation </w:t>
      </w:r>
      <w:proofErr w:type="gramStart"/>
      <w:r w:rsidR="00E82E57" w:rsidRPr="009468BC">
        <w:rPr>
          <w:i/>
          <w:iCs/>
          <w:lang w:val="en-GB"/>
        </w:rPr>
        <w:t>Area.</w:t>
      </w:r>
      <w:r w:rsidR="00E82E57" w:rsidRPr="009468BC">
        <w:rPr>
          <w:i/>
          <w:iCs/>
          <w:lang w:val="en-GB"/>
        </w:rPr>
        <w:t>(</w:t>
      </w:r>
      <w:proofErr w:type="gramEnd"/>
      <w:r w:rsidR="00E82E57" w:rsidRPr="009468BC">
        <w:rPr>
          <w:i/>
          <w:iCs/>
          <w:lang w:val="en-GB"/>
        </w:rPr>
        <w:t>…)</w:t>
      </w:r>
    </w:p>
    <w:p w14:paraId="623E7C37" w14:textId="2A781B4B" w:rsidR="00E82E57" w:rsidRPr="009468BC" w:rsidRDefault="00E82E57" w:rsidP="00E82E57">
      <w:pPr>
        <w:spacing w:before="0" w:after="0"/>
        <w:rPr>
          <w:i/>
          <w:iCs/>
          <w:lang w:val="en-GB"/>
        </w:rPr>
      </w:pPr>
      <w:r w:rsidRPr="009468BC">
        <w:rPr>
          <w:i/>
          <w:iCs/>
          <w:lang w:val="en-GB"/>
        </w:rPr>
        <w:t xml:space="preserve">The earliest map of Reading, published in John Speed’s atlas of Great Britain in 1611 shows that the plan of the town in the early 17th century resembled a triangle with a church roughly at each corner: St Mary’s, St Giles’ and St Laurence’s. </w:t>
      </w:r>
      <w:r w:rsidRPr="009468BC">
        <w:rPr>
          <w:i/>
          <w:iCs/>
          <w:lang w:val="en-GB"/>
        </w:rPr>
        <w:t>(…)</w:t>
      </w:r>
    </w:p>
    <w:p w14:paraId="12302EE9" w14:textId="132540F1" w:rsidR="00E82E57" w:rsidRPr="009468BC" w:rsidRDefault="00E82E57" w:rsidP="00E82E57">
      <w:pPr>
        <w:spacing w:before="0" w:after="0"/>
        <w:rPr>
          <w:i/>
          <w:iCs/>
          <w:lang w:val="en-GB"/>
        </w:rPr>
      </w:pPr>
      <w:r w:rsidRPr="009468BC">
        <w:rPr>
          <w:i/>
          <w:iCs/>
          <w:lang w:val="en-GB"/>
        </w:rPr>
        <w:t xml:space="preserve">There is an enticing glimpse of the spire of St Giles’ looking eastward along Church Street from London Street, framed between two listed buildings the most northerly of which, no. 88, has a jettied first storey. </w:t>
      </w:r>
      <w:r w:rsidR="009468BC" w:rsidRPr="009468BC">
        <w:rPr>
          <w:i/>
          <w:iCs/>
          <w:lang w:val="en-GB"/>
        </w:rPr>
        <w:t>(…)</w:t>
      </w:r>
    </w:p>
    <w:p w14:paraId="446087D2" w14:textId="0BD347B8" w:rsidR="0068643C" w:rsidRDefault="00E82E57" w:rsidP="00E82E57">
      <w:pPr>
        <w:spacing w:before="0" w:after="0"/>
        <w:rPr>
          <w:i/>
          <w:iCs/>
          <w:lang w:val="en-GB"/>
        </w:rPr>
      </w:pPr>
      <w:r w:rsidRPr="009468BC">
        <w:rPr>
          <w:i/>
          <w:iCs/>
          <w:lang w:val="en-GB"/>
        </w:rPr>
        <w:t>London Street is unusually wide whilst the entrance to Church Street and the short length of High Street are narrow and enclosed and have the feel of town alleys.</w:t>
      </w:r>
      <w:r w:rsidR="009468BC" w:rsidRPr="009468BC">
        <w:rPr>
          <w:i/>
          <w:iCs/>
          <w:lang w:val="en-GB"/>
        </w:rPr>
        <w:t>”</w:t>
      </w:r>
    </w:p>
    <w:p w14:paraId="5D7035E8" w14:textId="77777777" w:rsidR="009468BC" w:rsidRDefault="009468BC" w:rsidP="00E82E57">
      <w:pPr>
        <w:spacing w:before="0" w:after="0"/>
        <w:rPr>
          <w:i/>
          <w:iCs/>
          <w:lang w:val="en-GB"/>
        </w:rPr>
      </w:pPr>
    </w:p>
    <w:p w14:paraId="4DEF6435" w14:textId="3E8EDDA6" w:rsidR="009468BC" w:rsidRDefault="00BF60ED" w:rsidP="00E82E57">
      <w:pPr>
        <w:spacing w:before="0" w:after="0"/>
        <w:rPr>
          <w:lang w:val="en-GB"/>
        </w:rPr>
      </w:pPr>
      <w:r>
        <w:rPr>
          <w:lang w:val="en-GB"/>
        </w:rPr>
        <w:t xml:space="preserve">The Folk House is also </w:t>
      </w:r>
      <w:r w:rsidR="00411755">
        <w:rPr>
          <w:lang w:val="en-GB"/>
        </w:rPr>
        <w:t xml:space="preserve">within an important view </w:t>
      </w:r>
      <w:r w:rsidR="00612DC2">
        <w:rPr>
          <w:lang w:val="en-GB"/>
        </w:rPr>
        <w:t xml:space="preserve">towards </w:t>
      </w:r>
      <w:r w:rsidR="006224C8">
        <w:rPr>
          <w:lang w:val="en-GB"/>
        </w:rPr>
        <w:t xml:space="preserve">one of the three medieval churches of Reading, St Giles. </w:t>
      </w:r>
      <w:r w:rsidR="00213EC6">
        <w:rPr>
          <w:lang w:val="en-GB"/>
        </w:rPr>
        <w:t xml:space="preserve">About the Character 2, the appraisal noted the following positive and negative </w:t>
      </w:r>
      <w:r w:rsidR="00FF6F18">
        <w:rPr>
          <w:lang w:val="en-GB"/>
        </w:rPr>
        <w:t>elements on the significance of the area.</w:t>
      </w:r>
    </w:p>
    <w:p w14:paraId="0ACBBEB9" w14:textId="77777777" w:rsidR="00FF6F18" w:rsidRPr="00BF60ED" w:rsidRDefault="00FF6F18" w:rsidP="00E82E57">
      <w:pPr>
        <w:spacing w:before="0" w:after="0"/>
        <w:rPr>
          <w:lang w:val="en-GB"/>
        </w:rPr>
      </w:pPr>
    </w:p>
    <w:p w14:paraId="778D9976" w14:textId="48F83EA8" w:rsidR="006E7822" w:rsidRPr="006E7822" w:rsidRDefault="00AB0A02" w:rsidP="006E7822">
      <w:pPr>
        <w:spacing w:before="0" w:after="0"/>
        <w:rPr>
          <w:lang w:val="en-GB"/>
        </w:rPr>
      </w:pPr>
      <w:r>
        <w:rPr>
          <w:lang w:val="en-GB"/>
        </w:rPr>
        <w:t>“</w:t>
      </w:r>
      <w:r w:rsidR="006E7822" w:rsidRPr="006E7822">
        <w:rPr>
          <w:lang w:val="en-GB"/>
        </w:rPr>
        <w:t xml:space="preserve">Features that make a </w:t>
      </w:r>
      <w:r w:rsidR="006E7822" w:rsidRPr="006E7822">
        <w:rPr>
          <w:b/>
          <w:bCs/>
          <w:lang w:val="en-GB"/>
        </w:rPr>
        <w:t>positive contribution</w:t>
      </w:r>
      <w:r w:rsidR="006E7822" w:rsidRPr="006E7822">
        <w:rPr>
          <w:lang w:val="en-GB"/>
        </w:rPr>
        <w:t xml:space="preserve"> to the historic character and appearance of the conservation area: </w:t>
      </w:r>
    </w:p>
    <w:p w14:paraId="0E45474B" w14:textId="77777777" w:rsidR="006E7822" w:rsidRPr="006E7822" w:rsidRDefault="006E7822" w:rsidP="006E7822">
      <w:pPr>
        <w:spacing w:before="0" w:after="0"/>
        <w:ind w:left="360"/>
        <w:rPr>
          <w:b/>
          <w:bCs/>
          <w:lang w:val="en-GB"/>
        </w:rPr>
      </w:pPr>
      <w:r w:rsidRPr="006E7822">
        <w:rPr>
          <w:b/>
          <w:bCs/>
          <w:lang w:val="en-GB"/>
        </w:rPr>
        <w:t xml:space="preserve">• Narrow entrance from London Street with attractive view of St Giles’ church </w:t>
      </w:r>
      <w:proofErr w:type="gramStart"/>
      <w:r w:rsidRPr="006E7822">
        <w:rPr>
          <w:b/>
          <w:bCs/>
          <w:lang w:val="en-GB"/>
        </w:rPr>
        <w:t>spire;</w:t>
      </w:r>
      <w:proofErr w:type="gramEnd"/>
      <w:r w:rsidRPr="006E7822">
        <w:rPr>
          <w:b/>
          <w:bCs/>
          <w:lang w:val="en-GB"/>
        </w:rPr>
        <w:t xml:space="preserve"> </w:t>
      </w:r>
    </w:p>
    <w:p w14:paraId="12CCD2CE" w14:textId="77777777" w:rsidR="006E7822" w:rsidRPr="006E7822" w:rsidRDefault="006E7822" w:rsidP="006E7822">
      <w:pPr>
        <w:spacing w:before="0" w:after="0"/>
        <w:ind w:left="360"/>
        <w:rPr>
          <w:b/>
          <w:bCs/>
          <w:lang w:val="en-GB"/>
        </w:rPr>
      </w:pPr>
      <w:r w:rsidRPr="006E7822">
        <w:rPr>
          <w:b/>
          <w:bCs/>
          <w:lang w:val="en-GB"/>
        </w:rPr>
        <w:t xml:space="preserve">• St Giles’ Church and </w:t>
      </w:r>
      <w:proofErr w:type="gramStart"/>
      <w:r w:rsidRPr="006E7822">
        <w:rPr>
          <w:b/>
          <w:bCs/>
          <w:lang w:val="en-GB"/>
        </w:rPr>
        <w:t>vicarage;</w:t>
      </w:r>
      <w:proofErr w:type="gramEnd"/>
      <w:r w:rsidRPr="006E7822">
        <w:rPr>
          <w:b/>
          <w:bCs/>
          <w:lang w:val="en-GB"/>
        </w:rPr>
        <w:t xml:space="preserve"> </w:t>
      </w:r>
    </w:p>
    <w:p w14:paraId="56BFD20C" w14:textId="77777777" w:rsidR="006E7822" w:rsidRPr="006E7822" w:rsidRDefault="006E7822" w:rsidP="006E7822">
      <w:pPr>
        <w:spacing w:before="0" w:after="0"/>
        <w:ind w:left="360"/>
        <w:rPr>
          <w:b/>
          <w:bCs/>
          <w:lang w:val="en-GB"/>
        </w:rPr>
      </w:pPr>
      <w:r w:rsidRPr="006E7822">
        <w:rPr>
          <w:b/>
          <w:bCs/>
          <w:lang w:val="en-GB"/>
        </w:rPr>
        <w:t xml:space="preserve">• Friends Meeting House and secluded burial </w:t>
      </w:r>
      <w:proofErr w:type="gramStart"/>
      <w:r w:rsidRPr="006E7822">
        <w:rPr>
          <w:b/>
          <w:bCs/>
          <w:lang w:val="en-GB"/>
        </w:rPr>
        <w:t>ground;</w:t>
      </w:r>
      <w:proofErr w:type="gramEnd"/>
      <w:r w:rsidRPr="006E7822">
        <w:rPr>
          <w:b/>
          <w:bCs/>
          <w:lang w:val="en-GB"/>
        </w:rPr>
        <w:t xml:space="preserve"> </w:t>
      </w:r>
    </w:p>
    <w:p w14:paraId="17E9EC74" w14:textId="77777777" w:rsidR="006E7822" w:rsidRPr="006E7822" w:rsidRDefault="006E7822" w:rsidP="006E7822">
      <w:pPr>
        <w:spacing w:before="0" w:after="0"/>
        <w:ind w:left="360"/>
        <w:rPr>
          <w:b/>
          <w:bCs/>
          <w:lang w:val="en-GB"/>
        </w:rPr>
      </w:pPr>
      <w:r w:rsidRPr="006E7822">
        <w:rPr>
          <w:b/>
          <w:bCs/>
          <w:lang w:val="en-GB"/>
        </w:rPr>
        <w:t xml:space="preserve">• Row of 19th century houses on north </w:t>
      </w:r>
      <w:proofErr w:type="gramStart"/>
      <w:r w:rsidRPr="006E7822">
        <w:rPr>
          <w:b/>
          <w:bCs/>
          <w:lang w:val="en-GB"/>
        </w:rPr>
        <w:t>side;</w:t>
      </w:r>
      <w:proofErr w:type="gramEnd"/>
      <w:r w:rsidRPr="006E7822">
        <w:rPr>
          <w:b/>
          <w:bCs/>
          <w:lang w:val="en-GB"/>
        </w:rPr>
        <w:t xml:space="preserve"> </w:t>
      </w:r>
    </w:p>
    <w:p w14:paraId="0420ECAB" w14:textId="77777777" w:rsidR="006E7822" w:rsidRPr="006E7822" w:rsidRDefault="006E7822" w:rsidP="006E7822">
      <w:pPr>
        <w:spacing w:before="0" w:after="0"/>
        <w:ind w:left="360"/>
        <w:rPr>
          <w:b/>
          <w:bCs/>
          <w:lang w:val="en-GB"/>
        </w:rPr>
      </w:pPr>
      <w:r w:rsidRPr="006E7822">
        <w:rPr>
          <w:b/>
          <w:bCs/>
          <w:lang w:val="en-GB"/>
        </w:rPr>
        <w:t xml:space="preserve">• Prevalent use of </w:t>
      </w:r>
      <w:proofErr w:type="gramStart"/>
      <w:r w:rsidRPr="006E7822">
        <w:rPr>
          <w:b/>
          <w:bCs/>
          <w:lang w:val="en-GB"/>
        </w:rPr>
        <w:t>brick;</w:t>
      </w:r>
      <w:proofErr w:type="gramEnd"/>
      <w:r w:rsidRPr="006E7822">
        <w:rPr>
          <w:b/>
          <w:bCs/>
          <w:lang w:val="en-GB"/>
        </w:rPr>
        <w:t xml:space="preserve"> </w:t>
      </w:r>
    </w:p>
    <w:p w14:paraId="7E241D61" w14:textId="77777777" w:rsidR="006E7822" w:rsidRPr="006E7822" w:rsidRDefault="006E7822" w:rsidP="006E7822">
      <w:pPr>
        <w:spacing w:before="0" w:after="0"/>
        <w:ind w:left="360"/>
        <w:rPr>
          <w:b/>
          <w:bCs/>
          <w:lang w:val="en-GB"/>
        </w:rPr>
      </w:pPr>
      <w:r w:rsidRPr="006E7822">
        <w:rPr>
          <w:b/>
          <w:bCs/>
          <w:lang w:val="en-GB"/>
        </w:rPr>
        <w:t xml:space="preserve">• Tranquil </w:t>
      </w:r>
      <w:proofErr w:type="gramStart"/>
      <w:r w:rsidRPr="006E7822">
        <w:rPr>
          <w:b/>
          <w:bCs/>
          <w:lang w:val="en-GB"/>
        </w:rPr>
        <w:t>atmosphere;</w:t>
      </w:r>
      <w:proofErr w:type="gramEnd"/>
      <w:r w:rsidRPr="006E7822">
        <w:rPr>
          <w:b/>
          <w:bCs/>
          <w:lang w:val="en-GB"/>
        </w:rPr>
        <w:t xml:space="preserve"> </w:t>
      </w:r>
    </w:p>
    <w:p w14:paraId="4A881A75" w14:textId="77777777" w:rsidR="006E7822" w:rsidRPr="006E7822" w:rsidRDefault="006E7822" w:rsidP="006E7822">
      <w:pPr>
        <w:spacing w:before="0" w:after="0"/>
        <w:ind w:left="360"/>
        <w:rPr>
          <w:lang w:val="en-GB"/>
        </w:rPr>
      </w:pPr>
      <w:r w:rsidRPr="006E7822">
        <w:rPr>
          <w:lang w:val="en-GB"/>
        </w:rPr>
        <w:t xml:space="preserve">• Green open space of St Giles’ </w:t>
      </w:r>
      <w:proofErr w:type="gramStart"/>
      <w:r w:rsidRPr="006E7822">
        <w:rPr>
          <w:lang w:val="en-GB"/>
        </w:rPr>
        <w:t>churchyard;</w:t>
      </w:r>
      <w:proofErr w:type="gramEnd"/>
      <w:r w:rsidRPr="006E7822">
        <w:rPr>
          <w:lang w:val="en-GB"/>
        </w:rPr>
        <w:t xml:space="preserve"> </w:t>
      </w:r>
    </w:p>
    <w:p w14:paraId="626BDD08" w14:textId="77777777" w:rsidR="006E7822" w:rsidRPr="00A70D55" w:rsidRDefault="006E7822" w:rsidP="006E7822">
      <w:pPr>
        <w:spacing w:before="0" w:after="0"/>
        <w:ind w:left="360"/>
        <w:rPr>
          <w:lang w:val="en-GB"/>
        </w:rPr>
      </w:pPr>
      <w:r w:rsidRPr="00A70D55">
        <w:rPr>
          <w:lang w:val="en-GB"/>
        </w:rPr>
        <w:t xml:space="preserve">• Remnants of historic </w:t>
      </w:r>
      <w:proofErr w:type="spellStart"/>
      <w:r w:rsidRPr="00A70D55">
        <w:rPr>
          <w:lang w:val="en-GB"/>
        </w:rPr>
        <w:t>floorscape</w:t>
      </w:r>
      <w:proofErr w:type="spellEnd"/>
      <w:r w:rsidRPr="00A70D55">
        <w:rPr>
          <w:lang w:val="en-GB"/>
        </w:rPr>
        <w:t xml:space="preserve"> (stone setts and kerbs at edge of carriageway</w:t>
      </w:r>
      <w:proofErr w:type="gramStart"/>
      <w:r w:rsidRPr="00A70D55">
        <w:rPr>
          <w:lang w:val="en-GB"/>
        </w:rPr>
        <w:t>);</w:t>
      </w:r>
      <w:proofErr w:type="gramEnd"/>
      <w:r w:rsidRPr="00A70D55">
        <w:rPr>
          <w:lang w:val="en-GB"/>
        </w:rPr>
        <w:t xml:space="preserve"> </w:t>
      </w:r>
    </w:p>
    <w:p w14:paraId="5F0B76A3" w14:textId="77777777" w:rsidR="006E7822" w:rsidRPr="00A70D55" w:rsidRDefault="006E7822" w:rsidP="006E7822">
      <w:pPr>
        <w:spacing w:before="0" w:after="0"/>
        <w:ind w:left="360"/>
        <w:rPr>
          <w:lang w:val="en-GB"/>
        </w:rPr>
      </w:pPr>
      <w:r w:rsidRPr="00A70D55">
        <w:rPr>
          <w:lang w:val="en-GB"/>
        </w:rPr>
        <w:t>• Typical early 20th century parish hall (Southampton Street</w:t>
      </w:r>
      <w:proofErr w:type="gramStart"/>
      <w:r w:rsidRPr="00A70D55">
        <w:rPr>
          <w:lang w:val="en-GB"/>
        </w:rPr>
        <w:t>);</w:t>
      </w:r>
      <w:proofErr w:type="gramEnd"/>
      <w:r w:rsidRPr="00A70D55">
        <w:rPr>
          <w:lang w:val="en-GB"/>
        </w:rPr>
        <w:t xml:space="preserve"> </w:t>
      </w:r>
    </w:p>
    <w:p w14:paraId="55D33949" w14:textId="77777777" w:rsidR="006E7822" w:rsidRPr="00A70D55" w:rsidRDefault="006E7822" w:rsidP="006E7822">
      <w:pPr>
        <w:spacing w:before="0" w:after="0"/>
        <w:ind w:left="360"/>
        <w:rPr>
          <w:lang w:val="en-GB"/>
        </w:rPr>
      </w:pPr>
      <w:r w:rsidRPr="00A70D55">
        <w:rPr>
          <w:lang w:val="en-GB"/>
        </w:rPr>
        <w:t xml:space="preserve">• Trees and greenery adjacent to St Giles’ Church and Friends Meeting </w:t>
      </w:r>
      <w:proofErr w:type="gramStart"/>
      <w:r w:rsidRPr="00A70D55">
        <w:rPr>
          <w:lang w:val="en-GB"/>
        </w:rPr>
        <w:t>House;</w:t>
      </w:r>
      <w:proofErr w:type="gramEnd"/>
      <w:r w:rsidRPr="00A70D55">
        <w:rPr>
          <w:lang w:val="en-GB"/>
        </w:rPr>
        <w:t xml:space="preserve"> </w:t>
      </w:r>
    </w:p>
    <w:p w14:paraId="6A9FC1CA" w14:textId="5C316A61" w:rsidR="00221DC3" w:rsidRDefault="006E7822" w:rsidP="000842DD">
      <w:pPr>
        <w:spacing w:before="0" w:after="0"/>
        <w:ind w:left="360"/>
        <w:rPr>
          <w:lang w:val="en-GB"/>
        </w:rPr>
      </w:pPr>
      <w:r w:rsidRPr="00A70D55">
        <w:rPr>
          <w:lang w:val="en-GB"/>
        </w:rPr>
        <w:t>• Pedestrian friendly area with infrequent traffic.</w:t>
      </w:r>
      <w:r w:rsidR="00221DC3">
        <w:rPr>
          <w:lang w:val="en-GB"/>
        </w:rPr>
        <w:t>”</w:t>
      </w:r>
    </w:p>
    <w:p w14:paraId="656C4536" w14:textId="77777777" w:rsidR="000842DD" w:rsidRDefault="000842DD" w:rsidP="000842DD">
      <w:pPr>
        <w:spacing w:before="0" w:after="0"/>
        <w:ind w:left="360"/>
        <w:rPr>
          <w:lang w:val="en-GB"/>
        </w:rPr>
      </w:pPr>
    </w:p>
    <w:p w14:paraId="2A9BBFF1" w14:textId="1939B0E4" w:rsidR="00AB0A02" w:rsidRDefault="007618B2" w:rsidP="000842DD">
      <w:pPr>
        <w:spacing w:before="0" w:after="0"/>
        <w:jc w:val="center"/>
        <w:rPr>
          <w:noProof/>
        </w:rPr>
      </w:pPr>
      <w:r>
        <w:rPr>
          <w:noProof/>
        </w:rPr>
        <w:lastRenderedPageBreak/>
        <w:pict w14:anchorId="5543E0BC">
          <v:oval id="_x0000_s2114" style="position:absolute;left:0;text-align:left;margin-left:203.75pt;margin-top:67.5pt;width:44.7pt;height:44.65pt;z-index:251659264;mso-wrap-style:square;mso-width-percent:0;mso-height-percent:0;mso-left-percent:-10001;mso-top-percent:-10001;mso-wrap-distance-left:9pt;mso-wrap-distance-top:0;mso-wrap-distance-right:9pt;mso-wrap-distance-bottom:0;mso-position-horizontal:absolute;mso-position-horizontal-relative:text;mso-position-vertical:absolute;mso-position-vertical-relative:text;mso-width-percent:0;mso-height-percent:0;mso-left-percent:-10001;mso-top-percent:-10001;mso-width-relative:page;mso-height-relative:page;mso-position-horizontal-col-start:0;mso-width-col-span:0;v-text-anchor:top" filled="f" strokecolor="#ffc000" strokeweight="4.5pt"/>
        </w:pict>
      </w:r>
      <w:r w:rsidR="000842DD" w:rsidRPr="007A7704">
        <w:rPr>
          <w:noProof/>
        </w:rPr>
        <w:pict w14:anchorId="700CA161">
          <v:shape id="_x0000_i1039" type="#_x0000_t75" style="width:309.35pt;height:185.35pt;visibility:visible;mso-wrap-style:square">
            <v:imagedata r:id="rId11" o:title=""/>
          </v:shape>
        </w:pict>
      </w:r>
      <w:r w:rsidR="00E67DC5">
        <w:rPr>
          <w:noProof/>
        </w:rPr>
        <w:t xml:space="preserve"> </w:t>
      </w:r>
      <w:r w:rsidR="00E67DC5" w:rsidRPr="007A7704">
        <w:rPr>
          <w:noProof/>
        </w:rPr>
        <w:pict w14:anchorId="7BABF4EB">
          <v:shape id="_x0000_i1043" type="#_x0000_t75" style="width:120pt;height:74.65pt;visibility:visible;mso-wrap-style:square">
            <v:imagedata r:id="rId12" o:title=""/>
          </v:shape>
        </w:pict>
      </w:r>
    </w:p>
    <w:p w14:paraId="2AF7A85D" w14:textId="5CE64966" w:rsidR="00E67DC5" w:rsidRPr="007618B2" w:rsidRDefault="007618B2" w:rsidP="000842DD">
      <w:pPr>
        <w:spacing w:before="0" w:after="0"/>
        <w:jc w:val="center"/>
        <w:rPr>
          <w:i/>
          <w:iCs/>
          <w:lang w:val="en-GB"/>
        </w:rPr>
      </w:pPr>
      <w:r w:rsidRPr="007618B2">
        <w:rPr>
          <w:i/>
          <w:iCs/>
          <w:noProof/>
        </w:rPr>
        <w:t>Partial map of the conservation area – the subject building is circled in orange</w:t>
      </w:r>
    </w:p>
    <w:p w14:paraId="1F444153" w14:textId="77777777" w:rsidR="00A70D55" w:rsidRDefault="00A70D55" w:rsidP="00A70D55">
      <w:pPr>
        <w:spacing w:before="0" w:after="0"/>
        <w:rPr>
          <w:lang w:val="en-GB"/>
        </w:rPr>
      </w:pPr>
    </w:p>
    <w:p w14:paraId="1F29F82B" w14:textId="77777777" w:rsidR="00A70D55" w:rsidRPr="00A70D55" w:rsidRDefault="00A70D55" w:rsidP="00A70D55">
      <w:pPr>
        <w:spacing w:before="0" w:after="0"/>
        <w:rPr>
          <w:lang w:val="en-GB"/>
        </w:rPr>
      </w:pPr>
    </w:p>
    <w:p w14:paraId="4F664217" w14:textId="2DE919F0" w:rsidR="007174BF" w:rsidRDefault="009B644D" w:rsidP="00537453">
      <w:pPr>
        <w:spacing w:before="0" w:after="0"/>
        <w:rPr>
          <w:lang w:val="en-GB"/>
        </w:rPr>
      </w:pPr>
      <w:r>
        <w:rPr>
          <w:lang w:val="en-GB"/>
        </w:rPr>
        <w:t xml:space="preserve">In addition, </w:t>
      </w:r>
      <w:r w:rsidR="00965614">
        <w:rPr>
          <w:lang w:val="en-GB"/>
        </w:rPr>
        <w:t xml:space="preserve">among the issues related to the loss of architectural features within the conservation </w:t>
      </w:r>
      <w:r w:rsidR="00143DD4">
        <w:rPr>
          <w:lang w:val="en-GB"/>
        </w:rPr>
        <w:t>is</w:t>
      </w:r>
      <w:r w:rsidR="00965614">
        <w:rPr>
          <w:lang w:val="en-GB"/>
        </w:rPr>
        <w:t xml:space="preserve"> the replacement of original </w:t>
      </w:r>
      <w:r w:rsidR="00143DD4">
        <w:rPr>
          <w:lang w:val="en-GB"/>
        </w:rPr>
        <w:t>windows with uPVC or aluminium:</w:t>
      </w:r>
    </w:p>
    <w:p w14:paraId="5D9F44DC" w14:textId="77777777" w:rsidR="00143DD4" w:rsidRDefault="00143DD4" w:rsidP="00537453">
      <w:pPr>
        <w:spacing w:before="0" w:after="0"/>
        <w:rPr>
          <w:lang w:val="en-GB"/>
        </w:rPr>
      </w:pPr>
    </w:p>
    <w:p w14:paraId="1796FC41" w14:textId="057F8FBB" w:rsidR="00800707" w:rsidRPr="00800707" w:rsidRDefault="00800707" w:rsidP="00800707">
      <w:pPr>
        <w:spacing w:before="0"/>
        <w:rPr>
          <w:rFonts w:cs="Arial"/>
          <w:i/>
          <w:szCs w:val="22"/>
          <w:shd w:val="clear" w:color="auto" w:fill="FFFFFF"/>
        </w:rPr>
      </w:pPr>
      <w:r>
        <w:rPr>
          <w:rFonts w:cs="Arial"/>
          <w:i/>
          <w:szCs w:val="22"/>
          <w:shd w:val="clear" w:color="auto" w:fill="FFFFFF"/>
        </w:rPr>
        <w:t>“</w:t>
      </w:r>
      <w:r w:rsidRPr="00800707">
        <w:rPr>
          <w:rFonts w:cs="Arial"/>
          <w:i/>
          <w:szCs w:val="22"/>
          <w:shd w:val="clear" w:color="auto" w:fill="FFFFFF"/>
        </w:rPr>
        <w:t xml:space="preserve">Many of the unlisted, and some of the listed, buildings in the conservation have been adversely affected </w:t>
      </w:r>
      <w:proofErr w:type="gramStart"/>
      <w:r w:rsidRPr="00800707">
        <w:rPr>
          <w:rFonts w:cs="Arial"/>
          <w:i/>
          <w:szCs w:val="22"/>
          <w:shd w:val="clear" w:color="auto" w:fill="FFFFFF"/>
        </w:rPr>
        <w:t>by the use of</w:t>
      </w:r>
      <w:proofErr w:type="gramEnd"/>
      <w:r w:rsidRPr="00800707">
        <w:rPr>
          <w:rFonts w:cs="Arial"/>
          <w:i/>
          <w:szCs w:val="22"/>
          <w:shd w:val="clear" w:color="auto" w:fill="FFFFFF"/>
        </w:rPr>
        <w:t xml:space="preserve"> inappropriate modern materials or details. Common faults include: </w:t>
      </w:r>
    </w:p>
    <w:p w14:paraId="16580542" w14:textId="77777777" w:rsidR="00800707" w:rsidRPr="00800707" w:rsidRDefault="00800707" w:rsidP="00800707">
      <w:pPr>
        <w:spacing w:before="0"/>
        <w:rPr>
          <w:rFonts w:cs="Arial"/>
          <w:i/>
          <w:szCs w:val="22"/>
          <w:shd w:val="clear" w:color="auto" w:fill="FFFFFF"/>
        </w:rPr>
      </w:pPr>
      <w:r w:rsidRPr="00800707">
        <w:rPr>
          <w:rFonts w:cs="Arial"/>
          <w:i/>
          <w:szCs w:val="22"/>
          <w:shd w:val="clear" w:color="auto" w:fill="FFFFFF"/>
        </w:rPr>
        <w:t xml:space="preserve">• the replacement of original timber sash windows with uPVC or </w:t>
      </w:r>
      <w:proofErr w:type="spellStart"/>
      <w:proofErr w:type="gramStart"/>
      <w:r w:rsidRPr="00800707">
        <w:rPr>
          <w:rFonts w:cs="Arial"/>
          <w:i/>
          <w:szCs w:val="22"/>
          <w:shd w:val="clear" w:color="auto" w:fill="FFFFFF"/>
        </w:rPr>
        <w:t>aluminium</w:t>
      </w:r>
      <w:proofErr w:type="spellEnd"/>
      <w:r w:rsidRPr="00800707">
        <w:rPr>
          <w:rFonts w:cs="Arial"/>
          <w:i/>
          <w:szCs w:val="22"/>
          <w:shd w:val="clear" w:color="auto" w:fill="FFFFFF"/>
        </w:rPr>
        <w:t>;</w:t>
      </w:r>
      <w:proofErr w:type="gramEnd"/>
      <w:r w:rsidRPr="00800707">
        <w:rPr>
          <w:rFonts w:cs="Arial"/>
          <w:i/>
          <w:szCs w:val="22"/>
          <w:shd w:val="clear" w:color="auto" w:fill="FFFFFF"/>
        </w:rPr>
        <w:t xml:space="preserve"> </w:t>
      </w:r>
    </w:p>
    <w:p w14:paraId="49CE7EEE" w14:textId="77777777" w:rsidR="00800707" w:rsidRPr="00800707" w:rsidRDefault="00800707" w:rsidP="00800707">
      <w:pPr>
        <w:spacing w:before="0"/>
        <w:rPr>
          <w:rFonts w:cs="Arial"/>
          <w:i/>
          <w:szCs w:val="22"/>
          <w:shd w:val="clear" w:color="auto" w:fill="FFFFFF"/>
        </w:rPr>
      </w:pPr>
      <w:r w:rsidRPr="00800707">
        <w:rPr>
          <w:rFonts w:cs="Arial"/>
          <w:i/>
          <w:szCs w:val="22"/>
          <w:shd w:val="clear" w:color="auto" w:fill="FFFFFF"/>
        </w:rPr>
        <w:t xml:space="preserve">• the loss of original </w:t>
      </w:r>
      <w:proofErr w:type="spellStart"/>
      <w:r w:rsidRPr="00800707">
        <w:rPr>
          <w:rFonts w:cs="Arial"/>
          <w:i/>
          <w:szCs w:val="22"/>
          <w:shd w:val="clear" w:color="auto" w:fill="FFFFFF"/>
        </w:rPr>
        <w:t>panelled</w:t>
      </w:r>
      <w:proofErr w:type="spellEnd"/>
      <w:r w:rsidRPr="00800707">
        <w:rPr>
          <w:rFonts w:cs="Arial"/>
          <w:i/>
          <w:szCs w:val="22"/>
          <w:shd w:val="clear" w:color="auto" w:fill="FFFFFF"/>
        </w:rPr>
        <w:t xml:space="preserve"> front doors and their replacement with stained hardwood, uPVC or </w:t>
      </w:r>
      <w:proofErr w:type="spellStart"/>
      <w:r w:rsidRPr="00800707">
        <w:rPr>
          <w:rFonts w:cs="Arial"/>
          <w:i/>
          <w:szCs w:val="22"/>
          <w:shd w:val="clear" w:color="auto" w:fill="FFFFFF"/>
        </w:rPr>
        <w:t>aluminium</w:t>
      </w:r>
      <w:proofErr w:type="spellEnd"/>
      <w:r w:rsidRPr="00800707">
        <w:rPr>
          <w:rFonts w:cs="Arial"/>
          <w:i/>
          <w:szCs w:val="22"/>
          <w:shd w:val="clear" w:color="auto" w:fill="FFFFFF"/>
        </w:rPr>
        <w:t xml:space="preserve"> </w:t>
      </w:r>
      <w:proofErr w:type="gramStart"/>
      <w:r w:rsidRPr="00800707">
        <w:rPr>
          <w:rFonts w:cs="Arial"/>
          <w:i/>
          <w:szCs w:val="22"/>
          <w:shd w:val="clear" w:color="auto" w:fill="FFFFFF"/>
        </w:rPr>
        <w:t>doors;</w:t>
      </w:r>
      <w:proofErr w:type="gramEnd"/>
      <w:r w:rsidRPr="00800707">
        <w:rPr>
          <w:rFonts w:cs="Arial"/>
          <w:i/>
          <w:szCs w:val="22"/>
          <w:shd w:val="clear" w:color="auto" w:fill="FFFFFF"/>
        </w:rPr>
        <w:t xml:space="preserve"> </w:t>
      </w:r>
    </w:p>
    <w:p w14:paraId="11E85505" w14:textId="77777777" w:rsidR="00800707" w:rsidRPr="00800707" w:rsidRDefault="00800707" w:rsidP="00800707">
      <w:pPr>
        <w:spacing w:before="0"/>
        <w:rPr>
          <w:rFonts w:cs="Arial"/>
          <w:i/>
          <w:szCs w:val="22"/>
          <w:shd w:val="clear" w:color="auto" w:fill="FFFFFF"/>
        </w:rPr>
      </w:pPr>
      <w:r w:rsidRPr="00800707">
        <w:rPr>
          <w:rFonts w:cs="Arial"/>
          <w:i/>
          <w:szCs w:val="22"/>
          <w:shd w:val="clear" w:color="auto" w:fill="FFFFFF"/>
        </w:rPr>
        <w:t xml:space="preserve">• loss of chimney stacks and clay </w:t>
      </w:r>
      <w:proofErr w:type="gramStart"/>
      <w:r w:rsidRPr="00800707">
        <w:rPr>
          <w:rFonts w:cs="Arial"/>
          <w:i/>
          <w:szCs w:val="22"/>
          <w:shd w:val="clear" w:color="auto" w:fill="FFFFFF"/>
        </w:rPr>
        <w:t>pots;</w:t>
      </w:r>
      <w:proofErr w:type="gramEnd"/>
      <w:r w:rsidRPr="00800707">
        <w:rPr>
          <w:rFonts w:cs="Arial"/>
          <w:i/>
          <w:szCs w:val="22"/>
          <w:shd w:val="clear" w:color="auto" w:fill="FFFFFF"/>
        </w:rPr>
        <w:t xml:space="preserve"> </w:t>
      </w:r>
    </w:p>
    <w:p w14:paraId="6D68D38F" w14:textId="005026C8" w:rsidR="00E64C95" w:rsidRDefault="00800707" w:rsidP="00800707">
      <w:pPr>
        <w:spacing w:before="0"/>
        <w:rPr>
          <w:rFonts w:cs="Arial"/>
          <w:iCs/>
          <w:szCs w:val="22"/>
          <w:shd w:val="clear" w:color="auto" w:fill="FFFFFF"/>
        </w:rPr>
      </w:pPr>
      <w:r w:rsidRPr="00800707">
        <w:rPr>
          <w:rFonts w:cs="Arial"/>
          <w:i/>
          <w:szCs w:val="22"/>
          <w:shd w:val="clear" w:color="auto" w:fill="FFFFFF"/>
        </w:rPr>
        <w:t>• the replacement of clay tile or Welsh slate roofs with concrete tiles;</w:t>
      </w:r>
      <w:r>
        <w:rPr>
          <w:rFonts w:cs="Arial"/>
          <w:i/>
          <w:szCs w:val="22"/>
          <w:shd w:val="clear" w:color="auto" w:fill="FFFFFF"/>
        </w:rPr>
        <w:t xml:space="preserve">” </w:t>
      </w:r>
      <w:r>
        <w:rPr>
          <w:rFonts w:cs="Arial"/>
          <w:iCs/>
          <w:szCs w:val="22"/>
          <w:shd w:val="clear" w:color="auto" w:fill="FFFFFF"/>
        </w:rPr>
        <w:t xml:space="preserve">(Pages </w:t>
      </w:r>
      <w:r w:rsidR="00B10099">
        <w:rPr>
          <w:rFonts w:cs="Arial"/>
          <w:iCs/>
          <w:szCs w:val="22"/>
          <w:shd w:val="clear" w:color="auto" w:fill="FFFFFF"/>
        </w:rPr>
        <w:t>20-21).</w:t>
      </w:r>
    </w:p>
    <w:p w14:paraId="11B1F793" w14:textId="77777777" w:rsidR="00B10099" w:rsidRDefault="00B10099" w:rsidP="00800707">
      <w:pPr>
        <w:spacing w:before="0"/>
        <w:rPr>
          <w:rFonts w:cs="Arial"/>
          <w:iCs/>
          <w:szCs w:val="22"/>
          <w:shd w:val="clear" w:color="auto" w:fill="FFFFFF"/>
        </w:rPr>
      </w:pPr>
    </w:p>
    <w:p w14:paraId="13F0120B" w14:textId="43092E8A" w:rsidR="00B77002" w:rsidRDefault="002156B4" w:rsidP="00800707">
      <w:pPr>
        <w:spacing w:before="0"/>
        <w:rPr>
          <w:rFonts w:cs="Arial"/>
          <w:iCs/>
          <w:szCs w:val="22"/>
          <w:shd w:val="clear" w:color="auto" w:fill="FFFFFF"/>
        </w:rPr>
      </w:pPr>
      <w:r>
        <w:rPr>
          <w:rFonts w:cs="Arial"/>
          <w:iCs/>
          <w:szCs w:val="22"/>
          <w:shd w:val="clear" w:color="auto" w:fill="FFFFFF"/>
        </w:rPr>
        <w:t xml:space="preserve">The Official listings of the </w:t>
      </w:r>
      <w:proofErr w:type="gramStart"/>
      <w:r w:rsidR="00B64DF5">
        <w:rPr>
          <w:rFonts w:cs="Arial"/>
          <w:iCs/>
          <w:szCs w:val="22"/>
          <w:shd w:val="clear" w:color="auto" w:fill="FFFFFF"/>
        </w:rPr>
        <w:t>a</w:t>
      </w:r>
      <w:r>
        <w:rPr>
          <w:rFonts w:cs="Arial"/>
          <w:iCs/>
          <w:szCs w:val="22"/>
          <w:shd w:val="clear" w:color="auto" w:fill="FFFFFF"/>
        </w:rPr>
        <w:t xml:space="preserve">forementioned </w:t>
      </w:r>
      <w:r w:rsidR="00E91D5F">
        <w:rPr>
          <w:rFonts w:cs="Arial"/>
          <w:iCs/>
          <w:szCs w:val="22"/>
          <w:shd w:val="clear" w:color="auto" w:fill="FFFFFF"/>
        </w:rPr>
        <w:t>Grade II</w:t>
      </w:r>
      <w:proofErr w:type="gramEnd"/>
      <w:r w:rsidR="00E91D5F">
        <w:rPr>
          <w:rFonts w:cs="Arial"/>
          <w:iCs/>
          <w:szCs w:val="22"/>
          <w:shd w:val="clear" w:color="auto" w:fill="FFFFFF"/>
        </w:rPr>
        <w:t xml:space="preserve"> listed buildings are read below:</w:t>
      </w:r>
    </w:p>
    <w:p w14:paraId="20C3C0DD" w14:textId="7512B906" w:rsidR="00E91D5F" w:rsidRPr="00B64DF5" w:rsidRDefault="00B77002" w:rsidP="00800707">
      <w:pPr>
        <w:spacing w:before="0"/>
        <w:rPr>
          <w:rFonts w:cs="Arial"/>
          <w:iCs/>
          <w:szCs w:val="22"/>
          <w:u w:val="single"/>
          <w:shd w:val="clear" w:color="auto" w:fill="FFFFFF"/>
        </w:rPr>
      </w:pPr>
      <w:r w:rsidRPr="00B64DF5">
        <w:rPr>
          <w:rFonts w:cs="Arial"/>
          <w:iCs/>
          <w:szCs w:val="22"/>
          <w:u w:val="single"/>
          <w:shd w:val="clear" w:color="auto" w:fill="FFFFFF"/>
        </w:rPr>
        <w:t>Reading Quaker Meeting House</w:t>
      </w:r>
      <w:r w:rsidR="00B64DF5" w:rsidRPr="00B64DF5">
        <w:rPr>
          <w:rFonts w:cs="Arial"/>
          <w:iCs/>
          <w:szCs w:val="22"/>
          <w:u w:val="single"/>
          <w:shd w:val="clear" w:color="auto" w:fill="FFFFFF"/>
        </w:rPr>
        <w:t>:</w:t>
      </w:r>
    </w:p>
    <w:p w14:paraId="6D8E2F03" w14:textId="3F13B974" w:rsidR="00B64DF5" w:rsidRPr="00F46BF8" w:rsidRDefault="00F46BF8" w:rsidP="00B64DF5">
      <w:pPr>
        <w:spacing w:before="0"/>
        <w:rPr>
          <w:rFonts w:cs="Arial"/>
          <w:i/>
          <w:szCs w:val="22"/>
          <w:shd w:val="clear" w:color="auto" w:fill="FFFFFF"/>
        </w:rPr>
      </w:pPr>
      <w:r>
        <w:rPr>
          <w:rFonts w:cs="Arial"/>
          <w:i/>
          <w:szCs w:val="22"/>
          <w:shd w:val="clear" w:color="auto" w:fill="FFFFFF"/>
        </w:rPr>
        <w:t>“</w:t>
      </w:r>
      <w:r w:rsidR="00B64DF5" w:rsidRPr="00F46BF8">
        <w:rPr>
          <w:rFonts w:cs="Arial"/>
          <w:i/>
          <w:szCs w:val="22"/>
          <w:shd w:val="clear" w:color="auto" w:fill="FFFFFF"/>
        </w:rPr>
        <w:t>Summary</w:t>
      </w:r>
    </w:p>
    <w:p w14:paraId="02AE7417" w14:textId="77777777" w:rsidR="00B64DF5" w:rsidRPr="00F46BF8" w:rsidRDefault="00B64DF5" w:rsidP="00B64DF5">
      <w:pPr>
        <w:spacing w:before="0"/>
        <w:rPr>
          <w:rFonts w:cs="Arial"/>
          <w:i/>
          <w:szCs w:val="22"/>
          <w:shd w:val="clear" w:color="auto" w:fill="FFFFFF"/>
        </w:rPr>
      </w:pPr>
      <w:r w:rsidRPr="00F46BF8">
        <w:rPr>
          <w:rFonts w:cs="Arial"/>
          <w:i/>
          <w:szCs w:val="22"/>
          <w:shd w:val="clear" w:color="auto" w:fill="FFFFFF"/>
        </w:rPr>
        <w:t>Reading Quaker Meeting House, built in 1835.</w:t>
      </w:r>
    </w:p>
    <w:p w14:paraId="79A83C57" w14:textId="77777777" w:rsidR="00B64DF5" w:rsidRPr="00F46BF8" w:rsidRDefault="00B64DF5" w:rsidP="00B64DF5">
      <w:pPr>
        <w:spacing w:before="0"/>
        <w:rPr>
          <w:rFonts w:cs="Arial"/>
          <w:i/>
          <w:szCs w:val="22"/>
          <w:shd w:val="clear" w:color="auto" w:fill="FFFFFF"/>
        </w:rPr>
      </w:pPr>
    </w:p>
    <w:p w14:paraId="461FD955" w14:textId="77777777" w:rsidR="00B64DF5" w:rsidRPr="00F46BF8" w:rsidRDefault="00B64DF5" w:rsidP="00B64DF5">
      <w:pPr>
        <w:spacing w:before="0"/>
        <w:rPr>
          <w:rFonts w:cs="Arial"/>
          <w:i/>
          <w:szCs w:val="22"/>
          <w:shd w:val="clear" w:color="auto" w:fill="FFFFFF"/>
        </w:rPr>
      </w:pPr>
      <w:r w:rsidRPr="00F46BF8">
        <w:rPr>
          <w:rFonts w:cs="Arial"/>
          <w:i/>
          <w:szCs w:val="22"/>
          <w:shd w:val="clear" w:color="auto" w:fill="FFFFFF"/>
        </w:rPr>
        <w:t>Reasons for Designation</w:t>
      </w:r>
    </w:p>
    <w:p w14:paraId="4EE168DF" w14:textId="77777777" w:rsidR="00B64DF5" w:rsidRPr="00F46BF8" w:rsidRDefault="00B64DF5" w:rsidP="00B64DF5">
      <w:pPr>
        <w:spacing w:before="0"/>
        <w:rPr>
          <w:rFonts w:cs="Arial"/>
          <w:i/>
          <w:szCs w:val="22"/>
          <w:shd w:val="clear" w:color="auto" w:fill="FFFFFF"/>
        </w:rPr>
      </w:pPr>
      <w:r w:rsidRPr="00F46BF8">
        <w:rPr>
          <w:rFonts w:cs="Arial"/>
          <w:i/>
          <w:szCs w:val="22"/>
          <w:shd w:val="clear" w:color="auto" w:fill="FFFFFF"/>
        </w:rPr>
        <w:t>Reading Quaker Meeting House of 1835 is listed at Grade II for the following principal reasons:</w:t>
      </w:r>
    </w:p>
    <w:p w14:paraId="3881086E" w14:textId="77777777" w:rsidR="00B64DF5" w:rsidRPr="00F46BF8" w:rsidRDefault="00B64DF5" w:rsidP="00B64DF5">
      <w:pPr>
        <w:spacing w:before="0"/>
        <w:rPr>
          <w:rFonts w:cs="Arial"/>
          <w:i/>
          <w:szCs w:val="22"/>
          <w:shd w:val="clear" w:color="auto" w:fill="FFFFFF"/>
        </w:rPr>
      </w:pPr>
    </w:p>
    <w:p w14:paraId="68102E7D" w14:textId="0A430210" w:rsidR="00B64DF5" w:rsidRPr="00F46BF8" w:rsidRDefault="00B64DF5" w:rsidP="00B64DF5">
      <w:pPr>
        <w:spacing w:before="0"/>
        <w:rPr>
          <w:rFonts w:cs="Arial"/>
          <w:i/>
          <w:szCs w:val="22"/>
          <w:shd w:val="clear" w:color="auto" w:fill="FFFFFF"/>
        </w:rPr>
      </w:pPr>
      <w:r w:rsidRPr="00F46BF8">
        <w:rPr>
          <w:rFonts w:cs="Arial"/>
          <w:i/>
          <w:szCs w:val="22"/>
          <w:shd w:val="clear" w:color="auto" w:fill="FFFFFF"/>
        </w:rPr>
        <w:t>Historic interest:</w:t>
      </w:r>
    </w:p>
    <w:p w14:paraId="4FD44FE5" w14:textId="77777777" w:rsidR="00B64DF5" w:rsidRPr="00F46BF8" w:rsidRDefault="00B64DF5" w:rsidP="00B64DF5">
      <w:pPr>
        <w:spacing w:before="0"/>
        <w:rPr>
          <w:rFonts w:cs="Arial"/>
          <w:i/>
          <w:szCs w:val="22"/>
          <w:shd w:val="clear" w:color="auto" w:fill="FFFFFF"/>
        </w:rPr>
      </w:pPr>
      <w:r w:rsidRPr="00F46BF8">
        <w:rPr>
          <w:rFonts w:cs="Arial"/>
          <w:i/>
          <w:szCs w:val="22"/>
          <w:shd w:val="clear" w:color="auto" w:fill="FFFFFF"/>
        </w:rPr>
        <w:t xml:space="preserve">* </w:t>
      </w:r>
      <w:proofErr w:type="gramStart"/>
      <w:r w:rsidRPr="00F46BF8">
        <w:rPr>
          <w:rFonts w:cs="Arial"/>
          <w:i/>
          <w:szCs w:val="22"/>
          <w:shd w:val="clear" w:color="auto" w:fill="FFFFFF"/>
        </w:rPr>
        <w:t>as</w:t>
      </w:r>
      <w:proofErr w:type="gramEnd"/>
      <w:r w:rsidRPr="00F46BF8">
        <w:rPr>
          <w:rFonts w:cs="Arial"/>
          <w:i/>
          <w:szCs w:val="22"/>
          <w:shd w:val="clear" w:color="auto" w:fill="FFFFFF"/>
        </w:rPr>
        <w:t xml:space="preserve"> the third purpose-built meeting house serving Reading’s Quaker community, established by 1655.</w:t>
      </w:r>
    </w:p>
    <w:p w14:paraId="1F09DFE8" w14:textId="77777777" w:rsidR="00B64DF5" w:rsidRPr="00F46BF8" w:rsidRDefault="00B64DF5" w:rsidP="00B64DF5">
      <w:pPr>
        <w:spacing w:before="0"/>
        <w:rPr>
          <w:rFonts w:cs="Arial"/>
          <w:i/>
          <w:szCs w:val="22"/>
          <w:shd w:val="clear" w:color="auto" w:fill="FFFFFF"/>
        </w:rPr>
      </w:pPr>
    </w:p>
    <w:p w14:paraId="1258206D" w14:textId="6C8AD2CA" w:rsidR="00B64DF5" w:rsidRPr="00F46BF8" w:rsidRDefault="00B64DF5" w:rsidP="00B64DF5">
      <w:pPr>
        <w:spacing w:before="0"/>
        <w:rPr>
          <w:rFonts w:cs="Arial"/>
          <w:i/>
          <w:szCs w:val="22"/>
          <w:shd w:val="clear" w:color="auto" w:fill="FFFFFF"/>
        </w:rPr>
      </w:pPr>
      <w:r w:rsidRPr="00F46BF8">
        <w:rPr>
          <w:rFonts w:cs="Arial"/>
          <w:i/>
          <w:szCs w:val="22"/>
          <w:shd w:val="clear" w:color="auto" w:fill="FFFFFF"/>
        </w:rPr>
        <w:t>Architectural interest:</w:t>
      </w:r>
    </w:p>
    <w:p w14:paraId="59E0A6D3" w14:textId="77777777" w:rsidR="00B64DF5" w:rsidRPr="00F46BF8" w:rsidRDefault="00B64DF5" w:rsidP="00B64DF5">
      <w:pPr>
        <w:spacing w:before="0"/>
        <w:rPr>
          <w:rFonts w:cs="Arial"/>
          <w:i/>
          <w:szCs w:val="22"/>
          <w:shd w:val="clear" w:color="auto" w:fill="FFFFFF"/>
        </w:rPr>
      </w:pPr>
      <w:r w:rsidRPr="00F46BF8">
        <w:rPr>
          <w:rFonts w:cs="Arial"/>
          <w:i/>
          <w:szCs w:val="22"/>
          <w:shd w:val="clear" w:color="auto" w:fill="FFFFFF"/>
        </w:rPr>
        <w:t xml:space="preserve">* as a modest but dignified early-C19 meeting house, demonstrating the simplicity characteristic of Quaker buildings; * the meeting room has a restrained elegance, with distinctive features illustrative of its historic use, including the central arch which formerly held a dividing screen, and blocked doorways which led to separate rooms for women’s and men’s business meetings; * the meeting room retains original joinery, including the stand with its fixed bench, and dado </w:t>
      </w:r>
      <w:proofErr w:type="spellStart"/>
      <w:r w:rsidRPr="00F46BF8">
        <w:rPr>
          <w:rFonts w:cs="Arial"/>
          <w:i/>
          <w:szCs w:val="22"/>
          <w:shd w:val="clear" w:color="auto" w:fill="FFFFFF"/>
        </w:rPr>
        <w:t>panelling</w:t>
      </w:r>
      <w:proofErr w:type="spellEnd"/>
      <w:r w:rsidRPr="00F46BF8">
        <w:rPr>
          <w:rFonts w:cs="Arial"/>
          <w:i/>
          <w:szCs w:val="22"/>
          <w:shd w:val="clear" w:color="auto" w:fill="FFFFFF"/>
        </w:rPr>
        <w:t>; the building’s sash windows also survive.</w:t>
      </w:r>
    </w:p>
    <w:p w14:paraId="1A6CD375" w14:textId="77777777" w:rsidR="00B64DF5" w:rsidRPr="00F46BF8" w:rsidRDefault="00B64DF5" w:rsidP="00B64DF5">
      <w:pPr>
        <w:spacing w:before="0"/>
        <w:rPr>
          <w:rFonts w:cs="Arial"/>
          <w:i/>
          <w:szCs w:val="22"/>
          <w:shd w:val="clear" w:color="auto" w:fill="FFFFFF"/>
        </w:rPr>
      </w:pPr>
    </w:p>
    <w:p w14:paraId="775EFAE3" w14:textId="38EDDCA7" w:rsidR="00B64DF5" w:rsidRPr="00F46BF8" w:rsidRDefault="00B64DF5" w:rsidP="00B64DF5">
      <w:pPr>
        <w:spacing w:before="0"/>
        <w:rPr>
          <w:rFonts w:cs="Arial"/>
          <w:i/>
          <w:szCs w:val="22"/>
          <w:shd w:val="clear" w:color="auto" w:fill="FFFFFF"/>
        </w:rPr>
      </w:pPr>
      <w:r w:rsidRPr="00F46BF8">
        <w:rPr>
          <w:rFonts w:cs="Arial"/>
          <w:i/>
          <w:szCs w:val="22"/>
          <w:shd w:val="clear" w:color="auto" w:fill="FFFFFF"/>
        </w:rPr>
        <w:t>Group value:</w:t>
      </w:r>
    </w:p>
    <w:p w14:paraId="11CBBF25" w14:textId="77777777" w:rsidR="00B64DF5" w:rsidRPr="00F46BF8" w:rsidRDefault="00B64DF5" w:rsidP="00B64DF5">
      <w:pPr>
        <w:spacing w:before="0"/>
        <w:rPr>
          <w:rFonts w:cs="Arial"/>
          <w:i/>
          <w:szCs w:val="22"/>
          <w:shd w:val="clear" w:color="auto" w:fill="FFFFFF"/>
        </w:rPr>
      </w:pPr>
      <w:r w:rsidRPr="00F46BF8">
        <w:rPr>
          <w:rFonts w:cs="Arial"/>
          <w:i/>
          <w:szCs w:val="22"/>
          <w:shd w:val="clear" w:color="auto" w:fill="FFFFFF"/>
        </w:rPr>
        <w:t xml:space="preserve">* </w:t>
      </w:r>
      <w:proofErr w:type="gramStart"/>
      <w:r w:rsidRPr="00F46BF8">
        <w:rPr>
          <w:rFonts w:cs="Arial"/>
          <w:i/>
          <w:szCs w:val="22"/>
          <w:shd w:val="clear" w:color="auto" w:fill="FFFFFF"/>
        </w:rPr>
        <w:t>with</w:t>
      </w:r>
      <w:proofErr w:type="gramEnd"/>
      <w:r w:rsidRPr="00F46BF8">
        <w:rPr>
          <w:rFonts w:cs="Arial"/>
          <w:i/>
          <w:szCs w:val="22"/>
          <w:shd w:val="clear" w:color="auto" w:fill="FFFFFF"/>
        </w:rPr>
        <w:t xml:space="preserve"> the attached Quaker burial ground of 1715 to the rear, as well as with C18 houses in Church Street.</w:t>
      </w:r>
    </w:p>
    <w:p w14:paraId="0A965657" w14:textId="77777777" w:rsidR="00B64DF5" w:rsidRPr="00F46BF8" w:rsidRDefault="00B64DF5" w:rsidP="00B64DF5">
      <w:pPr>
        <w:spacing w:before="0"/>
        <w:rPr>
          <w:rFonts w:cs="Arial"/>
          <w:i/>
          <w:szCs w:val="22"/>
          <w:shd w:val="clear" w:color="auto" w:fill="FFFFFF"/>
        </w:rPr>
      </w:pPr>
    </w:p>
    <w:p w14:paraId="447B0F29" w14:textId="77777777" w:rsidR="00B64DF5" w:rsidRPr="00F46BF8" w:rsidRDefault="00B64DF5" w:rsidP="00B64DF5">
      <w:pPr>
        <w:spacing w:before="0"/>
        <w:rPr>
          <w:rFonts w:cs="Arial"/>
          <w:i/>
          <w:szCs w:val="22"/>
          <w:shd w:val="clear" w:color="auto" w:fill="FFFFFF"/>
        </w:rPr>
      </w:pPr>
      <w:r w:rsidRPr="00F46BF8">
        <w:rPr>
          <w:rFonts w:cs="Arial"/>
          <w:i/>
          <w:szCs w:val="22"/>
          <w:shd w:val="clear" w:color="auto" w:fill="FFFFFF"/>
        </w:rPr>
        <w:lastRenderedPageBreak/>
        <w:t>History</w:t>
      </w:r>
    </w:p>
    <w:p w14:paraId="400183A4" w14:textId="77777777" w:rsidR="00B64DF5" w:rsidRPr="00F46BF8" w:rsidRDefault="00B64DF5" w:rsidP="00B64DF5">
      <w:pPr>
        <w:spacing w:before="0"/>
        <w:rPr>
          <w:rFonts w:cs="Arial"/>
          <w:i/>
          <w:szCs w:val="22"/>
          <w:shd w:val="clear" w:color="auto" w:fill="FFFFFF"/>
        </w:rPr>
      </w:pPr>
      <w:r w:rsidRPr="00F46BF8">
        <w:rPr>
          <w:rFonts w:cs="Arial"/>
          <w:i/>
          <w:szCs w:val="22"/>
          <w:shd w:val="clear" w:color="auto" w:fill="FFFFFF"/>
        </w:rPr>
        <w:t xml:space="preserve">The Quaker movement emerged out of a period of religious and political turmoil in the mid-C17. Its main protagonist, George Fox, openly rejected traditional religious doctrine, instead promoting the theory that all people could have a direct relationship with God, without dependence on </w:t>
      </w:r>
      <w:proofErr w:type="spellStart"/>
      <w:r w:rsidRPr="00F46BF8">
        <w:rPr>
          <w:rFonts w:cs="Arial"/>
          <w:i/>
          <w:szCs w:val="22"/>
          <w:shd w:val="clear" w:color="auto" w:fill="FFFFFF"/>
        </w:rPr>
        <w:t>sermonising</w:t>
      </w:r>
      <w:proofErr w:type="spellEnd"/>
      <w:r w:rsidRPr="00F46BF8">
        <w:rPr>
          <w:rFonts w:cs="Arial"/>
          <w:i/>
          <w:szCs w:val="22"/>
          <w:shd w:val="clear" w:color="auto" w:fill="FFFFFF"/>
        </w:rPr>
        <w:t xml:space="preserve"> ministers, nor the necessity of consecrated places of worship. Fox, originally from Leicestershire, claimed the Holy Spirit was within each person, and from 1647 travelled the country as an itinerant preacher. The year 1652 was pivotal in his campaign; after a vision on Pendle Hill, Lancashire, Fox was moved to visit Firbank Fell, Cumbria, where he delivered a rousing, three-hour speech to an assembly of 1000 people, and recruited numerous converts. The Quakers, formally named the Religious Society of Friends, was thus established.</w:t>
      </w:r>
    </w:p>
    <w:p w14:paraId="15240C10" w14:textId="77777777" w:rsidR="00B64DF5" w:rsidRPr="00F46BF8" w:rsidRDefault="00B64DF5" w:rsidP="00B64DF5">
      <w:pPr>
        <w:spacing w:before="0"/>
        <w:rPr>
          <w:rFonts w:cs="Arial"/>
          <w:i/>
          <w:szCs w:val="22"/>
          <w:shd w:val="clear" w:color="auto" w:fill="FFFFFF"/>
        </w:rPr>
      </w:pPr>
    </w:p>
    <w:p w14:paraId="22EF815B" w14:textId="77777777" w:rsidR="00B64DF5" w:rsidRPr="00F46BF8" w:rsidRDefault="00B64DF5" w:rsidP="00B64DF5">
      <w:pPr>
        <w:spacing w:before="0"/>
        <w:rPr>
          <w:rFonts w:cs="Arial"/>
          <w:i/>
          <w:szCs w:val="22"/>
          <w:shd w:val="clear" w:color="auto" w:fill="FFFFFF"/>
        </w:rPr>
      </w:pPr>
      <w:r w:rsidRPr="00F46BF8">
        <w:rPr>
          <w:rFonts w:cs="Arial"/>
          <w:i/>
          <w:szCs w:val="22"/>
          <w:shd w:val="clear" w:color="auto" w:fill="FFFFFF"/>
        </w:rPr>
        <w:t xml:space="preserve">Fox asserted that no one place was holier than another, and in their early days, the new congregations often met for silent worship at outdoor locations; the use of members’ houses, barns, and other secular premises followed. Persecution of Nonconformists proliferated in the period, with Quakers suffering disproportionately. The Quaker Act of 1662, and the Conventicle Act of 1664, forbade their meetings, though they continued in defiance, and </w:t>
      </w:r>
      <w:proofErr w:type="gramStart"/>
      <w:r w:rsidRPr="00F46BF8">
        <w:rPr>
          <w:rFonts w:cs="Arial"/>
          <w:i/>
          <w:szCs w:val="22"/>
          <w:shd w:val="clear" w:color="auto" w:fill="FFFFFF"/>
        </w:rPr>
        <w:t>a number of</w:t>
      </w:r>
      <w:proofErr w:type="gramEnd"/>
      <w:r w:rsidRPr="00F46BF8">
        <w:rPr>
          <w:rFonts w:cs="Arial"/>
          <w:i/>
          <w:szCs w:val="22"/>
          <w:shd w:val="clear" w:color="auto" w:fill="FFFFFF"/>
        </w:rPr>
        <w:t xml:space="preserve"> meeting houses date from this early period. Broad Campden, Gloucestershire, came into Quaker use in 1663 and is the earliest meeting house in Britain, although it was out of use from 1871 to 1961. The meeting house at Hertford, 1670, is the oldest to be purpose built. The Act of Toleration, passed in 1689, was one of several steps towards freedom of worship outside the established church, and thereafter meeting houses began to make their mark on the landscape.</w:t>
      </w:r>
    </w:p>
    <w:p w14:paraId="594234BB" w14:textId="77777777" w:rsidR="00B64DF5" w:rsidRPr="00F46BF8" w:rsidRDefault="00B64DF5" w:rsidP="00B64DF5">
      <w:pPr>
        <w:spacing w:before="0"/>
        <w:rPr>
          <w:rFonts w:cs="Arial"/>
          <w:i/>
          <w:szCs w:val="22"/>
          <w:shd w:val="clear" w:color="auto" w:fill="FFFFFF"/>
        </w:rPr>
      </w:pPr>
    </w:p>
    <w:p w14:paraId="5BEDDE5F" w14:textId="77777777" w:rsidR="00B64DF5" w:rsidRPr="00F46BF8" w:rsidRDefault="00B64DF5" w:rsidP="00B64DF5">
      <w:pPr>
        <w:spacing w:before="0"/>
        <w:rPr>
          <w:rFonts w:cs="Arial"/>
          <w:i/>
          <w:szCs w:val="22"/>
          <w:shd w:val="clear" w:color="auto" w:fill="FFFFFF"/>
        </w:rPr>
      </w:pPr>
      <w:r w:rsidRPr="00F46BF8">
        <w:rPr>
          <w:rFonts w:cs="Arial"/>
          <w:i/>
          <w:szCs w:val="22"/>
          <w:shd w:val="clear" w:color="auto" w:fill="FFFFFF"/>
        </w:rPr>
        <w:t xml:space="preserve">Quaker meeting houses are generally </w:t>
      </w:r>
      <w:proofErr w:type="spellStart"/>
      <w:r w:rsidRPr="00F46BF8">
        <w:rPr>
          <w:rFonts w:cs="Arial"/>
          <w:i/>
          <w:szCs w:val="22"/>
          <w:shd w:val="clear" w:color="auto" w:fill="FFFFFF"/>
        </w:rPr>
        <w:t>characterised</w:t>
      </w:r>
      <w:proofErr w:type="spellEnd"/>
      <w:r w:rsidRPr="00F46BF8">
        <w:rPr>
          <w:rFonts w:cs="Arial"/>
          <w:i/>
          <w:szCs w:val="22"/>
          <w:shd w:val="clear" w:color="auto" w:fill="FFFFFF"/>
        </w:rPr>
        <w:t xml:space="preserve"> by simplicity of design, both externally and internally, reflecting the form of worship they were designed to accommodate. The earliest purpose-built meeting houses were built by local craftsmen following regional traditions and were on a domestic scale, frequently resembling vernacular houses; at the same time, </w:t>
      </w:r>
      <w:proofErr w:type="gramStart"/>
      <w:r w:rsidRPr="00F46BF8">
        <w:rPr>
          <w:rFonts w:cs="Arial"/>
          <w:i/>
          <w:szCs w:val="22"/>
          <w:shd w:val="clear" w:color="auto" w:fill="FFFFFF"/>
        </w:rPr>
        <w:t>a number of</w:t>
      </w:r>
      <w:proofErr w:type="gramEnd"/>
      <w:r w:rsidRPr="00F46BF8">
        <w:rPr>
          <w:rFonts w:cs="Arial"/>
          <w:i/>
          <w:szCs w:val="22"/>
          <w:shd w:val="clear" w:color="auto" w:fill="FFFFFF"/>
        </w:rPr>
        <w:t xml:space="preserve"> older buildings were converted to Quaker use. From the first, most meeting houses shared certain characteristics, containing a well-lit meeting room with a simple arrangement of seating. In time a raised stand became common behind the bench for the Elders, so that traveling ministers could be better heard. Where possible, a meeting house would provide separate accommodation for the women’s business meetings, and early meeting houses may retain a timber screen, allowing the separation (and combination) of spaces for business and worship. In general, the meeting house will have little or no decoration or enrichment, with joinery frequently left unpainted.</w:t>
      </w:r>
    </w:p>
    <w:p w14:paraId="4F78C6B1" w14:textId="77777777" w:rsidR="00B64DF5" w:rsidRPr="00F46BF8" w:rsidRDefault="00B64DF5" w:rsidP="00B64DF5">
      <w:pPr>
        <w:spacing w:before="0"/>
        <w:rPr>
          <w:rFonts w:cs="Arial"/>
          <w:i/>
          <w:szCs w:val="22"/>
          <w:shd w:val="clear" w:color="auto" w:fill="FFFFFF"/>
        </w:rPr>
      </w:pPr>
    </w:p>
    <w:p w14:paraId="676B4885" w14:textId="77777777" w:rsidR="00B64DF5" w:rsidRPr="00F46BF8" w:rsidRDefault="00B64DF5" w:rsidP="00B64DF5">
      <w:pPr>
        <w:spacing w:before="0"/>
        <w:rPr>
          <w:rFonts w:cs="Arial"/>
          <w:i/>
          <w:szCs w:val="22"/>
          <w:shd w:val="clear" w:color="auto" w:fill="FFFFFF"/>
        </w:rPr>
      </w:pPr>
      <w:r w:rsidRPr="00F46BF8">
        <w:rPr>
          <w:rFonts w:cs="Arial"/>
          <w:i/>
          <w:szCs w:val="22"/>
          <w:shd w:val="clear" w:color="auto" w:fill="FFFFFF"/>
        </w:rPr>
        <w:t xml:space="preserve">Throughout the C18 and early C19 many new meeting houses were built, or earlier buildings </w:t>
      </w:r>
      <w:proofErr w:type="spellStart"/>
      <w:r w:rsidRPr="00F46BF8">
        <w:rPr>
          <w:rFonts w:cs="Arial"/>
          <w:i/>
          <w:szCs w:val="22"/>
          <w:shd w:val="clear" w:color="auto" w:fill="FFFFFF"/>
        </w:rPr>
        <w:t>remodelled</w:t>
      </w:r>
      <w:proofErr w:type="spellEnd"/>
      <w:r w:rsidRPr="00F46BF8">
        <w:rPr>
          <w:rFonts w:cs="Arial"/>
          <w:i/>
          <w:szCs w:val="22"/>
          <w:shd w:val="clear" w:color="auto" w:fill="FFFFFF"/>
        </w:rPr>
        <w:t xml:space="preserve">, with ‘polite’, </w:t>
      </w:r>
      <w:proofErr w:type="gramStart"/>
      <w:r w:rsidRPr="00F46BF8">
        <w:rPr>
          <w:rFonts w:cs="Arial"/>
          <w:i/>
          <w:szCs w:val="22"/>
          <w:shd w:val="clear" w:color="auto" w:fill="FFFFFF"/>
        </w:rPr>
        <w:t>Classically-informed</w:t>
      </w:r>
      <w:proofErr w:type="gramEnd"/>
      <w:r w:rsidRPr="00F46BF8">
        <w:rPr>
          <w:rFonts w:cs="Arial"/>
          <w:i/>
          <w:szCs w:val="22"/>
          <w:shd w:val="clear" w:color="auto" w:fill="FFFFFF"/>
        </w:rPr>
        <w:t xml:space="preserve"> designs appearing, reflecting architectural trends more widely. However, the buildings were generally of modest size and with minimal ornament, although examples in urban settings tended to be more architecturally ambitious. After 1800, it became more common for meeting houses to be designed by an architect or surveyor. The Victorian and Edwardian periods saw greater stylistic eclecticism, though the Gothic Revival associated with the Established Church was not embraced; on the other hand, Arts and Crafts principles had much in common with those of the Quakers, and </w:t>
      </w:r>
      <w:proofErr w:type="gramStart"/>
      <w:r w:rsidRPr="00F46BF8">
        <w:rPr>
          <w:rFonts w:cs="Arial"/>
          <w:i/>
          <w:szCs w:val="22"/>
          <w:shd w:val="clear" w:color="auto" w:fill="FFFFFF"/>
        </w:rPr>
        <w:t>a number of</w:t>
      </w:r>
      <w:proofErr w:type="gramEnd"/>
      <w:r w:rsidRPr="00F46BF8">
        <w:rPr>
          <w:rFonts w:cs="Arial"/>
          <w:i/>
          <w:szCs w:val="22"/>
          <w:shd w:val="clear" w:color="auto" w:fill="FFFFFF"/>
        </w:rPr>
        <w:t xml:space="preserve"> meeting houses show the influence of that movement.</w:t>
      </w:r>
    </w:p>
    <w:p w14:paraId="19C9F674" w14:textId="77777777" w:rsidR="00B64DF5" w:rsidRPr="00F46BF8" w:rsidRDefault="00B64DF5" w:rsidP="00B64DF5">
      <w:pPr>
        <w:spacing w:before="0"/>
        <w:rPr>
          <w:rFonts w:cs="Arial"/>
          <w:i/>
          <w:szCs w:val="22"/>
          <w:shd w:val="clear" w:color="auto" w:fill="FFFFFF"/>
        </w:rPr>
      </w:pPr>
    </w:p>
    <w:p w14:paraId="74007556" w14:textId="77777777" w:rsidR="00B64DF5" w:rsidRPr="00F46BF8" w:rsidRDefault="00B64DF5" w:rsidP="00B64DF5">
      <w:pPr>
        <w:spacing w:before="0"/>
        <w:rPr>
          <w:rFonts w:cs="Arial"/>
          <w:i/>
          <w:szCs w:val="22"/>
          <w:shd w:val="clear" w:color="auto" w:fill="FFFFFF"/>
        </w:rPr>
      </w:pPr>
      <w:r w:rsidRPr="00F46BF8">
        <w:rPr>
          <w:rFonts w:cs="Arial"/>
          <w:i/>
          <w:szCs w:val="22"/>
          <w:shd w:val="clear" w:color="auto" w:fill="FFFFFF"/>
        </w:rPr>
        <w:t xml:space="preserve">By 1655, Quakers were meeting in Reading at the house of Thomas Curtis in Sun Lane, and in 1671, a purpose-built meeting house was constructed in </w:t>
      </w:r>
      <w:proofErr w:type="gramStart"/>
      <w:r w:rsidRPr="00F46BF8">
        <w:rPr>
          <w:rFonts w:cs="Arial"/>
          <w:i/>
          <w:szCs w:val="22"/>
          <w:shd w:val="clear" w:color="auto" w:fill="FFFFFF"/>
        </w:rPr>
        <w:t>Curtis’s garden</w:t>
      </w:r>
      <w:proofErr w:type="gramEnd"/>
      <w:r w:rsidRPr="00F46BF8">
        <w:rPr>
          <w:rFonts w:cs="Arial"/>
          <w:i/>
          <w:szCs w:val="22"/>
          <w:shd w:val="clear" w:color="auto" w:fill="FFFFFF"/>
        </w:rPr>
        <w:t xml:space="preserve">. A burial ground at the Orts on Wharf Lane, off the London Road, was bought in the C17, remaining in use until 1716. In 1684, a schism occurred in the Reading meeting due to national dispute among Quakers (known as the Wilkinson-Story Controversy) over </w:t>
      </w:r>
      <w:proofErr w:type="gramStart"/>
      <w:r w:rsidRPr="00F46BF8">
        <w:rPr>
          <w:rFonts w:cs="Arial"/>
          <w:i/>
          <w:szCs w:val="22"/>
          <w:shd w:val="clear" w:color="auto" w:fill="FFFFFF"/>
        </w:rPr>
        <w:t>a number of</w:t>
      </w:r>
      <w:proofErr w:type="gramEnd"/>
      <w:r w:rsidRPr="00F46BF8">
        <w:rPr>
          <w:rFonts w:cs="Arial"/>
          <w:i/>
          <w:szCs w:val="22"/>
          <w:shd w:val="clear" w:color="auto" w:fill="FFFFFF"/>
        </w:rPr>
        <w:t xml:space="preserve"> points: at Reading the group led by Curtis objected to the influence and authority of George Fox, and the establishment of separate business meetings for women, thought to offer excessive independence; the orthodox contingent was led by Leonard Cole. The resulting two meetings initially had joint meetings for worship but separate business meetings in the same meeting house, but in 1686, the meeting house </w:t>
      </w:r>
      <w:proofErr w:type="gramStart"/>
      <w:r w:rsidRPr="00F46BF8">
        <w:rPr>
          <w:rFonts w:cs="Arial"/>
          <w:i/>
          <w:szCs w:val="22"/>
          <w:shd w:val="clear" w:color="auto" w:fill="FFFFFF"/>
        </w:rPr>
        <w:t>closed</w:t>
      </w:r>
      <w:proofErr w:type="gramEnd"/>
      <w:r w:rsidRPr="00F46BF8">
        <w:rPr>
          <w:rFonts w:cs="Arial"/>
          <w:i/>
          <w:szCs w:val="22"/>
          <w:shd w:val="clear" w:color="auto" w:fill="FFFFFF"/>
        </w:rPr>
        <w:t xml:space="preserve"> and the Curtis group met in private houses, while the other group met in the yard </w:t>
      </w:r>
      <w:r w:rsidRPr="00F46BF8">
        <w:rPr>
          <w:rFonts w:cs="Arial"/>
          <w:i/>
          <w:szCs w:val="22"/>
          <w:shd w:val="clear" w:color="auto" w:fill="FFFFFF"/>
        </w:rPr>
        <w:lastRenderedPageBreak/>
        <w:t xml:space="preserve">of the meeting house. In 1693, the meeting house reopened for the Curtis group, the orthodox group using a leased building in Sim’s Court. Following Curtis’s death in 1712, the two groups were reconciled and bought the present site at Church Street in 1715 where a new meeting house was built in 1716. In 1835, this was demolished and replaced by the current building. A lower entrance block was added to the south elevation in the mid-C19, encasing a smaller frontage block containing separate rooms for women's and men's business meetings. </w:t>
      </w:r>
      <w:r w:rsidRPr="00F46BF8">
        <w:rPr>
          <w:rFonts w:cs="Arial"/>
          <w:b/>
          <w:bCs/>
          <w:i/>
          <w:szCs w:val="22"/>
          <w:shd w:val="clear" w:color="auto" w:fill="FFFFFF"/>
        </w:rPr>
        <w:t>In 1879, an adjoining plot to the south was purchased, and a mission hall and classroom block was erected there by the architects Brown &amp; Albury, opening in 1880, now known as the Folk House, and in separate ownership</w:t>
      </w:r>
      <w:r w:rsidRPr="00F46BF8">
        <w:rPr>
          <w:rFonts w:cs="Arial"/>
          <w:i/>
          <w:szCs w:val="22"/>
          <w:shd w:val="clear" w:color="auto" w:fill="FFFFFF"/>
        </w:rPr>
        <w:t>. The buildings immediately to the south of the meeting house were demolished in 1964 when a new lobby and entrance block was built by Austin &amp; Partners. This was further extended, to the west, in 1994.</w:t>
      </w:r>
    </w:p>
    <w:p w14:paraId="50A26318" w14:textId="77777777" w:rsidR="00B64DF5" w:rsidRPr="00F46BF8" w:rsidRDefault="00B64DF5" w:rsidP="00B64DF5">
      <w:pPr>
        <w:spacing w:before="0"/>
        <w:rPr>
          <w:rFonts w:cs="Arial"/>
          <w:i/>
          <w:szCs w:val="22"/>
          <w:shd w:val="clear" w:color="auto" w:fill="FFFFFF"/>
        </w:rPr>
      </w:pPr>
    </w:p>
    <w:p w14:paraId="00C07D7E" w14:textId="77777777" w:rsidR="00B64DF5" w:rsidRPr="00F46BF8" w:rsidRDefault="00B64DF5" w:rsidP="00B64DF5">
      <w:pPr>
        <w:spacing w:before="0"/>
        <w:rPr>
          <w:rFonts w:cs="Arial"/>
          <w:i/>
          <w:szCs w:val="22"/>
          <w:shd w:val="clear" w:color="auto" w:fill="FFFFFF"/>
        </w:rPr>
      </w:pPr>
      <w:r w:rsidRPr="00F46BF8">
        <w:rPr>
          <w:rFonts w:cs="Arial"/>
          <w:i/>
          <w:szCs w:val="22"/>
          <w:shd w:val="clear" w:color="auto" w:fill="FFFFFF"/>
        </w:rPr>
        <w:t xml:space="preserve">To the north of the meeting house is a burial ground, which formed part of the site acquired in 1715, and is still in occasional use. It contains numerous modest round-headed grave markers, including members of the Huntley and Palmer families – local biscuit manufacturers – and Alfred Waterhouse, father of the architect Alfred and accountant Edwin. The walls surrounding the burial ground belong to </w:t>
      </w:r>
      <w:proofErr w:type="gramStart"/>
      <w:r w:rsidRPr="00F46BF8">
        <w:rPr>
          <w:rFonts w:cs="Arial"/>
          <w:i/>
          <w:szCs w:val="22"/>
          <w:shd w:val="clear" w:color="auto" w:fill="FFFFFF"/>
        </w:rPr>
        <w:t>a number of</w:t>
      </w:r>
      <w:proofErr w:type="gramEnd"/>
      <w:r w:rsidRPr="00F46BF8">
        <w:rPr>
          <w:rFonts w:cs="Arial"/>
          <w:i/>
          <w:szCs w:val="22"/>
          <w:shd w:val="clear" w:color="auto" w:fill="FFFFFF"/>
        </w:rPr>
        <w:t xml:space="preserve"> different phases.</w:t>
      </w:r>
    </w:p>
    <w:p w14:paraId="739B0238" w14:textId="77777777" w:rsidR="00B64DF5" w:rsidRPr="00F46BF8" w:rsidRDefault="00B64DF5" w:rsidP="00B64DF5">
      <w:pPr>
        <w:spacing w:before="0"/>
        <w:rPr>
          <w:rFonts w:cs="Arial"/>
          <w:i/>
          <w:szCs w:val="22"/>
          <w:shd w:val="clear" w:color="auto" w:fill="FFFFFF"/>
        </w:rPr>
      </w:pPr>
    </w:p>
    <w:p w14:paraId="1CB10812" w14:textId="77777777" w:rsidR="00B64DF5" w:rsidRPr="00F46BF8" w:rsidRDefault="00B64DF5" w:rsidP="00B64DF5">
      <w:pPr>
        <w:spacing w:before="0"/>
        <w:rPr>
          <w:rFonts w:cs="Arial"/>
          <w:i/>
          <w:szCs w:val="22"/>
          <w:shd w:val="clear" w:color="auto" w:fill="FFFFFF"/>
        </w:rPr>
      </w:pPr>
      <w:r w:rsidRPr="00F46BF8">
        <w:rPr>
          <w:rFonts w:cs="Arial"/>
          <w:i/>
          <w:szCs w:val="22"/>
          <w:shd w:val="clear" w:color="auto" w:fill="FFFFFF"/>
        </w:rPr>
        <w:t>Details</w:t>
      </w:r>
    </w:p>
    <w:p w14:paraId="4E8F64F1" w14:textId="77777777" w:rsidR="00B64DF5" w:rsidRPr="00F46BF8" w:rsidRDefault="00B64DF5" w:rsidP="00B64DF5">
      <w:pPr>
        <w:spacing w:before="0"/>
        <w:rPr>
          <w:rFonts w:cs="Arial"/>
          <w:i/>
          <w:szCs w:val="22"/>
          <w:shd w:val="clear" w:color="auto" w:fill="FFFFFF"/>
        </w:rPr>
      </w:pPr>
      <w:r w:rsidRPr="00F46BF8">
        <w:rPr>
          <w:rFonts w:cs="Arial"/>
          <w:i/>
          <w:szCs w:val="22"/>
          <w:shd w:val="clear" w:color="auto" w:fill="FFFFFF"/>
        </w:rPr>
        <w:t>Quaker meeting house of 1835. A 1964 addition along the south (front) elevation, enclosing the forecourt to the east, extended in 1994, and a small C20 WC block against the east elevation are not of special interest, and are excluded from the listing.</w:t>
      </w:r>
    </w:p>
    <w:p w14:paraId="6E20598C" w14:textId="77777777" w:rsidR="00B64DF5" w:rsidRPr="00F46BF8" w:rsidRDefault="00B64DF5" w:rsidP="00B64DF5">
      <w:pPr>
        <w:spacing w:before="0"/>
        <w:rPr>
          <w:rFonts w:cs="Arial"/>
          <w:i/>
          <w:szCs w:val="22"/>
          <w:shd w:val="clear" w:color="auto" w:fill="FFFFFF"/>
        </w:rPr>
      </w:pPr>
    </w:p>
    <w:p w14:paraId="6A18548E" w14:textId="77777777" w:rsidR="00B64DF5" w:rsidRPr="00F46BF8" w:rsidRDefault="00B64DF5" w:rsidP="00B64DF5">
      <w:pPr>
        <w:spacing w:before="0"/>
        <w:rPr>
          <w:rFonts w:cs="Arial"/>
          <w:i/>
          <w:szCs w:val="22"/>
          <w:shd w:val="clear" w:color="auto" w:fill="FFFFFF"/>
        </w:rPr>
      </w:pPr>
      <w:r w:rsidRPr="00F46BF8">
        <w:rPr>
          <w:rFonts w:cs="Arial"/>
          <w:i/>
          <w:szCs w:val="22"/>
          <w:shd w:val="clear" w:color="auto" w:fill="FFFFFF"/>
        </w:rPr>
        <w:t>MATERIALS: the original meeting house is built of red brick laid in Flemish bond, having a pitched slate roof with coped gables on stepped brick kneelers. All four chimney stacks have been removed. The later extensions are of brown brick laid in stretcher bond.</w:t>
      </w:r>
    </w:p>
    <w:p w14:paraId="4270BFCD" w14:textId="77777777" w:rsidR="00B64DF5" w:rsidRPr="00F46BF8" w:rsidRDefault="00B64DF5" w:rsidP="00B64DF5">
      <w:pPr>
        <w:spacing w:before="0"/>
        <w:rPr>
          <w:rFonts w:cs="Arial"/>
          <w:i/>
          <w:szCs w:val="22"/>
          <w:shd w:val="clear" w:color="auto" w:fill="FFFFFF"/>
        </w:rPr>
      </w:pPr>
    </w:p>
    <w:p w14:paraId="7A7AEABE" w14:textId="77777777" w:rsidR="00B64DF5" w:rsidRPr="00F46BF8" w:rsidRDefault="00B64DF5" w:rsidP="00B64DF5">
      <w:pPr>
        <w:spacing w:before="0"/>
        <w:rPr>
          <w:rFonts w:cs="Arial"/>
          <w:i/>
          <w:szCs w:val="22"/>
          <w:shd w:val="clear" w:color="auto" w:fill="FFFFFF"/>
        </w:rPr>
      </w:pPr>
      <w:r w:rsidRPr="00F46BF8">
        <w:rPr>
          <w:rFonts w:cs="Arial"/>
          <w:i/>
          <w:szCs w:val="22"/>
          <w:shd w:val="clear" w:color="auto" w:fill="FFFFFF"/>
        </w:rPr>
        <w:t>PLAN: the meeting house is set at the north end of a forecourt. The original meeting house has a rectangular plan, set on a west/east alignment.</w:t>
      </w:r>
    </w:p>
    <w:p w14:paraId="588C81F8" w14:textId="77777777" w:rsidR="00B64DF5" w:rsidRPr="00F46BF8" w:rsidRDefault="00B64DF5" w:rsidP="00B64DF5">
      <w:pPr>
        <w:spacing w:before="0"/>
        <w:rPr>
          <w:rFonts w:cs="Arial"/>
          <w:i/>
          <w:szCs w:val="22"/>
          <w:shd w:val="clear" w:color="auto" w:fill="FFFFFF"/>
        </w:rPr>
      </w:pPr>
    </w:p>
    <w:p w14:paraId="2162E62E" w14:textId="77777777" w:rsidR="00B64DF5" w:rsidRPr="00F46BF8" w:rsidRDefault="00B64DF5" w:rsidP="00B64DF5">
      <w:pPr>
        <w:spacing w:before="0"/>
        <w:rPr>
          <w:rFonts w:cs="Arial"/>
          <w:i/>
          <w:szCs w:val="22"/>
          <w:shd w:val="clear" w:color="auto" w:fill="FFFFFF"/>
        </w:rPr>
      </w:pPr>
      <w:r w:rsidRPr="00F46BF8">
        <w:rPr>
          <w:rFonts w:cs="Arial"/>
          <w:i/>
          <w:szCs w:val="22"/>
          <w:shd w:val="clear" w:color="auto" w:fill="FFFFFF"/>
        </w:rPr>
        <w:t>EXTERIOR: the south elevation of the meeting house is now partly obscured by the single-</w:t>
      </w:r>
      <w:proofErr w:type="spellStart"/>
      <w:r w:rsidRPr="00F46BF8">
        <w:rPr>
          <w:rFonts w:cs="Arial"/>
          <w:i/>
          <w:szCs w:val="22"/>
          <w:shd w:val="clear" w:color="auto" w:fill="FFFFFF"/>
        </w:rPr>
        <w:t>storey</w:t>
      </w:r>
      <w:proofErr w:type="spellEnd"/>
      <w:r w:rsidRPr="00F46BF8">
        <w:rPr>
          <w:rFonts w:cs="Arial"/>
          <w:i/>
          <w:szCs w:val="22"/>
          <w:shd w:val="clear" w:color="auto" w:fill="FFFFFF"/>
        </w:rPr>
        <w:t xml:space="preserve"> 1964 extension; above this the tops of the meeting room’s four windows can be seen, the openings having flat brick arches, and containing what appear to be original sash frames. The two central windows are set higher, rising to just below the eaves, to allow for the original frontage block, now lost. The two chimneys which formerly rose from the south side of the roof have been removed. The unencumbered north elevation has four tall windows with twelve-over-twelve sash frames. Memorial plaques for Quakers with ashes placed in the burial ground are affixed to the lower part of the north wall. The west elevation has a central entrance approached by two steps with original </w:t>
      </w:r>
      <w:proofErr w:type="spellStart"/>
      <w:r w:rsidRPr="00F46BF8">
        <w:rPr>
          <w:rFonts w:cs="Arial"/>
          <w:i/>
          <w:szCs w:val="22"/>
          <w:shd w:val="clear" w:color="auto" w:fill="FFFFFF"/>
        </w:rPr>
        <w:t>panelled</w:t>
      </w:r>
      <w:proofErr w:type="spellEnd"/>
      <w:r w:rsidRPr="00F46BF8">
        <w:rPr>
          <w:rFonts w:cs="Arial"/>
          <w:i/>
          <w:szCs w:val="22"/>
          <w:shd w:val="clear" w:color="auto" w:fill="FFFFFF"/>
        </w:rPr>
        <w:t xml:space="preserve"> double doors set within a </w:t>
      </w:r>
      <w:proofErr w:type="spellStart"/>
      <w:r w:rsidRPr="00F46BF8">
        <w:rPr>
          <w:rFonts w:cs="Arial"/>
          <w:i/>
          <w:szCs w:val="22"/>
          <w:shd w:val="clear" w:color="auto" w:fill="FFFFFF"/>
        </w:rPr>
        <w:t>moulded</w:t>
      </w:r>
      <w:proofErr w:type="spellEnd"/>
      <w:r w:rsidRPr="00F46BF8">
        <w:rPr>
          <w:rFonts w:cs="Arial"/>
          <w:i/>
          <w:szCs w:val="22"/>
          <w:shd w:val="clear" w:color="auto" w:fill="FFFFFF"/>
        </w:rPr>
        <w:t xml:space="preserve"> doorcase with a shallow, console-bracketed hood. To either side are window openings blocked with burnt bricks in header bond, and in the gable above is a circular opening with ventilation slats. The east elevation has a similar circular </w:t>
      </w:r>
      <w:proofErr w:type="gramStart"/>
      <w:r w:rsidRPr="00F46BF8">
        <w:rPr>
          <w:rFonts w:cs="Arial"/>
          <w:i/>
          <w:szCs w:val="22"/>
          <w:shd w:val="clear" w:color="auto" w:fill="FFFFFF"/>
        </w:rPr>
        <w:t>opening, and</w:t>
      </w:r>
      <w:proofErr w:type="gramEnd"/>
      <w:r w:rsidRPr="00F46BF8">
        <w:rPr>
          <w:rFonts w:cs="Arial"/>
          <w:i/>
          <w:szCs w:val="22"/>
          <w:shd w:val="clear" w:color="auto" w:fill="FFFFFF"/>
        </w:rPr>
        <w:t xml:space="preserve"> is otherwise blind.</w:t>
      </w:r>
    </w:p>
    <w:p w14:paraId="6A253971" w14:textId="77777777" w:rsidR="00B64DF5" w:rsidRPr="00F46BF8" w:rsidRDefault="00B64DF5" w:rsidP="00B64DF5">
      <w:pPr>
        <w:spacing w:before="0"/>
        <w:rPr>
          <w:rFonts w:cs="Arial"/>
          <w:i/>
          <w:szCs w:val="22"/>
          <w:shd w:val="clear" w:color="auto" w:fill="FFFFFF"/>
        </w:rPr>
      </w:pPr>
    </w:p>
    <w:p w14:paraId="3E586A22" w14:textId="25883409" w:rsidR="00B64DF5" w:rsidRDefault="00B64DF5" w:rsidP="00B64DF5">
      <w:pPr>
        <w:spacing w:before="0"/>
        <w:rPr>
          <w:rFonts w:cs="Arial"/>
          <w:i/>
          <w:szCs w:val="22"/>
          <w:shd w:val="clear" w:color="auto" w:fill="FFFFFF"/>
        </w:rPr>
      </w:pPr>
      <w:r w:rsidRPr="00F46BF8">
        <w:rPr>
          <w:rFonts w:cs="Arial"/>
          <w:i/>
          <w:szCs w:val="22"/>
          <w:shd w:val="clear" w:color="auto" w:fill="FFFFFF"/>
        </w:rPr>
        <w:t xml:space="preserve">INTERIOR: at the </w:t>
      </w:r>
      <w:proofErr w:type="spellStart"/>
      <w:r w:rsidRPr="00F46BF8">
        <w:rPr>
          <w:rFonts w:cs="Arial"/>
          <w:i/>
          <w:szCs w:val="22"/>
          <w:shd w:val="clear" w:color="auto" w:fill="FFFFFF"/>
        </w:rPr>
        <w:t>centre</w:t>
      </w:r>
      <w:proofErr w:type="spellEnd"/>
      <w:r w:rsidRPr="00F46BF8">
        <w:rPr>
          <w:rFonts w:cs="Arial"/>
          <w:i/>
          <w:szCs w:val="22"/>
          <w:shd w:val="clear" w:color="auto" w:fill="FFFFFF"/>
        </w:rPr>
        <w:t xml:space="preserve"> of the meeting room is a three-</w:t>
      </w:r>
      <w:proofErr w:type="spellStart"/>
      <w:r w:rsidRPr="00F46BF8">
        <w:rPr>
          <w:rFonts w:cs="Arial"/>
          <w:i/>
          <w:szCs w:val="22"/>
          <w:shd w:val="clear" w:color="auto" w:fill="FFFFFF"/>
        </w:rPr>
        <w:t>centred</w:t>
      </w:r>
      <w:proofErr w:type="spellEnd"/>
      <w:r w:rsidRPr="00F46BF8">
        <w:rPr>
          <w:rFonts w:cs="Arial"/>
          <w:i/>
          <w:szCs w:val="22"/>
          <w:shd w:val="clear" w:color="auto" w:fill="FFFFFF"/>
        </w:rPr>
        <w:t xml:space="preserve"> arch, which formerly held a counterweighted screen to divide the room or rise into the roof space above; related machinery is understood to survive within the roof space, not inspected. A similar arch frames the stand at the east end of the room. The ceilings to either side of the central partition have cornices, and circular ventilation openings with grilles. The south, east and west sides of the room have plain recessed dado </w:t>
      </w:r>
      <w:proofErr w:type="spellStart"/>
      <w:r w:rsidRPr="00F46BF8">
        <w:rPr>
          <w:rFonts w:cs="Arial"/>
          <w:i/>
          <w:szCs w:val="22"/>
          <w:shd w:val="clear" w:color="auto" w:fill="FFFFFF"/>
        </w:rPr>
        <w:t>panelling</w:t>
      </w:r>
      <w:proofErr w:type="spellEnd"/>
      <w:r w:rsidRPr="00F46BF8">
        <w:rPr>
          <w:rFonts w:cs="Arial"/>
          <w:i/>
          <w:szCs w:val="22"/>
          <w:shd w:val="clear" w:color="auto" w:fill="FFFFFF"/>
        </w:rPr>
        <w:t xml:space="preserve">. The stand has a balustrade with turned balusters in front of a fixed bench. The northern corner of the stand incorporates a flush door giving access to a ladder leading to the roof space. Against the west wall is another raised dais with curved partitions to either side of the western entrance. Here there are no fixed benches; there is later shelving fixed to the wall </w:t>
      </w:r>
      <w:proofErr w:type="spellStart"/>
      <w:r w:rsidRPr="00F46BF8">
        <w:rPr>
          <w:rFonts w:cs="Arial"/>
          <w:i/>
          <w:szCs w:val="22"/>
          <w:shd w:val="clear" w:color="auto" w:fill="FFFFFF"/>
        </w:rPr>
        <w:t>panelling</w:t>
      </w:r>
      <w:proofErr w:type="spellEnd"/>
      <w:r w:rsidRPr="00F46BF8">
        <w:rPr>
          <w:rFonts w:cs="Arial"/>
          <w:i/>
          <w:szCs w:val="22"/>
          <w:shd w:val="clear" w:color="auto" w:fill="FFFFFF"/>
        </w:rPr>
        <w:t xml:space="preserve">. The dais appears to have been altered from three steps to a single deep platform (Butler, p 15). Butler’s plan showing the internal arrangement as it was in 1879, the west dais has been altered from three steps to one deeper platform. In the south wall is the </w:t>
      </w:r>
      <w:r w:rsidRPr="00F46BF8">
        <w:rPr>
          <w:rFonts w:cs="Arial"/>
          <w:i/>
          <w:szCs w:val="22"/>
          <w:shd w:val="clear" w:color="auto" w:fill="FFFFFF"/>
        </w:rPr>
        <w:lastRenderedPageBreak/>
        <w:t>central entrance from the lobby, with 1960s doors, flanked by two smaller door openings, formerly leading to the women’s and men’s retiring rooms, and now blocked. To the east is a framed arched recess which formerly contained a cast-iron stove; there were originally two of these in the south wall and two in the north wall. The lower portions of the outer windows in the south wall are blocked, probably at the time the mid-C19 lobby was constructed.</w:t>
      </w:r>
      <w:r w:rsidR="00F46BF8">
        <w:rPr>
          <w:rFonts w:cs="Arial"/>
          <w:i/>
          <w:szCs w:val="22"/>
          <w:shd w:val="clear" w:color="auto" w:fill="FFFFFF"/>
        </w:rPr>
        <w:t>”</w:t>
      </w:r>
    </w:p>
    <w:p w14:paraId="5D172CAC" w14:textId="77777777" w:rsidR="00F46BF8" w:rsidRDefault="00F46BF8" w:rsidP="00B64DF5">
      <w:pPr>
        <w:spacing w:before="0"/>
        <w:rPr>
          <w:rFonts w:cs="Arial"/>
          <w:i/>
          <w:szCs w:val="22"/>
          <w:shd w:val="clear" w:color="auto" w:fill="FFFFFF"/>
        </w:rPr>
      </w:pPr>
    </w:p>
    <w:p w14:paraId="3D354F4E" w14:textId="309FEB3D" w:rsidR="00F46BF8" w:rsidRPr="0003658F" w:rsidRDefault="00DD3BED" w:rsidP="00B64DF5">
      <w:pPr>
        <w:spacing w:before="0"/>
        <w:rPr>
          <w:rFonts w:cs="Arial"/>
          <w:iCs/>
          <w:szCs w:val="22"/>
          <w:u w:val="single"/>
          <w:shd w:val="clear" w:color="auto" w:fill="FFFFFF"/>
        </w:rPr>
      </w:pPr>
      <w:r w:rsidRPr="0003658F">
        <w:rPr>
          <w:rFonts w:cs="Arial"/>
          <w:iCs/>
          <w:szCs w:val="22"/>
          <w:u w:val="single"/>
          <w:shd w:val="clear" w:color="auto" w:fill="FFFFFF"/>
        </w:rPr>
        <w:t xml:space="preserve">7 </w:t>
      </w:r>
      <w:r w:rsidRPr="0003658F">
        <w:rPr>
          <w:rFonts w:cs="Arial"/>
          <w:iCs/>
          <w:szCs w:val="22"/>
          <w:u w:val="single"/>
          <w:shd w:val="clear" w:color="auto" w:fill="FFFFFF"/>
        </w:rPr>
        <w:t>and</w:t>
      </w:r>
      <w:r w:rsidRPr="0003658F">
        <w:rPr>
          <w:rFonts w:cs="Arial"/>
          <w:iCs/>
          <w:szCs w:val="22"/>
          <w:u w:val="single"/>
          <w:shd w:val="clear" w:color="auto" w:fill="FFFFFF"/>
        </w:rPr>
        <w:t xml:space="preserve"> 9, C</w:t>
      </w:r>
      <w:r w:rsidRPr="0003658F">
        <w:rPr>
          <w:rFonts w:cs="Arial"/>
          <w:iCs/>
          <w:szCs w:val="22"/>
          <w:u w:val="single"/>
          <w:shd w:val="clear" w:color="auto" w:fill="FFFFFF"/>
        </w:rPr>
        <w:t>hurch</w:t>
      </w:r>
      <w:r w:rsidRPr="0003658F">
        <w:rPr>
          <w:rFonts w:cs="Arial"/>
          <w:iCs/>
          <w:szCs w:val="22"/>
          <w:u w:val="single"/>
          <w:shd w:val="clear" w:color="auto" w:fill="FFFFFF"/>
        </w:rPr>
        <w:t xml:space="preserve"> S</w:t>
      </w:r>
      <w:r w:rsidRPr="0003658F">
        <w:rPr>
          <w:rFonts w:cs="Arial"/>
          <w:iCs/>
          <w:szCs w:val="22"/>
          <w:u w:val="single"/>
          <w:shd w:val="clear" w:color="auto" w:fill="FFFFFF"/>
        </w:rPr>
        <w:t>treet</w:t>
      </w:r>
    </w:p>
    <w:p w14:paraId="1C488B1D" w14:textId="577AD5B6" w:rsidR="0003658F" w:rsidRPr="0003658F" w:rsidRDefault="0003658F" w:rsidP="0003658F">
      <w:pPr>
        <w:spacing w:before="0"/>
        <w:rPr>
          <w:rFonts w:cs="Arial"/>
          <w:i/>
          <w:szCs w:val="22"/>
          <w:shd w:val="clear" w:color="auto" w:fill="FFFFFF"/>
        </w:rPr>
      </w:pPr>
      <w:r w:rsidRPr="0003658F">
        <w:rPr>
          <w:rFonts w:cs="Arial"/>
          <w:i/>
          <w:szCs w:val="22"/>
          <w:shd w:val="clear" w:color="auto" w:fill="FFFFFF"/>
        </w:rPr>
        <w:t>“</w:t>
      </w:r>
      <w:r w:rsidRPr="0003658F">
        <w:rPr>
          <w:rFonts w:cs="Arial"/>
          <w:i/>
          <w:szCs w:val="22"/>
          <w:shd w:val="clear" w:color="auto" w:fill="FFFFFF"/>
        </w:rPr>
        <w:t>Details</w:t>
      </w:r>
    </w:p>
    <w:p w14:paraId="260D92CE" w14:textId="77777777" w:rsidR="0003658F" w:rsidRPr="0003658F" w:rsidRDefault="0003658F" w:rsidP="0003658F">
      <w:pPr>
        <w:spacing w:before="0"/>
        <w:rPr>
          <w:rFonts w:cs="Arial"/>
          <w:i/>
          <w:szCs w:val="22"/>
          <w:shd w:val="clear" w:color="auto" w:fill="FFFFFF"/>
        </w:rPr>
      </w:pPr>
      <w:r w:rsidRPr="0003658F">
        <w:rPr>
          <w:rFonts w:cs="Arial"/>
          <w:i/>
          <w:szCs w:val="22"/>
          <w:shd w:val="clear" w:color="auto" w:fill="FFFFFF"/>
        </w:rPr>
        <w:t xml:space="preserve">CHURCH STREET 1. 5128 (South Side) Nos 7 and 9 SU 7172 NE 4/450 5.10.77. II GV 2. Early C19. 2 </w:t>
      </w:r>
      <w:proofErr w:type="spellStart"/>
      <w:r w:rsidRPr="0003658F">
        <w:rPr>
          <w:rFonts w:cs="Arial"/>
          <w:i/>
          <w:szCs w:val="22"/>
          <w:shd w:val="clear" w:color="auto" w:fill="FFFFFF"/>
        </w:rPr>
        <w:t>storeys</w:t>
      </w:r>
      <w:proofErr w:type="spellEnd"/>
      <w:r w:rsidRPr="0003658F">
        <w:rPr>
          <w:rFonts w:cs="Arial"/>
          <w:i/>
          <w:szCs w:val="22"/>
          <w:shd w:val="clear" w:color="auto" w:fill="FFFFFF"/>
        </w:rPr>
        <w:t xml:space="preserve">, attic and cellar. Red brick on plinth. Brick block eaves course. Tiled roof with one dormer. 4 windows on 1st floor, glazing bar sashes with </w:t>
      </w:r>
      <w:proofErr w:type="spellStart"/>
      <w:r w:rsidRPr="0003658F">
        <w:rPr>
          <w:rFonts w:cs="Arial"/>
          <w:i/>
          <w:szCs w:val="22"/>
          <w:shd w:val="clear" w:color="auto" w:fill="FFFFFF"/>
        </w:rPr>
        <w:t>moulded</w:t>
      </w:r>
      <w:proofErr w:type="spellEnd"/>
      <w:r w:rsidRPr="0003658F">
        <w:rPr>
          <w:rFonts w:cs="Arial"/>
          <w:i/>
          <w:szCs w:val="22"/>
          <w:shd w:val="clear" w:color="auto" w:fill="FFFFFF"/>
        </w:rPr>
        <w:t xml:space="preserve"> surrounds. Ground floor windows blocked. 2 central round headed doorways, plain fanlights, 6 panel doors.</w:t>
      </w:r>
    </w:p>
    <w:p w14:paraId="71C5B64F" w14:textId="77777777" w:rsidR="0003658F" w:rsidRPr="0003658F" w:rsidRDefault="0003658F" w:rsidP="0003658F">
      <w:pPr>
        <w:spacing w:before="0"/>
        <w:rPr>
          <w:rFonts w:cs="Arial"/>
          <w:i/>
          <w:szCs w:val="22"/>
          <w:shd w:val="clear" w:color="auto" w:fill="FFFFFF"/>
        </w:rPr>
      </w:pPr>
    </w:p>
    <w:p w14:paraId="436354B2" w14:textId="3A9390CF" w:rsidR="0003658F" w:rsidRPr="0003658F" w:rsidRDefault="0003658F" w:rsidP="0003658F">
      <w:pPr>
        <w:spacing w:before="0"/>
        <w:rPr>
          <w:rFonts w:cs="Arial"/>
          <w:i/>
          <w:szCs w:val="22"/>
          <w:shd w:val="clear" w:color="auto" w:fill="FFFFFF"/>
        </w:rPr>
      </w:pPr>
      <w:r w:rsidRPr="0003658F">
        <w:rPr>
          <w:rFonts w:cs="Arial"/>
          <w:i/>
          <w:szCs w:val="22"/>
          <w:shd w:val="clear" w:color="auto" w:fill="FFFFFF"/>
        </w:rPr>
        <w:t>Listing NGR: SU7177872985</w:t>
      </w:r>
      <w:r w:rsidRPr="0003658F">
        <w:rPr>
          <w:rFonts w:cs="Arial"/>
          <w:i/>
          <w:szCs w:val="22"/>
          <w:shd w:val="clear" w:color="auto" w:fill="FFFFFF"/>
        </w:rPr>
        <w:t>”</w:t>
      </w:r>
    </w:p>
    <w:p w14:paraId="6989167F" w14:textId="44A3E55E" w:rsidR="006232E2" w:rsidRPr="00C33C25" w:rsidRDefault="00A64A1F" w:rsidP="00E64C95">
      <w:pPr>
        <w:spacing w:before="0"/>
        <w:rPr>
          <w:rFonts w:cs="Arial"/>
          <w:iCs/>
          <w:szCs w:val="22"/>
          <w:u w:val="single"/>
          <w:shd w:val="clear" w:color="auto" w:fill="FFFFFF"/>
        </w:rPr>
      </w:pPr>
      <w:r w:rsidRPr="00C33C25">
        <w:rPr>
          <w:rFonts w:cs="Arial"/>
          <w:iCs/>
          <w:szCs w:val="22"/>
          <w:u w:val="single"/>
          <w:shd w:val="clear" w:color="auto" w:fill="FFFFFF"/>
        </w:rPr>
        <w:t xml:space="preserve">11, </w:t>
      </w:r>
      <w:r w:rsidRPr="00C33C25">
        <w:rPr>
          <w:rFonts w:cs="Arial"/>
          <w:iCs/>
          <w:szCs w:val="22"/>
          <w:u w:val="single"/>
          <w:shd w:val="clear" w:color="auto" w:fill="FFFFFF"/>
        </w:rPr>
        <w:t>Church Street</w:t>
      </w:r>
    </w:p>
    <w:p w14:paraId="5A819AFA" w14:textId="3B22C776" w:rsidR="00C33C25" w:rsidRPr="00C33C25" w:rsidRDefault="00C33C25" w:rsidP="00C33C25">
      <w:pPr>
        <w:spacing w:before="0"/>
        <w:rPr>
          <w:rFonts w:cs="Arial"/>
          <w:i/>
          <w:szCs w:val="22"/>
          <w:shd w:val="clear" w:color="auto" w:fill="FFFFFF"/>
        </w:rPr>
      </w:pPr>
      <w:r w:rsidRPr="00C33C25">
        <w:rPr>
          <w:rFonts w:cs="Arial"/>
          <w:i/>
          <w:szCs w:val="22"/>
          <w:shd w:val="clear" w:color="auto" w:fill="FFFFFF"/>
        </w:rPr>
        <w:t>“</w:t>
      </w:r>
      <w:r w:rsidRPr="00C33C25">
        <w:rPr>
          <w:rFonts w:cs="Arial"/>
          <w:i/>
          <w:szCs w:val="22"/>
          <w:shd w:val="clear" w:color="auto" w:fill="FFFFFF"/>
        </w:rPr>
        <w:t>Details</w:t>
      </w:r>
    </w:p>
    <w:p w14:paraId="39235ED5" w14:textId="77777777" w:rsidR="00C33C25" w:rsidRPr="00C33C25" w:rsidRDefault="00C33C25" w:rsidP="00C33C25">
      <w:pPr>
        <w:spacing w:before="0"/>
        <w:rPr>
          <w:rFonts w:cs="Arial"/>
          <w:i/>
          <w:szCs w:val="22"/>
          <w:shd w:val="clear" w:color="auto" w:fill="FFFFFF"/>
        </w:rPr>
      </w:pPr>
      <w:r w:rsidRPr="00C33C25">
        <w:rPr>
          <w:rFonts w:cs="Arial"/>
          <w:i/>
          <w:szCs w:val="22"/>
          <w:shd w:val="clear" w:color="auto" w:fill="FFFFFF"/>
        </w:rPr>
        <w:t xml:space="preserve">CHURCH STREET 1. 5128 (South Side) No 11 SU 7172 NE 4/451 5.10.77. II GV 2. Late C18. 2 1/2 </w:t>
      </w:r>
      <w:proofErr w:type="spellStart"/>
      <w:r w:rsidRPr="00C33C25">
        <w:rPr>
          <w:rFonts w:cs="Arial"/>
          <w:i/>
          <w:szCs w:val="22"/>
          <w:shd w:val="clear" w:color="auto" w:fill="FFFFFF"/>
        </w:rPr>
        <w:t>storeys</w:t>
      </w:r>
      <w:proofErr w:type="spellEnd"/>
      <w:r w:rsidRPr="00C33C25">
        <w:rPr>
          <w:rFonts w:cs="Arial"/>
          <w:i/>
          <w:szCs w:val="22"/>
          <w:shd w:val="clear" w:color="auto" w:fill="FFFFFF"/>
        </w:rPr>
        <w:t xml:space="preserve">. Grey brick headers with red brick dressings and quoins. Plinth. Brick dentil cornice. Parapet. </w:t>
      </w:r>
      <w:proofErr w:type="gramStart"/>
      <w:r w:rsidRPr="00C33C25">
        <w:rPr>
          <w:rFonts w:cs="Arial"/>
          <w:i/>
          <w:szCs w:val="22"/>
          <w:shd w:val="clear" w:color="auto" w:fill="FFFFFF"/>
        </w:rPr>
        <w:t>Mansard tile roof,</w:t>
      </w:r>
      <w:proofErr w:type="gramEnd"/>
      <w:r w:rsidRPr="00C33C25">
        <w:rPr>
          <w:rFonts w:cs="Arial"/>
          <w:i/>
          <w:szCs w:val="22"/>
          <w:shd w:val="clear" w:color="auto" w:fill="FFFFFF"/>
        </w:rPr>
        <w:t xml:space="preserve"> hipped to right. 2 ranges of glazing bar sash windows with slightly cambered heads, blocked on ground floor. Central 6 panel door.</w:t>
      </w:r>
    </w:p>
    <w:p w14:paraId="1CF9EE71" w14:textId="77777777" w:rsidR="00C33C25" w:rsidRPr="00C33C25" w:rsidRDefault="00C33C25" w:rsidP="00C33C25">
      <w:pPr>
        <w:spacing w:before="0"/>
        <w:rPr>
          <w:rFonts w:cs="Arial"/>
          <w:i/>
          <w:szCs w:val="22"/>
          <w:shd w:val="clear" w:color="auto" w:fill="FFFFFF"/>
        </w:rPr>
      </w:pPr>
    </w:p>
    <w:p w14:paraId="309A7996" w14:textId="1F4EA6F3" w:rsidR="00A64A1F" w:rsidRPr="00C33C25" w:rsidRDefault="00C33C25" w:rsidP="00C33C25">
      <w:pPr>
        <w:spacing w:before="0"/>
        <w:rPr>
          <w:rFonts w:cs="Arial"/>
          <w:i/>
          <w:szCs w:val="22"/>
          <w:shd w:val="clear" w:color="auto" w:fill="FFFFFF"/>
        </w:rPr>
      </w:pPr>
      <w:r w:rsidRPr="00C33C25">
        <w:rPr>
          <w:rFonts w:cs="Arial"/>
          <w:i/>
          <w:szCs w:val="22"/>
          <w:shd w:val="clear" w:color="auto" w:fill="FFFFFF"/>
        </w:rPr>
        <w:t>Listing NGR: SU7176972982</w:t>
      </w:r>
      <w:r w:rsidRPr="00C33C25">
        <w:rPr>
          <w:rFonts w:cs="Arial"/>
          <w:i/>
          <w:szCs w:val="22"/>
          <w:shd w:val="clear" w:color="auto" w:fill="FFFFFF"/>
        </w:rPr>
        <w:t>”</w:t>
      </w:r>
    </w:p>
    <w:p w14:paraId="3080D980" w14:textId="77777777" w:rsidR="00A64A1F" w:rsidRDefault="00A64A1F" w:rsidP="00E64C95">
      <w:pPr>
        <w:spacing w:before="0"/>
        <w:rPr>
          <w:rFonts w:cs="Arial"/>
          <w:iCs/>
          <w:szCs w:val="22"/>
          <w:shd w:val="clear" w:color="auto" w:fill="FFFFFF"/>
        </w:rPr>
      </w:pPr>
    </w:p>
    <w:p w14:paraId="52E4A8EF" w14:textId="77777777" w:rsidR="00A64A1F" w:rsidRPr="00A64A1F" w:rsidRDefault="00A64A1F" w:rsidP="00E64C95">
      <w:pPr>
        <w:spacing w:before="0"/>
        <w:rPr>
          <w:rFonts w:cs="Arial"/>
          <w:iCs/>
          <w:szCs w:val="22"/>
          <w:shd w:val="clear" w:color="auto" w:fill="FFFFFF"/>
        </w:rPr>
      </w:pPr>
    </w:p>
    <w:p w14:paraId="4B310896" w14:textId="77777777" w:rsidR="0088218B" w:rsidRPr="006232E2" w:rsidRDefault="0088218B" w:rsidP="0088218B">
      <w:pPr>
        <w:rPr>
          <w:rFonts w:cs="Arial"/>
          <w:b/>
          <w:bCs/>
          <w:iCs/>
          <w:sz w:val="24"/>
          <w:shd w:val="clear" w:color="auto" w:fill="FFFFFF"/>
        </w:rPr>
      </w:pPr>
      <w:r w:rsidRPr="00731023">
        <w:rPr>
          <w:rFonts w:cs="Arial"/>
          <w:b/>
          <w:bCs/>
          <w:iCs/>
          <w:sz w:val="24"/>
          <w:shd w:val="clear" w:color="auto" w:fill="FFFFFF"/>
        </w:rPr>
        <w:t>Impact of proposal upon heritage asset(s)</w:t>
      </w:r>
    </w:p>
    <w:p w14:paraId="6B2A2AE6" w14:textId="3AA61B36" w:rsidR="006A5B2A" w:rsidRDefault="008D7001" w:rsidP="00130277">
      <w:pPr>
        <w:spacing w:before="0" w:after="0"/>
        <w:rPr>
          <w:lang w:val="en-GB"/>
        </w:rPr>
      </w:pPr>
      <w:r>
        <w:rPr>
          <w:lang w:val="en-GB"/>
        </w:rPr>
        <w:t xml:space="preserve">The proposal is for </w:t>
      </w:r>
      <w:r w:rsidR="002D5858">
        <w:rPr>
          <w:lang w:val="en-GB"/>
        </w:rPr>
        <w:t xml:space="preserve">the </w:t>
      </w:r>
      <w:r>
        <w:rPr>
          <w:lang w:val="en-GB"/>
        </w:rPr>
        <w:t>replacement of all original single</w:t>
      </w:r>
      <w:r w:rsidR="002D5858">
        <w:rPr>
          <w:lang w:val="en-GB"/>
        </w:rPr>
        <w:t>-</w:t>
      </w:r>
      <w:r>
        <w:rPr>
          <w:lang w:val="en-GB"/>
        </w:rPr>
        <w:t>glazed timber sas</w:t>
      </w:r>
      <w:r w:rsidR="002D5858">
        <w:rPr>
          <w:lang w:val="en-GB"/>
        </w:rPr>
        <w:t>h</w:t>
      </w:r>
      <w:r>
        <w:rPr>
          <w:lang w:val="en-GB"/>
        </w:rPr>
        <w:t xml:space="preserve"> windows of the building with similar design </w:t>
      </w:r>
      <w:r w:rsidR="002D5858">
        <w:rPr>
          <w:lang w:val="en-GB"/>
        </w:rPr>
        <w:t xml:space="preserve">double, glazed uPVC ones. </w:t>
      </w:r>
      <w:r w:rsidR="00431B86">
        <w:rPr>
          <w:lang w:val="en-GB"/>
        </w:rPr>
        <w:t>The Council d</w:t>
      </w:r>
      <w:r w:rsidR="002465A2">
        <w:rPr>
          <w:lang w:val="en-GB"/>
        </w:rPr>
        <w:t>is</w:t>
      </w:r>
      <w:r w:rsidR="00431B86">
        <w:rPr>
          <w:lang w:val="en-GB"/>
        </w:rPr>
        <w:t>agree with the conclusion of the submitted heritage statement</w:t>
      </w:r>
      <w:r w:rsidR="00B04CF9">
        <w:rPr>
          <w:lang w:val="en-GB"/>
        </w:rPr>
        <w:t xml:space="preserve"> as given below.</w:t>
      </w:r>
    </w:p>
    <w:p w14:paraId="38E7F47A" w14:textId="03D7B6DC" w:rsidR="00B04CF9" w:rsidRDefault="00B04CF9" w:rsidP="00130277">
      <w:pPr>
        <w:spacing w:before="0" w:after="0"/>
        <w:rPr>
          <w:lang w:val="en-GB"/>
        </w:rPr>
      </w:pPr>
    </w:p>
    <w:p w14:paraId="5C62A3DF" w14:textId="5D4B5672" w:rsidR="000B79F3" w:rsidRDefault="003873BD" w:rsidP="00130277">
      <w:pPr>
        <w:spacing w:before="0" w:after="0"/>
        <w:rPr>
          <w:lang w:val="en-GB"/>
        </w:rPr>
      </w:pPr>
      <w:r>
        <w:rPr>
          <w:noProof/>
          <w:lang w:val="en-GB"/>
        </w:rPr>
        <w:pict w14:anchorId="2E40398B">
          <v:rect id="_x0000_s2115" style="position:absolute;margin-left:-1.55pt;margin-top:12.55pt;width:467.3pt;height:177.35pt;z-index:251660288;mso-wrap-style:square;mso-width-percent:0;mso-height-percent:0;mso-left-percent:-10001;mso-top-percent:-10001;mso-wrap-distance-left:9pt;mso-wrap-distance-top:0;mso-wrap-distance-right:9pt;mso-wrap-distance-bottom:0;mso-position-horizontal:absolute;mso-position-horizontal-relative:text;mso-position-vertical:absolute;mso-position-vertical-relative:text;mso-width-percent:0;mso-height-percent:0;mso-left-percent:-10001;mso-top-percent:-10001;mso-width-relative:page;mso-height-relative:page;mso-position-horizontal-col-start:0;mso-width-col-span:0;v-text-anchor:top" filled="f"/>
        </w:pict>
      </w:r>
    </w:p>
    <w:p w14:paraId="513C331C" w14:textId="01CB5590" w:rsidR="000B79F3" w:rsidRDefault="000B79F3" w:rsidP="00130277">
      <w:pPr>
        <w:spacing w:before="0" w:after="0"/>
        <w:rPr>
          <w:noProof/>
        </w:rPr>
      </w:pPr>
      <w:r w:rsidRPr="007A7704">
        <w:rPr>
          <w:noProof/>
        </w:rPr>
        <w:pict w14:anchorId="73254938">
          <v:shape id="_x0000_i1048" type="#_x0000_t75" style="width:468pt;height:191.35pt;visibility:visible;mso-wrap-style:square">
            <v:imagedata r:id="rId13" o:title=""/>
          </v:shape>
        </w:pict>
      </w:r>
    </w:p>
    <w:p w14:paraId="1D25477C" w14:textId="00425EC8" w:rsidR="00B04CF9" w:rsidRDefault="00B04CF9" w:rsidP="00130277">
      <w:pPr>
        <w:spacing w:before="0" w:after="0"/>
        <w:rPr>
          <w:lang w:val="en-GB"/>
        </w:rPr>
      </w:pPr>
      <w:proofErr w:type="gramStart"/>
      <w:r>
        <w:rPr>
          <w:lang w:val="en-GB"/>
        </w:rPr>
        <w:t>First of all</w:t>
      </w:r>
      <w:proofErr w:type="gramEnd"/>
      <w:r>
        <w:rPr>
          <w:lang w:val="en-GB"/>
        </w:rPr>
        <w:t xml:space="preserve">, </w:t>
      </w:r>
      <w:r w:rsidR="003F7E30">
        <w:rPr>
          <w:lang w:val="en-GB"/>
        </w:rPr>
        <w:t xml:space="preserve">there is no </w:t>
      </w:r>
      <w:r w:rsidR="00F1596E">
        <w:rPr>
          <w:lang w:val="en-GB"/>
        </w:rPr>
        <w:t xml:space="preserve">evidence that </w:t>
      </w:r>
      <w:r w:rsidR="00E24150">
        <w:rPr>
          <w:lang w:val="en-GB"/>
        </w:rPr>
        <w:t>all</w:t>
      </w:r>
      <w:r w:rsidR="00F1596E">
        <w:rPr>
          <w:lang w:val="en-GB"/>
        </w:rPr>
        <w:t xml:space="preserve"> existing/original windows are rotten. The officers conducted a site visit and noted that the windows </w:t>
      </w:r>
      <w:r w:rsidR="00E24150">
        <w:rPr>
          <w:lang w:val="en-GB"/>
        </w:rPr>
        <w:t xml:space="preserve">on the front elevation </w:t>
      </w:r>
      <w:r w:rsidR="00E4689E">
        <w:rPr>
          <w:lang w:val="en-GB"/>
        </w:rPr>
        <w:t>were</w:t>
      </w:r>
      <w:r w:rsidR="00E24150">
        <w:rPr>
          <w:lang w:val="en-GB"/>
        </w:rPr>
        <w:t xml:space="preserve"> in good condition. Secondly, the proposal </w:t>
      </w:r>
      <w:r w:rsidR="00ED5954">
        <w:rPr>
          <w:lang w:val="en-GB"/>
        </w:rPr>
        <w:t xml:space="preserve">does not resolve the existing </w:t>
      </w:r>
      <w:r w:rsidR="00EE066B">
        <w:rPr>
          <w:lang w:val="en-GB"/>
        </w:rPr>
        <w:t xml:space="preserve">problem of loss of architectural features in the conservation area but </w:t>
      </w:r>
      <w:r w:rsidR="004B215C">
        <w:rPr>
          <w:lang w:val="en-GB"/>
        </w:rPr>
        <w:t xml:space="preserve">devaluates and brings unsuitable elements to the character and appearance of the conservation area and the building of townscape merit, this would then have </w:t>
      </w:r>
      <w:r w:rsidR="00804347">
        <w:rPr>
          <w:lang w:val="en-GB"/>
        </w:rPr>
        <w:t xml:space="preserve">a negative impact on the important view and settings of the listed buildings </w:t>
      </w:r>
      <w:r w:rsidR="00D90B73">
        <w:rPr>
          <w:lang w:val="en-GB"/>
        </w:rPr>
        <w:t>on C</w:t>
      </w:r>
      <w:r w:rsidR="00510C04">
        <w:rPr>
          <w:lang w:val="en-GB"/>
        </w:rPr>
        <w:t xml:space="preserve">hurch Street. Lastly, because the proposal would lead to </w:t>
      </w:r>
      <w:r w:rsidR="00976314">
        <w:rPr>
          <w:lang w:val="en-GB"/>
        </w:rPr>
        <w:t>the </w:t>
      </w:r>
      <w:r w:rsidR="00510C04">
        <w:rPr>
          <w:lang w:val="en-GB"/>
        </w:rPr>
        <w:t xml:space="preserve">replacement of </w:t>
      </w:r>
      <w:r w:rsidR="00976314">
        <w:rPr>
          <w:lang w:val="en-GB"/>
        </w:rPr>
        <w:t>windows</w:t>
      </w:r>
      <w:r w:rsidR="00BE1F66">
        <w:rPr>
          <w:lang w:val="en-GB"/>
        </w:rPr>
        <w:t>,</w:t>
      </w:r>
      <w:r w:rsidR="00976314">
        <w:rPr>
          <w:lang w:val="en-GB"/>
        </w:rPr>
        <w:t xml:space="preserve"> which is a material change for the building and the conservation area, the non</w:t>
      </w:r>
      <w:r w:rsidR="00BE1F66">
        <w:rPr>
          <w:lang w:val="en-GB"/>
        </w:rPr>
        <w:t>-</w:t>
      </w:r>
      <w:r w:rsidR="00976314">
        <w:rPr>
          <w:lang w:val="en-GB"/>
        </w:rPr>
        <w:t>existence of Article 4 direction does not matter</w:t>
      </w:r>
      <w:r w:rsidR="00BE1F66">
        <w:rPr>
          <w:lang w:val="en-GB"/>
        </w:rPr>
        <w:t xml:space="preserve">. </w:t>
      </w:r>
    </w:p>
    <w:p w14:paraId="2A67FF15" w14:textId="77777777" w:rsidR="002D5858" w:rsidRDefault="002D5858" w:rsidP="00130277">
      <w:pPr>
        <w:spacing w:before="0" w:after="0"/>
        <w:rPr>
          <w:lang w:val="en-GB"/>
        </w:rPr>
      </w:pPr>
    </w:p>
    <w:p w14:paraId="29F01497" w14:textId="1A3332C4" w:rsidR="00BE1F66" w:rsidRDefault="00BE1F66" w:rsidP="00130277">
      <w:pPr>
        <w:spacing w:before="0" w:after="0"/>
        <w:rPr>
          <w:lang w:val="en-GB"/>
        </w:rPr>
      </w:pPr>
      <w:r>
        <w:rPr>
          <w:lang w:val="en-GB"/>
        </w:rPr>
        <w:t xml:space="preserve">Therefore, </w:t>
      </w:r>
      <w:r w:rsidR="00853A2D">
        <w:rPr>
          <w:lang w:val="en-GB"/>
        </w:rPr>
        <w:t>r</w:t>
      </w:r>
      <w:r w:rsidR="00853A2D" w:rsidRPr="00853A2D">
        <w:rPr>
          <w:lang w:val="en-GB"/>
        </w:rPr>
        <w:t xml:space="preserve">eplacing </w:t>
      </w:r>
      <w:r w:rsidR="00853A2D">
        <w:rPr>
          <w:lang w:val="en-GB"/>
        </w:rPr>
        <w:t>all existing</w:t>
      </w:r>
      <w:r w:rsidR="00853A2D" w:rsidRPr="00853A2D">
        <w:rPr>
          <w:lang w:val="en-GB"/>
        </w:rPr>
        <w:t xml:space="preserve"> timber-framed sash windows with uPVC sliding sash windows</w:t>
      </w:r>
      <w:r w:rsidR="00616460">
        <w:rPr>
          <w:lang w:val="en-GB"/>
        </w:rPr>
        <w:t xml:space="preserve"> </w:t>
      </w:r>
      <w:r w:rsidR="00853A2D" w:rsidRPr="00853A2D">
        <w:rPr>
          <w:lang w:val="en-GB"/>
        </w:rPr>
        <w:t>made from modern materials would not accurately replicate their original appearance,</w:t>
      </w:r>
      <w:r w:rsidR="00616460">
        <w:rPr>
          <w:lang w:val="en-GB"/>
        </w:rPr>
        <w:t xml:space="preserve"> </w:t>
      </w:r>
      <w:r w:rsidR="00853A2D" w:rsidRPr="00853A2D">
        <w:rPr>
          <w:lang w:val="en-GB"/>
        </w:rPr>
        <w:t>particularly in terms of finish and intricate details. Introducing uPVC double glazing would bring contemporary materials into a property that remains largely intact from a historical perspective. This change would remove significant historical elements and fail to provide a true ‘like for like’ replacement. Additionally,</w:t>
      </w:r>
      <w:r w:rsidR="00E0058E">
        <w:rPr>
          <w:lang w:val="en-GB"/>
        </w:rPr>
        <w:t xml:space="preserve"> given the provided details do not include existing and proposed joinery details,</w:t>
      </w:r>
      <w:r w:rsidR="00853A2D" w:rsidRPr="00853A2D">
        <w:rPr>
          <w:lang w:val="en-GB"/>
        </w:rPr>
        <w:t xml:space="preserve"> the uPVC frames would be noticeably thicker than the current slender timber frames, altering the proportions of the windows and negatively affecting the principal elevation of </w:t>
      </w:r>
      <w:r w:rsidR="00765C5C">
        <w:rPr>
          <w:lang w:val="en-GB"/>
        </w:rPr>
        <w:t xml:space="preserve">the building of townscape merit. </w:t>
      </w:r>
      <w:r w:rsidR="00853A2D" w:rsidRPr="00853A2D">
        <w:rPr>
          <w:lang w:val="en-GB"/>
        </w:rPr>
        <w:t>This alteration would diminish the overall character of the building, undermining the historic integrity and significance of this non-designated heritage asset within the Conservation Area.</w:t>
      </w:r>
    </w:p>
    <w:p w14:paraId="6537855F" w14:textId="77777777" w:rsidR="009A2852" w:rsidRDefault="009A2852" w:rsidP="00130277">
      <w:pPr>
        <w:spacing w:before="0" w:after="0"/>
        <w:rPr>
          <w:lang w:val="en-GB"/>
        </w:rPr>
      </w:pPr>
    </w:p>
    <w:p w14:paraId="2C733D0C" w14:textId="7402E9E4" w:rsidR="009A2852" w:rsidRDefault="003E40AF" w:rsidP="00130277">
      <w:pPr>
        <w:spacing w:before="0" w:after="0"/>
        <w:rPr>
          <w:lang w:val="en-GB"/>
        </w:rPr>
      </w:pPr>
      <w:r>
        <w:rPr>
          <w:lang w:val="en-GB"/>
        </w:rPr>
        <w:t xml:space="preserve">The agent </w:t>
      </w:r>
      <w:r w:rsidR="00716235">
        <w:rPr>
          <w:lang w:val="en-GB"/>
        </w:rPr>
        <w:t xml:space="preserve">provided photographs of two buildings </w:t>
      </w:r>
      <w:r w:rsidR="005A2AF5">
        <w:rPr>
          <w:lang w:val="en-GB"/>
        </w:rPr>
        <w:t>to support the proposal. However, none of the buildings are located within the conservation area</w:t>
      </w:r>
      <w:r w:rsidR="00870D61">
        <w:rPr>
          <w:lang w:val="en-GB"/>
        </w:rPr>
        <w:t>;</w:t>
      </w:r>
      <w:r w:rsidR="005A2AF5">
        <w:rPr>
          <w:lang w:val="en-GB"/>
        </w:rPr>
        <w:t xml:space="preserve"> </w:t>
      </w:r>
      <w:r w:rsidR="00870D61">
        <w:rPr>
          <w:lang w:val="en-GB"/>
        </w:rPr>
        <w:t>they have different urban contexts. O</w:t>
      </w:r>
      <w:r w:rsidR="005A2AF5">
        <w:rPr>
          <w:lang w:val="en-GB"/>
        </w:rPr>
        <w:t xml:space="preserve">ne of them </w:t>
      </w:r>
      <w:proofErr w:type="gramStart"/>
      <w:r w:rsidR="005B2DDD">
        <w:rPr>
          <w:lang w:val="en-GB"/>
        </w:rPr>
        <w:t>dat</w:t>
      </w:r>
      <w:r w:rsidR="00870D61">
        <w:rPr>
          <w:lang w:val="en-GB"/>
        </w:rPr>
        <w:t>es</w:t>
      </w:r>
      <w:r w:rsidR="005B2DDD">
        <w:rPr>
          <w:lang w:val="en-GB"/>
        </w:rPr>
        <w:t xml:space="preserve"> </w:t>
      </w:r>
      <w:r w:rsidR="00870D61">
        <w:rPr>
          <w:lang w:val="en-GB"/>
        </w:rPr>
        <w:t>b</w:t>
      </w:r>
      <w:r w:rsidR="005B2DDD">
        <w:rPr>
          <w:lang w:val="en-GB"/>
        </w:rPr>
        <w:t>a</w:t>
      </w:r>
      <w:r w:rsidR="00870D61">
        <w:rPr>
          <w:lang w:val="en-GB"/>
        </w:rPr>
        <w:t xml:space="preserve">ck </w:t>
      </w:r>
      <w:r w:rsidR="005B2DDD">
        <w:rPr>
          <w:lang w:val="en-GB"/>
        </w:rPr>
        <w:t>t</w:t>
      </w:r>
      <w:r w:rsidR="00870D61">
        <w:rPr>
          <w:lang w:val="en-GB"/>
        </w:rPr>
        <w:t>o</w:t>
      </w:r>
      <w:proofErr w:type="gramEnd"/>
      <w:r w:rsidR="005B2DDD">
        <w:rPr>
          <w:lang w:val="en-GB"/>
        </w:rPr>
        <w:t xml:space="preserve"> the 1970s</w:t>
      </w:r>
      <w:r w:rsidR="00870D61">
        <w:rPr>
          <w:lang w:val="en-GB"/>
        </w:rPr>
        <w:t>,</w:t>
      </w:r>
      <w:r w:rsidR="005B2DDD">
        <w:rPr>
          <w:lang w:val="en-GB"/>
        </w:rPr>
        <w:t xml:space="preserve"> and the fact that some placements </w:t>
      </w:r>
      <w:r w:rsidR="000C5B8B">
        <w:rPr>
          <w:lang w:val="en-GB"/>
        </w:rPr>
        <w:t>occur in historic buildings does not justif</w:t>
      </w:r>
      <w:r w:rsidR="00870D61">
        <w:rPr>
          <w:lang w:val="en-GB"/>
        </w:rPr>
        <w:t>y</w:t>
      </w:r>
      <w:r w:rsidR="000C5B8B">
        <w:rPr>
          <w:lang w:val="en-GB"/>
        </w:rPr>
        <w:t xml:space="preserve"> this be</w:t>
      </w:r>
      <w:r w:rsidR="00870D61">
        <w:rPr>
          <w:lang w:val="en-GB"/>
        </w:rPr>
        <w:t>ing</w:t>
      </w:r>
      <w:r w:rsidR="000C5B8B">
        <w:rPr>
          <w:lang w:val="en-GB"/>
        </w:rPr>
        <w:t xml:space="preserve"> acceptable for this particular building. </w:t>
      </w:r>
    </w:p>
    <w:p w14:paraId="697D9E10" w14:textId="77777777" w:rsidR="00870D61" w:rsidRDefault="00870D61" w:rsidP="00130277">
      <w:pPr>
        <w:spacing w:before="0" w:after="0"/>
        <w:rPr>
          <w:lang w:val="en-GB"/>
        </w:rPr>
      </w:pPr>
    </w:p>
    <w:p w14:paraId="4FC9A101" w14:textId="6C9F45B8" w:rsidR="00870D61" w:rsidRPr="00870D61" w:rsidRDefault="00870D61" w:rsidP="00870D61">
      <w:pPr>
        <w:spacing w:before="0" w:after="0"/>
        <w:rPr>
          <w:lang w:val="en-GB"/>
        </w:rPr>
      </w:pPr>
      <w:r>
        <w:rPr>
          <w:lang w:val="en-GB"/>
        </w:rPr>
        <w:t>Hence, t</w:t>
      </w:r>
      <w:r w:rsidRPr="00870D61">
        <w:rPr>
          <w:lang w:val="en-GB"/>
        </w:rPr>
        <w:t>he proposal would fail to preserve or enhance the character and appearance of the Conservation Area, resulting in less than substantial harm to the significance of this designated heritage asset. According to Paragraph 20</w:t>
      </w:r>
      <w:r w:rsidR="00A57CAE">
        <w:rPr>
          <w:lang w:val="en-GB"/>
        </w:rPr>
        <w:t>8</w:t>
      </w:r>
      <w:r w:rsidRPr="00870D61">
        <w:rPr>
          <w:lang w:val="en-GB"/>
        </w:rPr>
        <w:t xml:space="preserve"> of the Framework, such harm must be weighed against the public benefits of the proposal. While the </w:t>
      </w:r>
      <w:r w:rsidR="0085351E">
        <w:rPr>
          <w:lang w:val="en-GB"/>
        </w:rPr>
        <w:t>heritage statement</w:t>
      </w:r>
      <w:r w:rsidRPr="00870D61">
        <w:rPr>
          <w:lang w:val="en-GB"/>
        </w:rPr>
        <w:t xml:space="preserve"> argues that the proposal </w:t>
      </w:r>
      <w:r w:rsidR="00777A76">
        <w:rPr>
          <w:lang w:val="en-GB"/>
        </w:rPr>
        <w:t>does not cause a negative impact</w:t>
      </w:r>
      <w:r w:rsidRPr="00870D61">
        <w:rPr>
          <w:lang w:val="en-GB"/>
        </w:rPr>
        <w:t xml:space="preserve">, there is insufficient </w:t>
      </w:r>
      <w:r w:rsidR="00777A76">
        <w:rPr>
          <w:lang w:val="en-GB"/>
        </w:rPr>
        <w:t xml:space="preserve">justification for the condition of existing windows or the joinery details of </w:t>
      </w:r>
      <w:r w:rsidR="002839CF">
        <w:rPr>
          <w:lang w:val="en-GB"/>
        </w:rPr>
        <w:t>existing and proposed windows.</w:t>
      </w:r>
      <w:r w:rsidRPr="00870D61">
        <w:rPr>
          <w:lang w:val="en-GB"/>
        </w:rPr>
        <w:t xml:space="preserve"> </w:t>
      </w:r>
      <w:r w:rsidR="002839CF">
        <w:rPr>
          <w:lang w:val="en-GB"/>
        </w:rPr>
        <w:t>Accordingly, t</w:t>
      </w:r>
      <w:r w:rsidRPr="00870D61">
        <w:rPr>
          <w:lang w:val="en-GB"/>
        </w:rPr>
        <w:t>he use of uPVC would primarily serve private interests rather than providing wider public benefits.</w:t>
      </w:r>
    </w:p>
    <w:p w14:paraId="05328719" w14:textId="77777777" w:rsidR="00870D61" w:rsidRPr="00870D61" w:rsidRDefault="00870D61" w:rsidP="00870D61">
      <w:pPr>
        <w:spacing w:before="0" w:after="0"/>
        <w:rPr>
          <w:lang w:val="en-GB"/>
        </w:rPr>
      </w:pPr>
    </w:p>
    <w:p w14:paraId="17005ABE" w14:textId="3AE0A5AE" w:rsidR="00870D61" w:rsidRDefault="00870D61" w:rsidP="00870D61">
      <w:pPr>
        <w:spacing w:before="0" w:after="0"/>
        <w:rPr>
          <w:lang w:val="en-GB"/>
        </w:rPr>
      </w:pPr>
      <w:r w:rsidRPr="00870D61">
        <w:rPr>
          <w:lang w:val="en-GB"/>
        </w:rPr>
        <w:t>Given the importance of conserving the designated heritage asset, I conclude that the identified less than substantial harm is not outweighed by any public benefits. By failing to preserve or enhance the character or appearance of the Conservation Area</w:t>
      </w:r>
      <w:r w:rsidR="00E44C80">
        <w:rPr>
          <w:lang w:val="en-GB"/>
        </w:rPr>
        <w:t xml:space="preserve"> and settings of listed buildings </w:t>
      </w:r>
      <w:r w:rsidRPr="00870D61">
        <w:rPr>
          <w:lang w:val="en-GB"/>
        </w:rPr>
        <w:t xml:space="preserve">the proposal would detract from the significance of this non-designated heritage asset, conflicting with </w:t>
      </w:r>
      <w:r w:rsidR="00BA2BB1">
        <w:rPr>
          <w:lang w:val="en-GB"/>
        </w:rPr>
        <w:t xml:space="preserve">EN1, EN3 and EN6 of the Reading </w:t>
      </w:r>
      <w:r w:rsidR="00731023">
        <w:rPr>
          <w:lang w:val="en-GB"/>
        </w:rPr>
        <w:t>Borough Local Plan,</w:t>
      </w:r>
      <w:r w:rsidRPr="00870D61">
        <w:rPr>
          <w:lang w:val="en-GB"/>
        </w:rPr>
        <w:t xml:space="preserve"> which aims to protect, conserve, and enhance the historic context and character of heritage assets. </w:t>
      </w:r>
    </w:p>
    <w:p w14:paraId="6B6E8E9A" w14:textId="77777777" w:rsidR="00731023" w:rsidRDefault="00731023" w:rsidP="00870D61">
      <w:pPr>
        <w:spacing w:before="0" w:after="0"/>
        <w:rPr>
          <w:lang w:val="en-GB"/>
        </w:rPr>
      </w:pPr>
    </w:p>
    <w:p w14:paraId="3D2B0128" w14:textId="77777777" w:rsidR="00731023" w:rsidRDefault="00731023" w:rsidP="00870D61">
      <w:pPr>
        <w:spacing w:before="0" w:after="0"/>
        <w:rPr>
          <w:lang w:val="en-GB"/>
        </w:rPr>
      </w:pPr>
    </w:p>
    <w:p w14:paraId="55D4A017" w14:textId="77777777" w:rsidR="00316AF0" w:rsidRPr="003B556C" w:rsidRDefault="00316AF0" w:rsidP="003B556C">
      <w:pPr>
        <w:rPr>
          <w:rFonts w:cs="Arial"/>
          <w:szCs w:val="22"/>
          <w:shd w:val="clear" w:color="auto" w:fill="FFFFFF"/>
        </w:rPr>
      </w:pPr>
    </w:p>
    <w:p w14:paraId="590E6A18" w14:textId="77777777" w:rsidR="0021683F" w:rsidRPr="00206E64" w:rsidRDefault="00D6055A" w:rsidP="00D756F4">
      <w:pPr>
        <w:rPr>
          <w:rFonts w:cs="Arial"/>
          <w:b/>
          <w:bCs/>
          <w:iCs/>
          <w:szCs w:val="22"/>
          <w:shd w:val="clear" w:color="auto" w:fill="FFFFFF"/>
        </w:rPr>
      </w:pPr>
      <w:r w:rsidRPr="00206E64">
        <w:rPr>
          <w:rFonts w:cs="Arial"/>
          <w:b/>
          <w:bCs/>
          <w:iCs/>
          <w:szCs w:val="22"/>
          <w:shd w:val="clear" w:color="auto" w:fill="FFFFFF"/>
        </w:rPr>
        <w:t>Conservation response</w:t>
      </w:r>
    </w:p>
    <w:p w14:paraId="19090F76" w14:textId="77777777" w:rsidR="00D6055A" w:rsidRPr="00E9709A" w:rsidRDefault="000C57E1"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end"/>
      </w:r>
      <w:r w:rsidR="00D6055A" w:rsidRPr="00E9709A">
        <w:rPr>
          <w:rFonts w:cs="Arial"/>
          <w:szCs w:val="22"/>
          <w:lang w:val="en-GB"/>
        </w:rPr>
        <w:tab/>
        <w:t>No objections</w:t>
      </w:r>
    </w:p>
    <w:p w14:paraId="0BA2D532" w14:textId="77777777" w:rsidR="00D6055A" w:rsidRPr="00E9709A" w:rsidRDefault="00BA59DB"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end"/>
      </w:r>
      <w:r w:rsidR="00D6055A" w:rsidRPr="00E9709A">
        <w:rPr>
          <w:rFonts w:cs="Arial"/>
          <w:szCs w:val="22"/>
          <w:lang w:val="en-GB"/>
        </w:rPr>
        <w:tab/>
        <w:t>No objections subject to conditions attached</w:t>
      </w:r>
    </w:p>
    <w:p w14:paraId="00D9A2E7" w14:textId="77777777" w:rsidR="00D6055A" w:rsidRPr="00E9709A" w:rsidRDefault="00B57B06"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end"/>
      </w:r>
      <w:r w:rsidR="00D6055A" w:rsidRPr="00E9709A">
        <w:rPr>
          <w:rFonts w:cs="Arial"/>
          <w:szCs w:val="22"/>
          <w:lang w:val="en-GB"/>
        </w:rPr>
        <w:tab/>
        <w:t>Clarification required</w:t>
      </w:r>
    </w:p>
    <w:p w14:paraId="384B3330" w14:textId="77777777" w:rsidR="00E32A0C" w:rsidRDefault="00B57B06" w:rsidP="00FB174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1"/>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end"/>
      </w:r>
      <w:r w:rsidR="00D6055A" w:rsidRPr="00E9709A">
        <w:rPr>
          <w:rFonts w:cs="Arial"/>
          <w:szCs w:val="22"/>
          <w:lang w:val="en-GB"/>
        </w:rPr>
        <w:tab/>
        <w:t>Object</w:t>
      </w:r>
    </w:p>
    <w:p w14:paraId="37F785EA" w14:textId="77777777" w:rsidR="00FB174A" w:rsidRPr="00FB174A" w:rsidRDefault="00FB174A" w:rsidP="00FB174A">
      <w:pPr>
        <w:tabs>
          <w:tab w:val="left" w:pos="567"/>
          <w:tab w:val="left" w:pos="7920"/>
          <w:tab w:val="left" w:pos="8928"/>
          <w:tab w:val="left" w:pos="9648"/>
        </w:tabs>
        <w:spacing w:before="80" w:after="100"/>
        <w:rPr>
          <w:rFonts w:cs="Arial"/>
          <w:szCs w:val="22"/>
          <w:lang w:val="en-GB"/>
        </w:rPr>
      </w:pPr>
    </w:p>
    <w:p w14:paraId="2DD94045" w14:textId="77777777" w:rsidR="00D6055A" w:rsidRDefault="00D6055A" w:rsidP="00D6055A">
      <w:pPr>
        <w:pStyle w:val="Heading1"/>
        <w:rPr>
          <w:lang w:eastAsia="en-GB"/>
        </w:rPr>
      </w:pPr>
      <w:r>
        <w:rPr>
          <w:lang w:eastAsia="en-GB"/>
        </w:rPr>
        <w:t>Contact details</w:t>
      </w:r>
    </w:p>
    <w:p w14:paraId="02835DE1" w14:textId="77777777" w:rsidR="00D6055A" w:rsidRDefault="00D6055A" w:rsidP="0021683F">
      <w:pPr>
        <w:spacing w:before="0"/>
        <w:rPr>
          <w:lang w:eastAsia="en-GB"/>
        </w:rPr>
      </w:pPr>
      <w:proofErr w:type="spellStart"/>
      <w:r>
        <w:rPr>
          <w:lang w:eastAsia="en-GB"/>
        </w:rPr>
        <w:t>Buju</w:t>
      </w:r>
      <w:proofErr w:type="spellEnd"/>
      <w:r>
        <w:rPr>
          <w:lang w:eastAsia="en-GB"/>
        </w:rPr>
        <w:t xml:space="preserve"> Can Cetin, Conservation Officer</w:t>
      </w:r>
    </w:p>
    <w:p w14:paraId="04B526CE" w14:textId="77777777" w:rsidR="00D6055A" w:rsidRDefault="0021683F" w:rsidP="0021683F">
      <w:pPr>
        <w:spacing w:before="0"/>
        <w:rPr>
          <w:lang w:eastAsia="en-GB"/>
        </w:rPr>
      </w:pPr>
      <w:hyperlink r:id="rId14" w:history="1">
        <w:r w:rsidRPr="0099132A">
          <w:rPr>
            <w:rStyle w:val="Hyperlink"/>
            <w:lang w:eastAsia="en-GB"/>
          </w:rPr>
          <w:t>Burcu.CanCetin@reading.gov.uk</w:t>
        </w:r>
      </w:hyperlink>
    </w:p>
    <w:p w14:paraId="349E6ACE" w14:textId="77777777" w:rsidR="00D6055A" w:rsidRPr="00415C31" w:rsidRDefault="004F64F0" w:rsidP="00D6055A">
      <w:pPr>
        <w:rPr>
          <w:lang w:eastAsia="en-GB"/>
        </w:rPr>
      </w:pPr>
      <w:r>
        <w:rPr>
          <w:lang w:eastAsia="en-GB"/>
        </w:rPr>
        <w:t>0118 9373125</w:t>
      </w:r>
    </w:p>
    <w:sectPr w:rsidR="00D6055A" w:rsidRPr="00415C31" w:rsidSect="000C729D">
      <w:footerReference w:type="default" r:id="rId15"/>
      <w:pgSz w:w="11906" w:h="16838" w:code="9"/>
      <w:pgMar w:top="851" w:right="1134" w:bottom="709" w:left="1418" w:header="709" w:footer="709" w:gutter="0"/>
      <w:paperSrc w:first="15" w:other="15"/>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4400DA" w14:textId="77777777" w:rsidR="007613C8" w:rsidRDefault="007613C8" w:rsidP="007A4142">
      <w:r>
        <w:separator/>
      </w:r>
    </w:p>
  </w:endnote>
  <w:endnote w:type="continuationSeparator" w:id="0">
    <w:p w14:paraId="0D475AAB" w14:textId="77777777" w:rsidR="007613C8" w:rsidRDefault="007613C8" w:rsidP="007A4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AEA6F" w14:textId="77777777" w:rsidR="003B4A05" w:rsidRDefault="003B4A05">
    <w:pPr>
      <w:pStyle w:val="Footer"/>
      <w:jc w:val="right"/>
    </w:pPr>
    <w:r>
      <w:fldChar w:fldCharType="begin"/>
    </w:r>
    <w:r>
      <w:instrText xml:space="preserve"> PAGE   \* MERGEFORMAT </w:instrText>
    </w:r>
    <w:r>
      <w:fldChar w:fldCharType="separate"/>
    </w:r>
    <w:r>
      <w:rPr>
        <w:noProof/>
      </w:rPr>
      <w:t>2</w:t>
    </w:r>
    <w:r>
      <w:rPr>
        <w:noProof/>
      </w:rPr>
      <w:fldChar w:fldCharType="end"/>
    </w:r>
  </w:p>
  <w:p w14:paraId="5FE08415" w14:textId="77777777" w:rsidR="003B4A05" w:rsidRDefault="003B4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1C7EE4" w14:textId="77777777" w:rsidR="007613C8" w:rsidRDefault="007613C8" w:rsidP="007A4142">
      <w:r>
        <w:separator/>
      </w:r>
    </w:p>
  </w:footnote>
  <w:footnote w:type="continuationSeparator" w:id="0">
    <w:p w14:paraId="57A7EEC0" w14:textId="77777777" w:rsidR="007613C8" w:rsidRDefault="007613C8" w:rsidP="007A41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453A1"/>
    <w:multiLevelType w:val="hybridMultilevel"/>
    <w:tmpl w:val="AD169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DC001E"/>
    <w:multiLevelType w:val="hybridMultilevel"/>
    <w:tmpl w:val="DDA480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71641769">
    <w:abstractNumId w:val="1"/>
  </w:num>
  <w:num w:numId="2" w16cid:durableId="70209201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characterSpacingControl w:val="doNotCompress"/>
  <w:hdrShapeDefaults>
    <o:shapedefaults v:ext="edit" spidmax="3074">
      <o:colormenu v:ext="edit" fillcolor="none" strokecolor="#ffc000"/>
    </o:shapedefaults>
  </w:hdrShapeDefaults>
  <w:footnotePr>
    <w:footnote w:id="-1"/>
    <w:footnote w:id="0"/>
  </w:footnotePr>
  <w:endnotePr>
    <w:endnote w:id="-1"/>
    <w:endnote w:id="0"/>
  </w:endnotePr>
  <w:compat>
    <w:usePrinterMetrics/>
    <w:forgetLastTabAlignment/>
    <w:doNotUseHTMLParagraphAutoSpacing/>
    <w:selectFldWithFirstOrLastChar/>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3D69"/>
    <w:rsid w:val="00000B43"/>
    <w:rsid w:val="000016A0"/>
    <w:rsid w:val="0000504E"/>
    <w:rsid w:val="0000508D"/>
    <w:rsid w:val="000073CD"/>
    <w:rsid w:val="00011284"/>
    <w:rsid w:val="000114BA"/>
    <w:rsid w:val="00013301"/>
    <w:rsid w:val="00013431"/>
    <w:rsid w:val="000147C6"/>
    <w:rsid w:val="000149AF"/>
    <w:rsid w:val="00015C97"/>
    <w:rsid w:val="000226E1"/>
    <w:rsid w:val="00022D43"/>
    <w:rsid w:val="0002419B"/>
    <w:rsid w:val="00024838"/>
    <w:rsid w:val="00030B7F"/>
    <w:rsid w:val="00034B53"/>
    <w:rsid w:val="0003537C"/>
    <w:rsid w:val="0003658F"/>
    <w:rsid w:val="00036D18"/>
    <w:rsid w:val="00037E99"/>
    <w:rsid w:val="00040841"/>
    <w:rsid w:val="00052135"/>
    <w:rsid w:val="000607A2"/>
    <w:rsid w:val="000615EE"/>
    <w:rsid w:val="000637BD"/>
    <w:rsid w:val="000700B6"/>
    <w:rsid w:val="00070533"/>
    <w:rsid w:val="00070D44"/>
    <w:rsid w:val="00072522"/>
    <w:rsid w:val="00072644"/>
    <w:rsid w:val="0007278B"/>
    <w:rsid w:val="0007287C"/>
    <w:rsid w:val="00074516"/>
    <w:rsid w:val="00075D79"/>
    <w:rsid w:val="000763CC"/>
    <w:rsid w:val="0007743F"/>
    <w:rsid w:val="00080872"/>
    <w:rsid w:val="00080BBF"/>
    <w:rsid w:val="00080D28"/>
    <w:rsid w:val="00081223"/>
    <w:rsid w:val="00081EE4"/>
    <w:rsid w:val="00083774"/>
    <w:rsid w:val="000842DD"/>
    <w:rsid w:val="000844E9"/>
    <w:rsid w:val="00086884"/>
    <w:rsid w:val="000879BC"/>
    <w:rsid w:val="000905B9"/>
    <w:rsid w:val="0009491A"/>
    <w:rsid w:val="00097734"/>
    <w:rsid w:val="000A47F4"/>
    <w:rsid w:val="000A64BE"/>
    <w:rsid w:val="000A6579"/>
    <w:rsid w:val="000A68FA"/>
    <w:rsid w:val="000A714B"/>
    <w:rsid w:val="000B0326"/>
    <w:rsid w:val="000B0FBD"/>
    <w:rsid w:val="000B16CF"/>
    <w:rsid w:val="000B22FF"/>
    <w:rsid w:val="000B25BF"/>
    <w:rsid w:val="000B3E66"/>
    <w:rsid w:val="000B5B83"/>
    <w:rsid w:val="000B6ADC"/>
    <w:rsid w:val="000B74D8"/>
    <w:rsid w:val="000B79F3"/>
    <w:rsid w:val="000C0A6E"/>
    <w:rsid w:val="000C158D"/>
    <w:rsid w:val="000C448A"/>
    <w:rsid w:val="000C57E1"/>
    <w:rsid w:val="000C5B8B"/>
    <w:rsid w:val="000C6E49"/>
    <w:rsid w:val="000C729D"/>
    <w:rsid w:val="000D00EB"/>
    <w:rsid w:val="000D0627"/>
    <w:rsid w:val="000D0872"/>
    <w:rsid w:val="000D440A"/>
    <w:rsid w:val="000D4D19"/>
    <w:rsid w:val="000D5533"/>
    <w:rsid w:val="000D71D7"/>
    <w:rsid w:val="000D7670"/>
    <w:rsid w:val="000E53EB"/>
    <w:rsid w:val="000E5F57"/>
    <w:rsid w:val="000E752C"/>
    <w:rsid w:val="000F2B98"/>
    <w:rsid w:val="000F668C"/>
    <w:rsid w:val="0010146E"/>
    <w:rsid w:val="001020B2"/>
    <w:rsid w:val="001027E3"/>
    <w:rsid w:val="00105FF1"/>
    <w:rsid w:val="00106910"/>
    <w:rsid w:val="00106FA8"/>
    <w:rsid w:val="001102C5"/>
    <w:rsid w:val="00110975"/>
    <w:rsid w:val="00115740"/>
    <w:rsid w:val="00117196"/>
    <w:rsid w:val="001200E3"/>
    <w:rsid w:val="0012506F"/>
    <w:rsid w:val="00126BAD"/>
    <w:rsid w:val="001300DE"/>
    <w:rsid w:val="00130277"/>
    <w:rsid w:val="00130DBF"/>
    <w:rsid w:val="00131501"/>
    <w:rsid w:val="00132AC5"/>
    <w:rsid w:val="00136AF6"/>
    <w:rsid w:val="0014017A"/>
    <w:rsid w:val="00141306"/>
    <w:rsid w:val="00143026"/>
    <w:rsid w:val="00143DD4"/>
    <w:rsid w:val="0014785C"/>
    <w:rsid w:val="001501AA"/>
    <w:rsid w:val="001503E5"/>
    <w:rsid w:val="001505FA"/>
    <w:rsid w:val="0015117D"/>
    <w:rsid w:val="001517E6"/>
    <w:rsid w:val="00151E10"/>
    <w:rsid w:val="00160BAD"/>
    <w:rsid w:val="00162390"/>
    <w:rsid w:val="00163171"/>
    <w:rsid w:val="001654D9"/>
    <w:rsid w:val="00170D73"/>
    <w:rsid w:val="00173CA9"/>
    <w:rsid w:val="00175D02"/>
    <w:rsid w:val="00177D5C"/>
    <w:rsid w:val="00180993"/>
    <w:rsid w:val="001868DE"/>
    <w:rsid w:val="001869B6"/>
    <w:rsid w:val="001924EC"/>
    <w:rsid w:val="00196882"/>
    <w:rsid w:val="001A26D0"/>
    <w:rsid w:val="001A332C"/>
    <w:rsid w:val="001A4346"/>
    <w:rsid w:val="001A45C3"/>
    <w:rsid w:val="001A51F8"/>
    <w:rsid w:val="001B1089"/>
    <w:rsid w:val="001C1D7C"/>
    <w:rsid w:val="001C3F43"/>
    <w:rsid w:val="001C48AC"/>
    <w:rsid w:val="001C4A7F"/>
    <w:rsid w:val="001C5AA7"/>
    <w:rsid w:val="001D1894"/>
    <w:rsid w:val="001D6F47"/>
    <w:rsid w:val="001E1F7C"/>
    <w:rsid w:val="001E3381"/>
    <w:rsid w:val="001E408F"/>
    <w:rsid w:val="001E6D51"/>
    <w:rsid w:val="001F054C"/>
    <w:rsid w:val="001F1182"/>
    <w:rsid w:val="001F2BFA"/>
    <w:rsid w:val="001F3664"/>
    <w:rsid w:val="001F3D00"/>
    <w:rsid w:val="001F3E42"/>
    <w:rsid w:val="00201447"/>
    <w:rsid w:val="0020329C"/>
    <w:rsid w:val="00205684"/>
    <w:rsid w:val="00206E64"/>
    <w:rsid w:val="002101D2"/>
    <w:rsid w:val="00212F10"/>
    <w:rsid w:val="002138F3"/>
    <w:rsid w:val="00213EC6"/>
    <w:rsid w:val="002156B4"/>
    <w:rsid w:val="002166DC"/>
    <w:rsid w:val="0021683F"/>
    <w:rsid w:val="00221DC3"/>
    <w:rsid w:val="00224487"/>
    <w:rsid w:val="00226D1B"/>
    <w:rsid w:val="0023046F"/>
    <w:rsid w:val="00232F3F"/>
    <w:rsid w:val="0023521B"/>
    <w:rsid w:val="00240F4B"/>
    <w:rsid w:val="00244AAA"/>
    <w:rsid w:val="00245B5D"/>
    <w:rsid w:val="002465A2"/>
    <w:rsid w:val="00246C8A"/>
    <w:rsid w:val="0025009C"/>
    <w:rsid w:val="00251AC0"/>
    <w:rsid w:val="00254FDE"/>
    <w:rsid w:val="00255637"/>
    <w:rsid w:val="002657F0"/>
    <w:rsid w:val="00266381"/>
    <w:rsid w:val="00271303"/>
    <w:rsid w:val="00271D8F"/>
    <w:rsid w:val="002724AA"/>
    <w:rsid w:val="00276FCB"/>
    <w:rsid w:val="0027774E"/>
    <w:rsid w:val="0028021D"/>
    <w:rsid w:val="00281432"/>
    <w:rsid w:val="002828B9"/>
    <w:rsid w:val="002839CF"/>
    <w:rsid w:val="00283F2A"/>
    <w:rsid w:val="00285956"/>
    <w:rsid w:val="002879B4"/>
    <w:rsid w:val="002951D3"/>
    <w:rsid w:val="002A0CF7"/>
    <w:rsid w:val="002A5E42"/>
    <w:rsid w:val="002A6468"/>
    <w:rsid w:val="002A72AE"/>
    <w:rsid w:val="002A7B28"/>
    <w:rsid w:val="002B183D"/>
    <w:rsid w:val="002B24EE"/>
    <w:rsid w:val="002B3FF4"/>
    <w:rsid w:val="002B4ED3"/>
    <w:rsid w:val="002B54F1"/>
    <w:rsid w:val="002B56F5"/>
    <w:rsid w:val="002C029C"/>
    <w:rsid w:val="002C048F"/>
    <w:rsid w:val="002C0C12"/>
    <w:rsid w:val="002C2E82"/>
    <w:rsid w:val="002C44A5"/>
    <w:rsid w:val="002C5C78"/>
    <w:rsid w:val="002D0F78"/>
    <w:rsid w:val="002D15AF"/>
    <w:rsid w:val="002D2458"/>
    <w:rsid w:val="002D5858"/>
    <w:rsid w:val="002D64BD"/>
    <w:rsid w:val="002D7151"/>
    <w:rsid w:val="002E15EC"/>
    <w:rsid w:val="002E3917"/>
    <w:rsid w:val="002E54D7"/>
    <w:rsid w:val="002E5CC3"/>
    <w:rsid w:val="002F0566"/>
    <w:rsid w:val="002F0699"/>
    <w:rsid w:val="002F12F5"/>
    <w:rsid w:val="002F1E0B"/>
    <w:rsid w:val="002F3324"/>
    <w:rsid w:val="002F3CC3"/>
    <w:rsid w:val="00300A3F"/>
    <w:rsid w:val="00305FFE"/>
    <w:rsid w:val="00306014"/>
    <w:rsid w:val="003072F1"/>
    <w:rsid w:val="00316AF0"/>
    <w:rsid w:val="00317251"/>
    <w:rsid w:val="00320820"/>
    <w:rsid w:val="00320970"/>
    <w:rsid w:val="0032397A"/>
    <w:rsid w:val="003241A6"/>
    <w:rsid w:val="003243B0"/>
    <w:rsid w:val="00325FF3"/>
    <w:rsid w:val="00334403"/>
    <w:rsid w:val="00337CF8"/>
    <w:rsid w:val="00341FBB"/>
    <w:rsid w:val="003421E3"/>
    <w:rsid w:val="0034446D"/>
    <w:rsid w:val="0034504C"/>
    <w:rsid w:val="00347476"/>
    <w:rsid w:val="00351C94"/>
    <w:rsid w:val="00353113"/>
    <w:rsid w:val="00355916"/>
    <w:rsid w:val="00356787"/>
    <w:rsid w:val="00360E97"/>
    <w:rsid w:val="003624DB"/>
    <w:rsid w:val="003630D4"/>
    <w:rsid w:val="003634FA"/>
    <w:rsid w:val="00365E06"/>
    <w:rsid w:val="00366FC2"/>
    <w:rsid w:val="003758B5"/>
    <w:rsid w:val="00375931"/>
    <w:rsid w:val="00376B0F"/>
    <w:rsid w:val="00384C35"/>
    <w:rsid w:val="003860BA"/>
    <w:rsid w:val="00386372"/>
    <w:rsid w:val="0038675D"/>
    <w:rsid w:val="003873BD"/>
    <w:rsid w:val="0039276F"/>
    <w:rsid w:val="003945B7"/>
    <w:rsid w:val="00394B1F"/>
    <w:rsid w:val="00394D91"/>
    <w:rsid w:val="003A0686"/>
    <w:rsid w:val="003A187B"/>
    <w:rsid w:val="003A2DC2"/>
    <w:rsid w:val="003A35EA"/>
    <w:rsid w:val="003A37E0"/>
    <w:rsid w:val="003A4208"/>
    <w:rsid w:val="003A5638"/>
    <w:rsid w:val="003A7B8D"/>
    <w:rsid w:val="003B258E"/>
    <w:rsid w:val="003B40ED"/>
    <w:rsid w:val="003B4432"/>
    <w:rsid w:val="003B4A05"/>
    <w:rsid w:val="003B4C8E"/>
    <w:rsid w:val="003B556C"/>
    <w:rsid w:val="003B5810"/>
    <w:rsid w:val="003B5C71"/>
    <w:rsid w:val="003C27CB"/>
    <w:rsid w:val="003C2A87"/>
    <w:rsid w:val="003C2CB2"/>
    <w:rsid w:val="003C3413"/>
    <w:rsid w:val="003C57A0"/>
    <w:rsid w:val="003D1E84"/>
    <w:rsid w:val="003D335B"/>
    <w:rsid w:val="003D3938"/>
    <w:rsid w:val="003D3D62"/>
    <w:rsid w:val="003D75B4"/>
    <w:rsid w:val="003E40AF"/>
    <w:rsid w:val="003E6E15"/>
    <w:rsid w:val="003F0487"/>
    <w:rsid w:val="003F07F5"/>
    <w:rsid w:val="003F0EEF"/>
    <w:rsid w:val="003F53F8"/>
    <w:rsid w:val="003F6A6A"/>
    <w:rsid w:val="003F7E30"/>
    <w:rsid w:val="00401FE4"/>
    <w:rsid w:val="004028D9"/>
    <w:rsid w:val="00405C6C"/>
    <w:rsid w:val="00406624"/>
    <w:rsid w:val="00406BF9"/>
    <w:rsid w:val="0040735C"/>
    <w:rsid w:val="00410A0F"/>
    <w:rsid w:val="00411143"/>
    <w:rsid w:val="00411755"/>
    <w:rsid w:val="004130EC"/>
    <w:rsid w:val="00413F54"/>
    <w:rsid w:val="004140A6"/>
    <w:rsid w:val="00414C21"/>
    <w:rsid w:val="00415C31"/>
    <w:rsid w:val="004162D5"/>
    <w:rsid w:val="00417456"/>
    <w:rsid w:val="00417642"/>
    <w:rsid w:val="00420BBD"/>
    <w:rsid w:val="00423360"/>
    <w:rsid w:val="00427FD4"/>
    <w:rsid w:val="00430B02"/>
    <w:rsid w:val="004311EE"/>
    <w:rsid w:val="00431B86"/>
    <w:rsid w:val="004326F9"/>
    <w:rsid w:val="004335AE"/>
    <w:rsid w:val="00445B3F"/>
    <w:rsid w:val="004506BE"/>
    <w:rsid w:val="00450DEE"/>
    <w:rsid w:val="00452D33"/>
    <w:rsid w:val="004545FE"/>
    <w:rsid w:val="00454BFA"/>
    <w:rsid w:val="00455F1C"/>
    <w:rsid w:val="0046078C"/>
    <w:rsid w:val="00461CE2"/>
    <w:rsid w:val="0046377E"/>
    <w:rsid w:val="00464106"/>
    <w:rsid w:val="00467B0D"/>
    <w:rsid w:val="004732F9"/>
    <w:rsid w:val="004757A7"/>
    <w:rsid w:val="0047696B"/>
    <w:rsid w:val="00476D65"/>
    <w:rsid w:val="0047768A"/>
    <w:rsid w:val="00483628"/>
    <w:rsid w:val="004850EB"/>
    <w:rsid w:val="00486BBE"/>
    <w:rsid w:val="00490090"/>
    <w:rsid w:val="00493734"/>
    <w:rsid w:val="00494BC2"/>
    <w:rsid w:val="00495BB1"/>
    <w:rsid w:val="00497014"/>
    <w:rsid w:val="004974E0"/>
    <w:rsid w:val="004A2257"/>
    <w:rsid w:val="004A41A4"/>
    <w:rsid w:val="004A5A71"/>
    <w:rsid w:val="004A664C"/>
    <w:rsid w:val="004B215C"/>
    <w:rsid w:val="004B2A31"/>
    <w:rsid w:val="004B3034"/>
    <w:rsid w:val="004B5D22"/>
    <w:rsid w:val="004B6995"/>
    <w:rsid w:val="004B6C2E"/>
    <w:rsid w:val="004C0C79"/>
    <w:rsid w:val="004C15D4"/>
    <w:rsid w:val="004C2373"/>
    <w:rsid w:val="004C2D28"/>
    <w:rsid w:val="004C437D"/>
    <w:rsid w:val="004C4724"/>
    <w:rsid w:val="004C54D6"/>
    <w:rsid w:val="004C57AA"/>
    <w:rsid w:val="004D0997"/>
    <w:rsid w:val="004D17C1"/>
    <w:rsid w:val="004D2C30"/>
    <w:rsid w:val="004D34AF"/>
    <w:rsid w:val="004D589D"/>
    <w:rsid w:val="004D5C5E"/>
    <w:rsid w:val="004D69D8"/>
    <w:rsid w:val="004E06C3"/>
    <w:rsid w:val="004E0AEC"/>
    <w:rsid w:val="004E0B5C"/>
    <w:rsid w:val="004E3622"/>
    <w:rsid w:val="004E420B"/>
    <w:rsid w:val="004E6864"/>
    <w:rsid w:val="004F5205"/>
    <w:rsid w:val="004F64F0"/>
    <w:rsid w:val="0050055E"/>
    <w:rsid w:val="005011EF"/>
    <w:rsid w:val="0050355B"/>
    <w:rsid w:val="005039E7"/>
    <w:rsid w:val="00504D91"/>
    <w:rsid w:val="00506B77"/>
    <w:rsid w:val="00506DAC"/>
    <w:rsid w:val="00507111"/>
    <w:rsid w:val="005106F5"/>
    <w:rsid w:val="00510C04"/>
    <w:rsid w:val="0051316D"/>
    <w:rsid w:val="00513514"/>
    <w:rsid w:val="005140FA"/>
    <w:rsid w:val="005170DE"/>
    <w:rsid w:val="0052279C"/>
    <w:rsid w:val="00522F22"/>
    <w:rsid w:val="00523846"/>
    <w:rsid w:val="00523AD9"/>
    <w:rsid w:val="0052607C"/>
    <w:rsid w:val="00532059"/>
    <w:rsid w:val="005322A4"/>
    <w:rsid w:val="00533B2E"/>
    <w:rsid w:val="00535536"/>
    <w:rsid w:val="00537453"/>
    <w:rsid w:val="00537C4A"/>
    <w:rsid w:val="00542C96"/>
    <w:rsid w:val="00542EFF"/>
    <w:rsid w:val="00542F12"/>
    <w:rsid w:val="00543369"/>
    <w:rsid w:val="005438A5"/>
    <w:rsid w:val="005470C5"/>
    <w:rsid w:val="00547CBD"/>
    <w:rsid w:val="005503AB"/>
    <w:rsid w:val="00552C74"/>
    <w:rsid w:val="00554A11"/>
    <w:rsid w:val="00556757"/>
    <w:rsid w:val="00560843"/>
    <w:rsid w:val="00563439"/>
    <w:rsid w:val="00563BC8"/>
    <w:rsid w:val="005700A1"/>
    <w:rsid w:val="005710BB"/>
    <w:rsid w:val="00571F35"/>
    <w:rsid w:val="00572BE8"/>
    <w:rsid w:val="00573730"/>
    <w:rsid w:val="005747A8"/>
    <w:rsid w:val="00574933"/>
    <w:rsid w:val="00575515"/>
    <w:rsid w:val="00575DE4"/>
    <w:rsid w:val="0058214F"/>
    <w:rsid w:val="005867F8"/>
    <w:rsid w:val="00587EA4"/>
    <w:rsid w:val="0059066A"/>
    <w:rsid w:val="00592886"/>
    <w:rsid w:val="005954B5"/>
    <w:rsid w:val="005979C0"/>
    <w:rsid w:val="00597AC6"/>
    <w:rsid w:val="005A2AF5"/>
    <w:rsid w:val="005B2DDD"/>
    <w:rsid w:val="005B431D"/>
    <w:rsid w:val="005B7B6E"/>
    <w:rsid w:val="005C7E56"/>
    <w:rsid w:val="005D235A"/>
    <w:rsid w:val="005D23C9"/>
    <w:rsid w:val="005D2421"/>
    <w:rsid w:val="005D333E"/>
    <w:rsid w:val="005D46A4"/>
    <w:rsid w:val="005D531A"/>
    <w:rsid w:val="005D644A"/>
    <w:rsid w:val="005E0B1A"/>
    <w:rsid w:val="005E29AB"/>
    <w:rsid w:val="005E2C39"/>
    <w:rsid w:val="005E3C2E"/>
    <w:rsid w:val="005E40D8"/>
    <w:rsid w:val="005E4A4F"/>
    <w:rsid w:val="005E4B34"/>
    <w:rsid w:val="005E4CDB"/>
    <w:rsid w:val="005E6FD7"/>
    <w:rsid w:val="005F0CFD"/>
    <w:rsid w:val="005F1493"/>
    <w:rsid w:val="005F16F0"/>
    <w:rsid w:val="005F20D6"/>
    <w:rsid w:val="005F36EE"/>
    <w:rsid w:val="005F49F9"/>
    <w:rsid w:val="00600C73"/>
    <w:rsid w:val="006022EF"/>
    <w:rsid w:val="0060360C"/>
    <w:rsid w:val="0060544E"/>
    <w:rsid w:val="0060767D"/>
    <w:rsid w:val="0061298C"/>
    <w:rsid w:val="00612DC2"/>
    <w:rsid w:val="00612EAD"/>
    <w:rsid w:val="006130FC"/>
    <w:rsid w:val="00614262"/>
    <w:rsid w:val="006157F7"/>
    <w:rsid w:val="00615AAC"/>
    <w:rsid w:val="00616460"/>
    <w:rsid w:val="006176E8"/>
    <w:rsid w:val="00621549"/>
    <w:rsid w:val="006224C8"/>
    <w:rsid w:val="006232E2"/>
    <w:rsid w:val="00627481"/>
    <w:rsid w:val="00627572"/>
    <w:rsid w:val="00632D74"/>
    <w:rsid w:val="0063570E"/>
    <w:rsid w:val="00635EAA"/>
    <w:rsid w:val="00635EDC"/>
    <w:rsid w:val="006412B5"/>
    <w:rsid w:val="006449B6"/>
    <w:rsid w:val="00644BC5"/>
    <w:rsid w:val="00644D27"/>
    <w:rsid w:val="00652317"/>
    <w:rsid w:val="00653C62"/>
    <w:rsid w:val="0066094F"/>
    <w:rsid w:val="00662606"/>
    <w:rsid w:val="0066303B"/>
    <w:rsid w:val="00663F9C"/>
    <w:rsid w:val="0066454C"/>
    <w:rsid w:val="0066475A"/>
    <w:rsid w:val="00664C83"/>
    <w:rsid w:val="00671682"/>
    <w:rsid w:val="00671AD3"/>
    <w:rsid w:val="0067364B"/>
    <w:rsid w:val="006742D5"/>
    <w:rsid w:val="0068212A"/>
    <w:rsid w:val="0068462B"/>
    <w:rsid w:val="0068643C"/>
    <w:rsid w:val="00686B08"/>
    <w:rsid w:val="0069175B"/>
    <w:rsid w:val="00691D19"/>
    <w:rsid w:val="00693D03"/>
    <w:rsid w:val="006961DA"/>
    <w:rsid w:val="006A1EAF"/>
    <w:rsid w:val="006A4058"/>
    <w:rsid w:val="006A599E"/>
    <w:rsid w:val="006A5B2A"/>
    <w:rsid w:val="006B2FDC"/>
    <w:rsid w:val="006B4A29"/>
    <w:rsid w:val="006B6547"/>
    <w:rsid w:val="006B6BB8"/>
    <w:rsid w:val="006B6D35"/>
    <w:rsid w:val="006C0680"/>
    <w:rsid w:val="006C14BF"/>
    <w:rsid w:val="006C5C66"/>
    <w:rsid w:val="006D2C9C"/>
    <w:rsid w:val="006D378D"/>
    <w:rsid w:val="006E1F4D"/>
    <w:rsid w:val="006E2135"/>
    <w:rsid w:val="006E2906"/>
    <w:rsid w:val="006E468A"/>
    <w:rsid w:val="006E5083"/>
    <w:rsid w:val="006E50B1"/>
    <w:rsid w:val="006E63B2"/>
    <w:rsid w:val="006E7822"/>
    <w:rsid w:val="006F07F0"/>
    <w:rsid w:val="006F1097"/>
    <w:rsid w:val="006F2830"/>
    <w:rsid w:val="006F2A53"/>
    <w:rsid w:val="006F7BFC"/>
    <w:rsid w:val="007004AF"/>
    <w:rsid w:val="00702831"/>
    <w:rsid w:val="0070549B"/>
    <w:rsid w:val="00707858"/>
    <w:rsid w:val="007135CC"/>
    <w:rsid w:val="00714591"/>
    <w:rsid w:val="00714896"/>
    <w:rsid w:val="00716235"/>
    <w:rsid w:val="007174BF"/>
    <w:rsid w:val="00720B9A"/>
    <w:rsid w:val="00722037"/>
    <w:rsid w:val="00724539"/>
    <w:rsid w:val="00731023"/>
    <w:rsid w:val="007315D2"/>
    <w:rsid w:val="00734931"/>
    <w:rsid w:val="0073592C"/>
    <w:rsid w:val="007374D9"/>
    <w:rsid w:val="00746190"/>
    <w:rsid w:val="0074772E"/>
    <w:rsid w:val="0075161A"/>
    <w:rsid w:val="007520C2"/>
    <w:rsid w:val="007530A6"/>
    <w:rsid w:val="00754E5F"/>
    <w:rsid w:val="00754F6F"/>
    <w:rsid w:val="0076081A"/>
    <w:rsid w:val="00761004"/>
    <w:rsid w:val="007613C8"/>
    <w:rsid w:val="00761706"/>
    <w:rsid w:val="007618B2"/>
    <w:rsid w:val="00761C83"/>
    <w:rsid w:val="007633BB"/>
    <w:rsid w:val="00765C5C"/>
    <w:rsid w:val="00765D84"/>
    <w:rsid w:val="0076634F"/>
    <w:rsid w:val="00766671"/>
    <w:rsid w:val="00767162"/>
    <w:rsid w:val="00773542"/>
    <w:rsid w:val="00775904"/>
    <w:rsid w:val="0077640E"/>
    <w:rsid w:val="00777A76"/>
    <w:rsid w:val="00781A2D"/>
    <w:rsid w:val="0078252C"/>
    <w:rsid w:val="0078366F"/>
    <w:rsid w:val="007854C0"/>
    <w:rsid w:val="007855D2"/>
    <w:rsid w:val="007864C5"/>
    <w:rsid w:val="0078667B"/>
    <w:rsid w:val="0078784D"/>
    <w:rsid w:val="00793383"/>
    <w:rsid w:val="0079473A"/>
    <w:rsid w:val="007A08FB"/>
    <w:rsid w:val="007A1103"/>
    <w:rsid w:val="007A18F8"/>
    <w:rsid w:val="007A3442"/>
    <w:rsid w:val="007A4142"/>
    <w:rsid w:val="007A6A14"/>
    <w:rsid w:val="007A7BA4"/>
    <w:rsid w:val="007B1087"/>
    <w:rsid w:val="007B2FA1"/>
    <w:rsid w:val="007B56CE"/>
    <w:rsid w:val="007B5CA2"/>
    <w:rsid w:val="007B747A"/>
    <w:rsid w:val="007C1C0E"/>
    <w:rsid w:val="007C1F39"/>
    <w:rsid w:val="007C2628"/>
    <w:rsid w:val="007C263C"/>
    <w:rsid w:val="007C4BDF"/>
    <w:rsid w:val="007C64A1"/>
    <w:rsid w:val="007C6B4A"/>
    <w:rsid w:val="007C7CD7"/>
    <w:rsid w:val="007D034E"/>
    <w:rsid w:val="007D0E07"/>
    <w:rsid w:val="007D3D08"/>
    <w:rsid w:val="007D4099"/>
    <w:rsid w:val="007D7A38"/>
    <w:rsid w:val="007D7E59"/>
    <w:rsid w:val="007D7FB2"/>
    <w:rsid w:val="007E0222"/>
    <w:rsid w:val="007E1747"/>
    <w:rsid w:val="007E5ECE"/>
    <w:rsid w:val="007E61E8"/>
    <w:rsid w:val="007E6E32"/>
    <w:rsid w:val="007F162B"/>
    <w:rsid w:val="007F20FE"/>
    <w:rsid w:val="007F2FEC"/>
    <w:rsid w:val="007F36F2"/>
    <w:rsid w:val="007F7290"/>
    <w:rsid w:val="00800707"/>
    <w:rsid w:val="00800D18"/>
    <w:rsid w:val="00803634"/>
    <w:rsid w:val="00803AE0"/>
    <w:rsid w:val="00804347"/>
    <w:rsid w:val="00805454"/>
    <w:rsid w:val="00805A36"/>
    <w:rsid w:val="008062FB"/>
    <w:rsid w:val="0080733D"/>
    <w:rsid w:val="00810098"/>
    <w:rsid w:val="00811D5D"/>
    <w:rsid w:val="00812044"/>
    <w:rsid w:val="00812176"/>
    <w:rsid w:val="008122CB"/>
    <w:rsid w:val="008143B8"/>
    <w:rsid w:val="008145C9"/>
    <w:rsid w:val="0081486D"/>
    <w:rsid w:val="008178CA"/>
    <w:rsid w:val="008200E5"/>
    <w:rsid w:val="0082028F"/>
    <w:rsid w:val="00821520"/>
    <w:rsid w:val="00823AB5"/>
    <w:rsid w:val="00823C98"/>
    <w:rsid w:val="008252B3"/>
    <w:rsid w:val="00834A91"/>
    <w:rsid w:val="00834CE9"/>
    <w:rsid w:val="00835514"/>
    <w:rsid w:val="008364D6"/>
    <w:rsid w:val="00837148"/>
    <w:rsid w:val="0084235B"/>
    <w:rsid w:val="00853407"/>
    <w:rsid w:val="0085351E"/>
    <w:rsid w:val="00853A2D"/>
    <w:rsid w:val="008549DD"/>
    <w:rsid w:val="008576D9"/>
    <w:rsid w:val="00861735"/>
    <w:rsid w:val="00863994"/>
    <w:rsid w:val="008643AB"/>
    <w:rsid w:val="00866097"/>
    <w:rsid w:val="008671DF"/>
    <w:rsid w:val="00870D61"/>
    <w:rsid w:val="008725A9"/>
    <w:rsid w:val="00872A0E"/>
    <w:rsid w:val="008747A6"/>
    <w:rsid w:val="00875E96"/>
    <w:rsid w:val="00876E33"/>
    <w:rsid w:val="0088125A"/>
    <w:rsid w:val="0088125B"/>
    <w:rsid w:val="008817D9"/>
    <w:rsid w:val="00881FC8"/>
    <w:rsid w:val="0088218B"/>
    <w:rsid w:val="00884FD9"/>
    <w:rsid w:val="00885E8C"/>
    <w:rsid w:val="0089054D"/>
    <w:rsid w:val="00890893"/>
    <w:rsid w:val="00893045"/>
    <w:rsid w:val="00897540"/>
    <w:rsid w:val="008A55E9"/>
    <w:rsid w:val="008A5FA2"/>
    <w:rsid w:val="008B0355"/>
    <w:rsid w:val="008B55D3"/>
    <w:rsid w:val="008B57B8"/>
    <w:rsid w:val="008C0E16"/>
    <w:rsid w:val="008C1904"/>
    <w:rsid w:val="008C194B"/>
    <w:rsid w:val="008C5323"/>
    <w:rsid w:val="008C5E2A"/>
    <w:rsid w:val="008D1441"/>
    <w:rsid w:val="008D299F"/>
    <w:rsid w:val="008D3D2F"/>
    <w:rsid w:val="008D597D"/>
    <w:rsid w:val="008D5B76"/>
    <w:rsid w:val="008D5B98"/>
    <w:rsid w:val="008D645A"/>
    <w:rsid w:val="008D6615"/>
    <w:rsid w:val="008D7001"/>
    <w:rsid w:val="008E27B7"/>
    <w:rsid w:val="008E2B7E"/>
    <w:rsid w:val="008E3399"/>
    <w:rsid w:val="008E3F3C"/>
    <w:rsid w:val="008E4FF6"/>
    <w:rsid w:val="008E567D"/>
    <w:rsid w:val="008E77DF"/>
    <w:rsid w:val="008F0033"/>
    <w:rsid w:val="008F1A48"/>
    <w:rsid w:val="008F5FD3"/>
    <w:rsid w:val="008F6838"/>
    <w:rsid w:val="0090188A"/>
    <w:rsid w:val="00903B11"/>
    <w:rsid w:val="00903FBA"/>
    <w:rsid w:val="009058F6"/>
    <w:rsid w:val="00907955"/>
    <w:rsid w:val="0091118D"/>
    <w:rsid w:val="00914688"/>
    <w:rsid w:val="00915536"/>
    <w:rsid w:val="009218AF"/>
    <w:rsid w:val="00921A23"/>
    <w:rsid w:val="00922F81"/>
    <w:rsid w:val="009313B8"/>
    <w:rsid w:val="00933715"/>
    <w:rsid w:val="0093406C"/>
    <w:rsid w:val="0093433B"/>
    <w:rsid w:val="00934BE7"/>
    <w:rsid w:val="00945B9C"/>
    <w:rsid w:val="009463F7"/>
    <w:rsid w:val="009468BC"/>
    <w:rsid w:val="00952F21"/>
    <w:rsid w:val="009537F6"/>
    <w:rsid w:val="00955037"/>
    <w:rsid w:val="00955884"/>
    <w:rsid w:val="00960EEF"/>
    <w:rsid w:val="00961D26"/>
    <w:rsid w:val="00965614"/>
    <w:rsid w:val="009671BE"/>
    <w:rsid w:val="009701C0"/>
    <w:rsid w:val="00970FE9"/>
    <w:rsid w:val="0097126D"/>
    <w:rsid w:val="00971A8F"/>
    <w:rsid w:val="00972C2B"/>
    <w:rsid w:val="00972F4C"/>
    <w:rsid w:val="00976314"/>
    <w:rsid w:val="0097723E"/>
    <w:rsid w:val="009811F9"/>
    <w:rsid w:val="0098381A"/>
    <w:rsid w:val="00983D47"/>
    <w:rsid w:val="009850D0"/>
    <w:rsid w:val="009851B7"/>
    <w:rsid w:val="00986402"/>
    <w:rsid w:val="009912B3"/>
    <w:rsid w:val="00992E62"/>
    <w:rsid w:val="00993FC7"/>
    <w:rsid w:val="009A07B5"/>
    <w:rsid w:val="009A2852"/>
    <w:rsid w:val="009A38E3"/>
    <w:rsid w:val="009A3B61"/>
    <w:rsid w:val="009B06BD"/>
    <w:rsid w:val="009B1E93"/>
    <w:rsid w:val="009B2D7E"/>
    <w:rsid w:val="009B3980"/>
    <w:rsid w:val="009B42DB"/>
    <w:rsid w:val="009B644D"/>
    <w:rsid w:val="009C1290"/>
    <w:rsid w:val="009C20F6"/>
    <w:rsid w:val="009C3556"/>
    <w:rsid w:val="009C3FBE"/>
    <w:rsid w:val="009C5976"/>
    <w:rsid w:val="009C7310"/>
    <w:rsid w:val="009D0F16"/>
    <w:rsid w:val="009D19A6"/>
    <w:rsid w:val="009D642F"/>
    <w:rsid w:val="009E2921"/>
    <w:rsid w:val="009E3C80"/>
    <w:rsid w:val="009E6E88"/>
    <w:rsid w:val="009E7D4A"/>
    <w:rsid w:val="009F49AF"/>
    <w:rsid w:val="00A001DC"/>
    <w:rsid w:val="00A0447D"/>
    <w:rsid w:val="00A074AD"/>
    <w:rsid w:val="00A10BA1"/>
    <w:rsid w:val="00A13BD9"/>
    <w:rsid w:val="00A14F81"/>
    <w:rsid w:val="00A154D6"/>
    <w:rsid w:val="00A1792B"/>
    <w:rsid w:val="00A202A9"/>
    <w:rsid w:val="00A21080"/>
    <w:rsid w:val="00A23112"/>
    <w:rsid w:val="00A254FE"/>
    <w:rsid w:val="00A25C20"/>
    <w:rsid w:val="00A30E25"/>
    <w:rsid w:val="00A314A6"/>
    <w:rsid w:val="00A31BED"/>
    <w:rsid w:val="00A33245"/>
    <w:rsid w:val="00A33455"/>
    <w:rsid w:val="00A343D6"/>
    <w:rsid w:val="00A3575F"/>
    <w:rsid w:val="00A35DE8"/>
    <w:rsid w:val="00A40047"/>
    <w:rsid w:val="00A40800"/>
    <w:rsid w:val="00A42954"/>
    <w:rsid w:val="00A43918"/>
    <w:rsid w:val="00A4542F"/>
    <w:rsid w:val="00A50ABF"/>
    <w:rsid w:val="00A52E35"/>
    <w:rsid w:val="00A5695F"/>
    <w:rsid w:val="00A57CAE"/>
    <w:rsid w:val="00A614D7"/>
    <w:rsid w:val="00A61858"/>
    <w:rsid w:val="00A62538"/>
    <w:rsid w:val="00A63675"/>
    <w:rsid w:val="00A64A1F"/>
    <w:rsid w:val="00A66215"/>
    <w:rsid w:val="00A70D55"/>
    <w:rsid w:val="00A71236"/>
    <w:rsid w:val="00A827A0"/>
    <w:rsid w:val="00A83073"/>
    <w:rsid w:val="00A8736A"/>
    <w:rsid w:val="00A914D8"/>
    <w:rsid w:val="00A95020"/>
    <w:rsid w:val="00A952EA"/>
    <w:rsid w:val="00A96EE6"/>
    <w:rsid w:val="00A97063"/>
    <w:rsid w:val="00A97761"/>
    <w:rsid w:val="00AA474D"/>
    <w:rsid w:val="00AA6774"/>
    <w:rsid w:val="00AA6DF0"/>
    <w:rsid w:val="00AA75F0"/>
    <w:rsid w:val="00AB018A"/>
    <w:rsid w:val="00AB0A02"/>
    <w:rsid w:val="00AB15C7"/>
    <w:rsid w:val="00AB1C4A"/>
    <w:rsid w:val="00AB2D17"/>
    <w:rsid w:val="00AB2F7E"/>
    <w:rsid w:val="00AB36FA"/>
    <w:rsid w:val="00AB4C3A"/>
    <w:rsid w:val="00AC4BA2"/>
    <w:rsid w:val="00AC79C6"/>
    <w:rsid w:val="00AD036B"/>
    <w:rsid w:val="00AD2B45"/>
    <w:rsid w:val="00AD63DA"/>
    <w:rsid w:val="00AD7FFC"/>
    <w:rsid w:val="00AE123B"/>
    <w:rsid w:val="00AF05CB"/>
    <w:rsid w:val="00AF18FD"/>
    <w:rsid w:val="00AF4059"/>
    <w:rsid w:val="00B004E4"/>
    <w:rsid w:val="00B0062F"/>
    <w:rsid w:val="00B0489C"/>
    <w:rsid w:val="00B04CF9"/>
    <w:rsid w:val="00B066EA"/>
    <w:rsid w:val="00B10099"/>
    <w:rsid w:val="00B11A8C"/>
    <w:rsid w:val="00B12395"/>
    <w:rsid w:val="00B140E7"/>
    <w:rsid w:val="00B15A38"/>
    <w:rsid w:val="00B16E36"/>
    <w:rsid w:val="00B231F0"/>
    <w:rsid w:val="00B3058C"/>
    <w:rsid w:val="00B320F2"/>
    <w:rsid w:val="00B366E5"/>
    <w:rsid w:val="00B36DB8"/>
    <w:rsid w:val="00B3703C"/>
    <w:rsid w:val="00B40B22"/>
    <w:rsid w:val="00B436E9"/>
    <w:rsid w:val="00B45298"/>
    <w:rsid w:val="00B456DD"/>
    <w:rsid w:val="00B46A77"/>
    <w:rsid w:val="00B53761"/>
    <w:rsid w:val="00B55702"/>
    <w:rsid w:val="00B57B06"/>
    <w:rsid w:val="00B623EE"/>
    <w:rsid w:val="00B64D35"/>
    <w:rsid w:val="00B64DF5"/>
    <w:rsid w:val="00B64F75"/>
    <w:rsid w:val="00B65CE2"/>
    <w:rsid w:val="00B66DD1"/>
    <w:rsid w:val="00B67D56"/>
    <w:rsid w:val="00B67E3C"/>
    <w:rsid w:val="00B71F5B"/>
    <w:rsid w:val="00B737E8"/>
    <w:rsid w:val="00B7500A"/>
    <w:rsid w:val="00B76BB9"/>
    <w:rsid w:val="00B77002"/>
    <w:rsid w:val="00B8190D"/>
    <w:rsid w:val="00B86818"/>
    <w:rsid w:val="00B87A8D"/>
    <w:rsid w:val="00B9169F"/>
    <w:rsid w:val="00B9190A"/>
    <w:rsid w:val="00B934B1"/>
    <w:rsid w:val="00B96AE1"/>
    <w:rsid w:val="00B973A8"/>
    <w:rsid w:val="00BA014D"/>
    <w:rsid w:val="00BA0C99"/>
    <w:rsid w:val="00BA106E"/>
    <w:rsid w:val="00BA2BB1"/>
    <w:rsid w:val="00BA41ED"/>
    <w:rsid w:val="00BA42B7"/>
    <w:rsid w:val="00BA4598"/>
    <w:rsid w:val="00BA4B19"/>
    <w:rsid w:val="00BA5480"/>
    <w:rsid w:val="00BA595F"/>
    <w:rsid w:val="00BA59DB"/>
    <w:rsid w:val="00BA746B"/>
    <w:rsid w:val="00BA7C35"/>
    <w:rsid w:val="00BB0088"/>
    <w:rsid w:val="00BB1C6E"/>
    <w:rsid w:val="00BB6E46"/>
    <w:rsid w:val="00BC000D"/>
    <w:rsid w:val="00BC1653"/>
    <w:rsid w:val="00BC1BA8"/>
    <w:rsid w:val="00BC5462"/>
    <w:rsid w:val="00BC5786"/>
    <w:rsid w:val="00BD08D0"/>
    <w:rsid w:val="00BD1DF7"/>
    <w:rsid w:val="00BD23EC"/>
    <w:rsid w:val="00BD28A9"/>
    <w:rsid w:val="00BD2BE4"/>
    <w:rsid w:val="00BD35D4"/>
    <w:rsid w:val="00BD384C"/>
    <w:rsid w:val="00BD472C"/>
    <w:rsid w:val="00BE0DD4"/>
    <w:rsid w:val="00BE1F66"/>
    <w:rsid w:val="00BE1FC1"/>
    <w:rsid w:val="00BE22B5"/>
    <w:rsid w:val="00BE38FB"/>
    <w:rsid w:val="00BE465E"/>
    <w:rsid w:val="00BE56AE"/>
    <w:rsid w:val="00BE6EFC"/>
    <w:rsid w:val="00BF0049"/>
    <w:rsid w:val="00BF2085"/>
    <w:rsid w:val="00BF2513"/>
    <w:rsid w:val="00BF5F8D"/>
    <w:rsid w:val="00BF60ED"/>
    <w:rsid w:val="00BF7078"/>
    <w:rsid w:val="00BF740E"/>
    <w:rsid w:val="00BF784D"/>
    <w:rsid w:val="00C01035"/>
    <w:rsid w:val="00C02C16"/>
    <w:rsid w:val="00C03568"/>
    <w:rsid w:val="00C07139"/>
    <w:rsid w:val="00C0756A"/>
    <w:rsid w:val="00C13577"/>
    <w:rsid w:val="00C15071"/>
    <w:rsid w:val="00C16F2D"/>
    <w:rsid w:val="00C17F7E"/>
    <w:rsid w:val="00C208BB"/>
    <w:rsid w:val="00C246DD"/>
    <w:rsid w:val="00C25D36"/>
    <w:rsid w:val="00C26E9F"/>
    <w:rsid w:val="00C27296"/>
    <w:rsid w:val="00C30CA0"/>
    <w:rsid w:val="00C32697"/>
    <w:rsid w:val="00C338FD"/>
    <w:rsid w:val="00C33C25"/>
    <w:rsid w:val="00C34499"/>
    <w:rsid w:val="00C350D5"/>
    <w:rsid w:val="00C3595B"/>
    <w:rsid w:val="00C403C4"/>
    <w:rsid w:val="00C41370"/>
    <w:rsid w:val="00C41619"/>
    <w:rsid w:val="00C45D39"/>
    <w:rsid w:val="00C463AB"/>
    <w:rsid w:val="00C46D4D"/>
    <w:rsid w:val="00C53D2F"/>
    <w:rsid w:val="00C559AE"/>
    <w:rsid w:val="00C55E3E"/>
    <w:rsid w:val="00C5780E"/>
    <w:rsid w:val="00C647CA"/>
    <w:rsid w:val="00C65F8C"/>
    <w:rsid w:val="00C66004"/>
    <w:rsid w:val="00C678B1"/>
    <w:rsid w:val="00C72073"/>
    <w:rsid w:val="00C773E2"/>
    <w:rsid w:val="00C7769F"/>
    <w:rsid w:val="00C80107"/>
    <w:rsid w:val="00C81217"/>
    <w:rsid w:val="00C82AC4"/>
    <w:rsid w:val="00C83187"/>
    <w:rsid w:val="00C90F88"/>
    <w:rsid w:val="00C924B3"/>
    <w:rsid w:val="00C93A9C"/>
    <w:rsid w:val="00C94E1F"/>
    <w:rsid w:val="00CA5225"/>
    <w:rsid w:val="00CA7B4B"/>
    <w:rsid w:val="00CB0E32"/>
    <w:rsid w:val="00CB28BE"/>
    <w:rsid w:val="00CB34EB"/>
    <w:rsid w:val="00CB56B0"/>
    <w:rsid w:val="00CB5CC7"/>
    <w:rsid w:val="00CB7980"/>
    <w:rsid w:val="00CB7FF9"/>
    <w:rsid w:val="00CC2F69"/>
    <w:rsid w:val="00CC34F2"/>
    <w:rsid w:val="00CC53C5"/>
    <w:rsid w:val="00CC5E42"/>
    <w:rsid w:val="00CC73A5"/>
    <w:rsid w:val="00CC7EE0"/>
    <w:rsid w:val="00CD4503"/>
    <w:rsid w:val="00CD73C6"/>
    <w:rsid w:val="00CE3E7A"/>
    <w:rsid w:val="00CF09FC"/>
    <w:rsid w:val="00CF10BA"/>
    <w:rsid w:val="00CF47D2"/>
    <w:rsid w:val="00CF4C99"/>
    <w:rsid w:val="00D00086"/>
    <w:rsid w:val="00D0037B"/>
    <w:rsid w:val="00D00A0E"/>
    <w:rsid w:val="00D039A9"/>
    <w:rsid w:val="00D04D5F"/>
    <w:rsid w:val="00D103D8"/>
    <w:rsid w:val="00D10477"/>
    <w:rsid w:val="00D14691"/>
    <w:rsid w:val="00D15972"/>
    <w:rsid w:val="00D168D9"/>
    <w:rsid w:val="00D2215C"/>
    <w:rsid w:val="00D22487"/>
    <w:rsid w:val="00D2470D"/>
    <w:rsid w:val="00D276EE"/>
    <w:rsid w:val="00D31164"/>
    <w:rsid w:val="00D33E73"/>
    <w:rsid w:val="00D34138"/>
    <w:rsid w:val="00D362A4"/>
    <w:rsid w:val="00D40054"/>
    <w:rsid w:val="00D41126"/>
    <w:rsid w:val="00D411ED"/>
    <w:rsid w:val="00D42A24"/>
    <w:rsid w:val="00D42D44"/>
    <w:rsid w:val="00D43055"/>
    <w:rsid w:val="00D44924"/>
    <w:rsid w:val="00D50E79"/>
    <w:rsid w:val="00D5197A"/>
    <w:rsid w:val="00D526A4"/>
    <w:rsid w:val="00D5289F"/>
    <w:rsid w:val="00D53206"/>
    <w:rsid w:val="00D53AAC"/>
    <w:rsid w:val="00D55896"/>
    <w:rsid w:val="00D559F9"/>
    <w:rsid w:val="00D55AEA"/>
    <w:rsid w:val="00D6055A"/>
    <w:rsid w:val="00D61EE2"/>
    <w:rsid w:val="00D63A3C"/>
    <w:rsid w:val="00D63F1E"/>
    <w:rsid w:val="00D64056"/>
    <w:rsid w:val="00D67123"/>
    <w:rsid w:val="00D673DD"/>
    <w:rsid w:val="00D71C8E"/>
    <w:rsid w:val="00D733F0"/>
    <w:rsid w:val="00D73E7D"/>
    <w:rsid w:val="00D748D3"/>
    <w:rsid w:val="00D74921"/>
    <w:rsid w:val="00D74A82"/>
    <w:rsid w:val="00D756F4"/>
    <w:rsid w:val="00D8202B"/>
    <w:rsid w:val="00D83C05"/>
    <w:rsid w:val="00D83F7E"/>
    <w:rsid w:val="00D8502C"/>
    <w:rsid w:val="00D8752F"/>
    <w:rsid w:val="00D90AA8"/>
    <w:rsid w:val="00D90B73"/>
    <w:rsid w:val="00D95599"/>
    <w:rsid w:val="00D9619C"/>
    <w:rsid w:val="00D963A5"/>
    <w:rsid w:val="00D96E4D"/>
    <w:rsid w:val="00DA1438"/>
    <w:rsid w:val="00DB2370"/>
    <w:rsid w:val="00DB2D3C"/>
    <w:rsid w:val="00DB4296"/>
    <w:rsid w:val="00DB44E1"/>
    <w:rsid w:val="00DB69DF"/>
    <w:rsid w:val="00DC05CA"/>
    <w:rsid w:val="00DC4BC3"/>
    <w:rsid w:val="00DC4D05"/>
    <w:rsid w:val="00DC5A8D"/>
    <w:rsid w:val="00DC5AB5"/>
    <w:rsid w:val="00DD0747"/>
    <w:rsid w:val="00DD2132"/>
    <w:rsid w:val="00DD2BEF"/>
    <w:rsid w:val="00DD3153"/>
    <w:rsid w:val="00DD3BED"/>
    <w:rsid w:val="00DD43E2"/>
    <w:rsid w:val="00DD44F7"/>
    <w:rsid w:val="00DD455E"/>
    <w:rsid w:val="00DD5B41"/>
    <w:rsid w:val="00DE1BC2"/>
    <w:rsid w:val="00DE25E1"/>
    <w:rsid w:val="00DE32A3"/>
    <w:rsid w:val="00DE44DD"/>
    <w:rsid w:val="00DE4BEC"/>
    <w:rsid w:val="00DE6DA8"/>
    <w:rsid w:val="00DF09C7"/>
    <w:rsid w:val="00DF2B33"/>
    <w:rsid w:val="00DF3673"/>
    <w:rsid w:val="00DF4F41"/>
    <w:rsid w:val="00DF671D"/>
    <w:rsid w:val="00DF7AEB"/>
    <w:rsid w:val="00E0058E"/>
    <w:rsid w:val="00E026EA"/>
    <w:rsid w:val="00E03057"/>
    <w:rsid w:val="00E05386"/>
    <w:rsid w:val="00E06AF6"/>
    <w:rsid w:val="00E071C5"/>
    <w:rsid w:val="00E07355"/>
    <w:rsid w:val="00E11A88"/>
    <w:rsid w:val="00E149A9"/>
    <w:rsid w:val="00E20383"/>
    <w:rsid w:val="00E20885"/>
    <w:rsid w:val="00E2227E"/>
    <w:rsid w:val="00E22934"/>
    <w:rsid w:val="00E23ACF"/>
    <w:rsid w:val="00E24150"/>
    <w:rsid w:val="00E24AFE"/>
    <w:rsid w:val="00E25D23"/>
    <w:rsid w:val="00E306BE"/>
    <w:rsid w:val="00E32A0C"/>
    <w:rsid w:val="00E342FC"/>
    <w:rsid w:val="00E3481C"/>
    <w:rsid w:val="00E34FD0"/>
    <w:rsid w:val="00E3523F"/>
    <w:rsid w:val="00E35CAE"/>
    <w:rsid w:val="00E36153"/>
    <w:rsid w:val="00E40BCF"/>
    <w:rsid w:val="00E44C80"/>
    <w:rsid w:val="00E4689E"/>
    <w:rsid w:val="00E57763"/>
    <w:rsid w:val="00E615D6"/>
    <w:rsid w:val="00E648EC"/>
    <w:rsid w:val="00E64C95"/>
    <w:rsid w:val="00E66CD3"/>
    <w:rsid w:val="00E67A80"/>
    <w:rsid w:val="00E67DC5"/>
    <w:rsid w:val="00E7065F"/>
    <w:rsid w:val="00E724C2"/>
    <w:rsid w:val="00E72D53"/>
    <w:rsid w:val="00E75C0C"/>
    <w:rsid w:val="00E75F96"/>
    <w:rsid w:val="00E76E25"/>
    <w:rsid w:val="00E80318"/>
    <w:rsid w:val="00E805F8"/>
    <w:rsid w:val="00E80648"/>
    <w:rsid w:val="00E82E57"/>
    <w:rsid w:val="00E84430"/>
    <w:rsid w:val="00E8687E"/>
    <w:rsid w:val="00E906E4"/>
    <w:rsid w:val="00E910D8"/>
    <w:rsid w:val="00E91692"/>
    <w:rsid w:val="00E91D5F"/>
    <w:rsid w:val="00E92D40"/>
    <w:rsid w:val="00E933AD"/>
    <w:rsid w:val="00E94C5D"/>
    <w:rsid w:val="00E9709A"/>
    <w:rsid w:val="00EA0EA7"/>
    <w:rsid w:val="00EA2A38"/>
    <w:rsid w:val="00EA4632"/>
    <w:rsid w:val="00EA4F0F"/>
    <w:rsid w:val="00EA6424"/>
    <w:rsid w:val="00EA666A"/>
    <w:rsid w:val="00EB0865"/>
    <w:rsid w:val="00EB0B65"/>
    <w:rsid w:val="00EB1E3C"/>
    <w:rsid w:val="00EB26E6"/>
    <w:rsid w:val="00EB3243"/>
    <w:rsid w:val="00EB5E32"/>
    <w:rsid w:val="00EC0952"/>
    <w:rsid w:val="00EC2A07"/>
    <w:rsid w:val="00ED0221"/>
    <w:rsid w:val="00ED0EED"/>
    <w:rsid w:val="00ED277E"/>
    <w:rsid w:val="00ED2CAF"/>
    <w:rsid w:val="00ED5954"/>
    <w:rsid w:val="00EE066B"/>
    <w:rsid w:val="00EE13CA"/>
    <w:rsid w:val="00EE2AA3"/>
    <w:rsid w:val="00EE3201"/>
    <w:rsid w:val="00EE3C32"/>
    <w:rsid w:val="00EE52BF"/>
    <w:rsid w:val="00EE71CD"/>
    <w:rsid w:val="00EE73E1"/>
    <w:rsid w:val="00EF0A8D"/>
    <w:rsid w:val="00EF4D05"/>
    <w:rsid w:val="00EF6546"/>
    <w:rsid w:val="00EF6FF0"/>
    <w:rsid w:val="00F007F4"/>
    <w:rsid w:val="00F013D1"/>
    <w:rsid w:val="00F0310B"/>
    <w:rsid w:val="00F037D4"/>
    <w:rsid w:val="00F059EA"/>
    <w:rsid w:val="00F0751F"/>
    <w:rsid w:val="00F0759B"/>
    <w:rsid w:val="00F10F6D"/>
    <w:rsid w:val="00F11477"/>
    <w:rsid w:val="00F1596E"/>
    <w:rsid w:val="00F15F38"/>
    <w:rsid w:val="00F17CBF"/>
    <w:rsid w:val="00F203BC"/>
    <w:rsid w:val="00F20E4C"/>
    <w:rsid w:val="00F22D3B"/>
    <w:rsid w:val="00F235EC"/>
    <w:rsid w:val="00F24830"/>
    <w:rsid w:val="00F307E2"/>
    <w:rsid w:val="00F32004"/>
    <w:rsid w:val="00F33415"/>
    <w:rsid w:val="00F344E0"/>
    <w:rsid w:val="00F34922"/>
    <w:rsid w:val="00F3702D"/>
    <w:rsid w:val="00F374C9"/>
    <w:rsid w:val="00F4178D"/>
    <w:rsid w:val="00F42657"/>
    <w:rsid w:val="00F453FF"/>
    <w:rsid w:val="00F46BF8"/>
    <w:rsid w:val="00F51E76"/>
    <w:rsid w:val="00F52EBD"/>
    <w:rsid w:val="00F542E7"/>
    <w:rsid w:val="00F555C6"/>
    <w:rsid w:val="00F55F57"/>
    <w:rsid w:val="00F56F9C"/>
    <w:rsid w:val="00F5705A"/>
    <w:rsid w:val="00F5705E"/>
    <w:rsid w:val="00F574AA"/>
    <w:rsid w:val="00F61ADF"/>
    <w:rsid w:val="00F63616"/>
    <w:rsid w:val="00F63EB8"/>
    <w:rsid w:val="00F65C23"/>
    <w:rsid w:val="00F714FE"/>
    <w:rsid w:val="00F71DA9"/>
    <w:rsid w:val="00F75690"/>
    <w:rsid w:val="00F77E17"/>
    <w:rsid w:val="00F802B2"/>
    <w:rsid w:val="00F81120"/>
    <w:rsid w:val="00F81366"/>
    <w:rsid w:val="00F83B25"/>
    <w:rsid w:val="00F83F3F"/>
    <w:rsid w:val="00F841B4"/>
    <w:rsid w:val="00F85E83"/>
    <w:rsid w:val="00F87B24"/>
    <w:rsid w:val="00F905E3"/>
    <w:rsid w:val="00F90C11"/>
    <w:rsid w:val="00F90DD2"/>
    <w:rsid w:val="00F923EC"/>
    <w:rsid w:val="00F93E60"/>
    <w:rsid w:val="00F93EFD"/>
    <w:rsid w:val="00F95795"/>
    <w:rsid w:val="00FA0CFA"/>
    <w:rsid w:val="00FA1C10"/>
    <w:rsid w:val="00FA3675"/>
    <w:rsid w:val="00FA499B"/>
    <w:rsid w:val="00FB174A"/>
    <w:rsid w:val="00FB20CF"/>
    <w:rsid w:val="00FB29C7"/>
    <w:rsid w:val="00FC0ED3"/>
    <w:rsid w:val="00FC10D9"/>
    <w:rsid w:val="00FC59EB"/>
    <w:rsid w:val="00FC6845"/>
    <w:rsid w:val="00FC686C"/>
    <w:rsid w:val="00FC73D4"/>
    <w:rsid w:val="00FC75F0"/>
    <w:rsid w:val="00FD1369"/>
    <w:rsid w:val="00FD6375"/>
    <w:rsid w:val="00FD6B49"/>
    <w:rsid w:val="00FD6D1A"/>
    <w:rsid w:val="00FD6FAA"/>
    <w:rsid w:val="00FE2C59"/>
    <w:rsid w:val="00FE3111"/>
    <w:rsid w:val="00FE341C"/>
    <w:rsid w:val="00FE71AF"/>
    <w:rsid w:val="00FF1B51"/>
    <w:rsid w:val="00FF2B9B"/>
    <w:rsid w:val="00FF6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colormenu v:ext="edit" fillcolor="none" strokecolor="#ffc000"/>
    </o:shapedefaults>
    <o:shapelayout v:ext="edit">
      <o:idmap v:ext="edit" data="2"/>
      <o:rules v:ext="edit">
        <o:r id="V:Rule2" type="connector" idref="#_x0000_s2112"/>
      </o:rules>
    </o:shapelayout>
  </w:shapeDefaults>
  <w:decimalSymbol w:val="."/>
  <w:listSeparator w:val=","/>
  <w14:docId w14:val="0F40AB24"/>
  <w15:docId w15:val="{B4404781-A12C-4076-8298-5CDC38D14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83F"/>
    <w:pPr>
      <w:autoSpaceDE w:val="0"/>
      <w:autoSpaceDN w:val="0"/>
      <w:spacing w:before="120" w:after="40"/>
    </w:pPr>
    <w:rPr>
      <w:rFonts w:ascii="Arial" w:hAnsi="Arial"/>
      <w:sz w:val="22"/>
      <w:szCs w:val="24"/>
      <w:lang w:val="en-US" w:eastAsia="en-US"/>
    </w:rPr>
  </w:style>
  <w:style w:type="paragraph" w:styleId="Heading1">
    <w:name w:val="heading 1"/>
    <w:basedOn w:val="Normal"/>
    <w:next w:val="Normal"/>
    <w:link w:val="Heading1Char"/>
    <w:uiPriority w:val="99"/>
    <w:qFormat/>
    <w:rsid w:val="0021683F"/>
    <w:pPr>
      <w:keepNext/>
      <w:widowControl w:val="0"/>
      <w:spacing w:before="160"/>
      <w:outlineLvl w:val="0"/>
    </w:pPr>
    <w:rPr>
      <w:rFonts w:cs="Univers"/>
      <w:b/>
      <w:bCs/>
      <w:sz w:val="24"/>
      <w:lang w:val="en-GB"/>
    </w:rPr>
  </w:style>
  <w:style w:type="paragraph" w:styleId="Heading2">
    <w:name w:val="heading 2"/>
    <w:basedOn w:val="Normal"/>
    <w:next w:val="Normal"/>
    <w:link w:val="Heading2Char"/>
    <w:uiPriority w:val="99"/>
    <w:qFormat/>
    <w:pPr>
      <w:keepNext/>
      <w:tabs>
        <w:tab w:val="left" w:pos="7920"/>
        <w:tab w:val="left" w:pos="8928"/>
        <w:tab w:val="left" w:pos="9648"/>
      </w:tabs>
      <w:spacing w:before="80"/>
      <w:jc w:val="both"/>
      <w:outlineLvl w:val="1"/>
    </w:pPr>
    <w:rPr>
      <w:rFonts w:ascii="CG Times" w:hAnsi="CG Times" w:cs="CG Times"/>
      <w:b/>
      <w:bCs/>
    </w:rPr>
  </w:style>
  <w:style w:type="paragraph" w:styleId="Heading3">
    <w:name w:val="heading 3"/>
    <w:basedOn w:val="Normal"/>
    <w:next w:val="Normal"/>
    <w:link w:val="Heading3Char"/>
    <w:uiPriority w:val="99"/>
    <w:qFormat/>
    <w:pPr>
      <w:keepNext/>
      <w:jc w:val="center"/>
      <w:outlineLvl w:val="2"/>
    </w:pPr>
    <w:rPr>
      <w:b/>
      <w:bCs/>
      <w:u w:val="single"/>
      <w:lang w:val="en-GB"/>
    </w:rPr>
  </w:style>
  <w:style w:type="paragraph" w:styleId="Heading4">
    <w:name w:val="heading 4"/>
    <w:basedOn w:val="Normal"/>
    <w:next w:val="Normal"/>
    <w:link w:val="Heading4Char"/>
    <w:uiPriority w:val="9"/>
    <w:semiHidden/>
    <w:unhideWhenUsed/>
    <w:qFormat/>
    <w:rsid w:val="00F542E7"/>
    <w:pPr>
      <w:keepNext/>
      <w:spacing w:before="240" w:after="60"/>
      <w:outlineLvl w:val="3"/>
    </w:pPr>
    <w:rPr>
      <w:rFonts w:ascii="Calibri" w:hAnsi="Calibr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21683F"/>
    <w:rPr>
      <w:rFonts w:ascii="Arial" w:hAnsi="Arial" w:cs="Univers"/>
      <w:b/>
      <w:bCs/>
      <w:sz w:val="24"/>
      <w:szCs w:val="24"/>
      <w:lang w:eastAsia="en-US"/>
    </w:rPr>
  </w:style>
  <w:style w:type="character" w:customStyle="1" w:styleId="Heading2Char">
    <w:name w:val="Heading 2 Char"/>
    <w:link w:val="Heading2"/>
    <w:uiPriority w:val="99"/>
    <w:rPr>
      <w:rFonts w:ascii="Cambria" w:eastAsia="Times New Roman" w:hAnsi="Cambria" w:cs="Times New Roman"/>
      <w:b/>
      <w:bCs/>
      <w:i/>
      <w:iCs/>
      <w:sz w:val="28"/>
      <w:szCs w:val="28"/>
      <w:lang w:val="en-US" w:eastAsia="en-US"/>
    </w:rPr>
  </w:style>
  <w:style w:type="character" w:customStyle="1" w:styleId="Heading3Char">
    <w:name w:val="Heading 3 Char"/>
    <w:link w:val="Heading3"/>
    <w:uiPriority w:val="99"/>
    <w:rPr>
      <w:rFonts w:ascii="Cambria" w:eastAsia="Times New Roman" w:hAnsi="Cambria" w:cs="Times New Roman"/>
      <w:b/>
      <w:bCs/>
      <w:sz w:val="26"/>
      <w:szCs w:val="26"/>
      <w:lang w:val="en-US" w:eastAsia="en-US"/>
    </w:rPr>
  </w:style>
  <w:style w:type="paragraph" w:styleId="Header">
    <w:name w:val="header"/>
    <w:basedOn w:val="Normal"/>
    <w:link w:val="HeaderChar"/>
    <w:uiPriority w:val="99"/>
    <w:pPr>
      <w:widowControl w:val="0"/>
      <w:tabs>
        <w:tab w:val="center" w:pos="4153"/>
        <w:tab w:val="right" w:pos="8306"/>
      </w:tabs>
    </w:pPr>
    <w:rPr>
      <w:rFonts w:ascii="Courier" w:hAnsi="Courier" w:cs="Courier"/>
      <w:lang w:val="en-GB"/>
    </w:rPr>
  </w:style>
  <w:style w:type="character" w:customStyle="1" w:styleId="HeaderChar">
    <w:name w:val="Header Char"/>
    <w:link w:val="Header"/>
    <w:uiPriority w:val="99"/>
    <w:rPr>
      <w:sz w:val="24"/>
      <w:szCs w:val="24"/>
      <w:lang w:val="en-US" w:eastAsia="en-US"/>
    </w:rPr>
  </w:style>
  <w:style w:type="character" w:styleId="Hyperlink">
    <w:name w:val="Hyperlink"/>
    <w:uiPriority w:val="99"/>
    <w:rPr>
      <w:rFonts w:cs="Times New Roman"/>
      <w:color w:val="0000FF"/>
      <w:u w:val="single"/>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Pr>
      <w:sz w:val="24"/>
      <w:szCs w:val="24"/>
      <w:lang w:val="en-US" w:eastAsia="en-US"/>
    </w:rPr>
  </w:style>
  <w:style w:type="character" w:styleId="PageNumber">
    <w:name w:val="page number"/>
    <w:uiPriority w:val="99"/>
    <w:rPr>
      <w:rFonts w:cs="Times New Roman"/>
    </w:rPr>
  </w:style>
  <w:style w:type="paragraph" w:styleId="BodyText">
    <w:name w:val="Body Text"/>
    <w:basedOn w:val="Normal"/>
    <w:link w:val="BodyTextChar"/>
    <w:uiPriority w:val="99"/>
    <w:pPr>
      <w:tabs>
        <w:tab w:val="left" w:pos="993"/>
        <w:tab w:val="left" w:pos="7920"/>
        <w:tab w:val="left" w:pos="8928"/>
        <w:tab w:val="left" w:pos="9648"/>
      </w:tabs>
      <w:spacing w:before="80"/>
      <w:jc w:val="both"/>
    </w:pPr>
    <w:rPr>
      <w:rFonts w:ascii="CG Times" w:hAnsi="CG Times" w:cs="CG Times"/>
      <w:lang w:val="en-GB"/>
    </w:rPr>
  </w:style>
  <w:style w:type="character" w:customStyle="1" w:styleId="BodyTextChar">
    <w:name w:val="Body Text Char"/>
    <w:link w:val="BodyText"/>
    <w:uiPriority w:val="99"/>
    <w:rPr>
      <w:sz w:val="24"/>
      <w:szCs w:val="24"/>
      <w:lang w:val="en-US" w:eastAsia="en-US"/>
    </w:rPr>
  </w:style>
  <w:style w:type="paragraph" w:customStyle="1" w:styleId="CompanyName">
    <w:name w:val="Company Name"/>
    <w:basedOn w:val="Normal"/>
    <w:uiPriority w:val="99"/>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cs="Arial Black"/>
      <w:spacing w:val="-15"/>
      <w:position w:val="-2"/>
      <w:sz w:val="32"/>
      <w:szCs w:val="32"/>
      <w:lang w:val="en-GB"/>
    </w:rPr>
  </w:style>
  <w:style w:type="paragraph" w:styleId="MessageHeader">
    <w:name w:val="Message Header"/>
    <w:basedOn w:val="BodyText"/>
    <w:link w:val="MessageHeaderChar"/>
    <w:uiPriority w:val="99"/>
    <w:pPr>
      <w:keepLines/>
      <w:tabs>
        <w:tab w:val="clear" w:pos="993"/>
        <w:tab w:val="clear" w:pos="7920"/>
        <w:tab w:val="clear" w:pos="8928"/>
        <w:tab w:val="clear" w:pos="9648"/>
      </w:tabs>
      <w:spacing w:before="0" w:after="120" w:line="180" w:lineRule="atLeast"/>
      <w:ind w:left="720" w:hanging="720"/>
      <w:jc w:val="left"/>
    </w:pPr>
    <w:rPr>
      <w:rFonts w:ascii="Arial" w:hAnsi="Arial" w:cs="Arial"/>
      <w:spacing w:val="-5"/>
      <w:sz w:val="20"/>
      <w:szCs w:val="20"/>
    </w:rPr>
  </w:style>
  <w:style w:type="character" w:customStyle="1" w:styleId="MessageHeaderChar">
    <w:name w:val="Message Header Char"/>
    <w:link w:val="MessageHeader"/>
    <w:uiPriority w:val="99"/>
    <w:rPr>
      <w:rFonts w:ascii="Cambria" w:eastAsia="Times New Roman" w:hAnsi="Cambria" w:cs="Times New Roman"/>
      <w:sz w:val="24"/>
      <w:szCs w:val="24"/>
      <w:shd w:val="pct20" w:color="auto" w:fill="auto"/>
      <w:lang w:val="en-US" w:eastAsia="en-US"/>
    </w:rPr>
  </w:style>
  <w:style w:type="paragraph" w:customStyle="1" w:styleId="MessageHeaderFirst">
    <w:name w:val="Message Header First"/>
    <w:basedOn w:val="MessageHeader"/>
    <w:next w:val="MessageHeader"/>
    <w:uiPriority w:val="99"/>
    <w:pPr>
      <w:spacing w:before="220"/>
    </w:pPr>
  </w:style>
  <w:style w:type="character" w:customStyle="1" w:styleId="MessageHeaderLabel">
    <w:name w:val="Message Header Label"/>
    <w:uiPriority w:val="99"/>
    <w:rPr>
      <w:rFonts w:ascii="Arial Black" w:hAnsi="Arial Black"/>
      <w:spacing w:val="-10"/>
      <w:sz w:val="18"/>
    </w:rPr>
  </w:style>
  <w:style w:type="paragraph" w:customStyle="1" w:styleId="MessageHeaderLast">
    <w:name w:val="Message Header Last"/>
    <w:basedOn w:val="MessageHeader"/>
    <w:next w:val="BodyText"/>
    <w:uiPriority w:val="99"/>
    <w:pPr>
      <w:pBdr>
        <w:bottom w:val="single" w:sz="6" w:space="15" w:color="auto"/>
      </w:pBdr>
      <w:spacing w:after="320"/>
    </w:pPr>
  </w:style>
  <w:style w:type="paragraph" w:styleId="BodyText2">
    <w:name w:val="Body Text 2"/>
    <w:basedOn w:val="Normal"/>
    <w:link w:val="BodyText2Char"/>
    <w:uiPriority w:val="99"/>
    <w:pPr>
      <w:adjustRightInd w:val="0"/>
      <w:ind w:left="1080" w:hanging="360"/>
      <w:jc w:val="both"/>
    </w:pPr>
    <w:rPr>
      <w:rFonts w:ascii="Trebuchet MS" w:hAnsi="Trebuchet MS" w:cs="Trebuchet MS"/>
      <w:color w:val="000000"/>
      <w:lang w:val="en-GB"/>
    </w:rPr>
  </w:style>
  <w:style w:type="character" w:customStyle="1" w:styleId="BodyText2Char">
    <w:name w:val="Body Text 2 Char"/>
    <w:link w:val="BodyText2"/>
    <w:uiPriority w:val="99"/>
    <w:rPr>
      <w:sz w:val="24"/>
      <w:szCs w:val="24"/>
      <w:lang w:val="en-US" w:eastAsia="en-US"/>
    </w:rPr>
  </w:style>
  <w:style w:type="character" w:styleId="UnresolvedMention">
    <w:name w:val="Unresolved Mention"/>
    <w:uiPriority w:val="99"/>
    <w:semiHidden/>
    <w:unhideWhenUsed/>
    <w:rsid w:val="00522624"/>
    <w:rPr>
      <w:color w:val="605E5C"/>
      <w:shd w:val="clear" w:color="auto" w:fill="E1DFDD"/>
    </w:rPr>
  </w:style>
  <w:style w:type="paragraph" w:styleId="ListParagraph">
    <w:name w:val="List Paragraph"/>
    <w:basedOn w:val="Normal"/>
    <w:uiPriority w:val="34"/>
    <w:qFormat/>
    <w:rsid w:val="0007287C"/>
    <w:pPr>
      <w:autoSpaceDE/>
      <w:autoSpaceDN/>
      <w:ind w:left="720"/>
    </w:pPr>
    <w:rPr>
      <w:rFonts w:ascii="Calibri" w:eastAsia="Calibri" w:hAnsi="Calibri" w:cs="Calibri"/>
      <w:szCs w:val="22"/>
      <w:lang w:val="en-GB"/>
    </w:rPr>
  </w:style>
  <w:style w:type="paragraph" w:customStyle="1" w:styleId="Default">
    <w:name w:val="Default"/>
    <w:rsid w:val="00810098"/>
    <w:pPr>
      <w:autoSpaceDE w:val="0"/>
      <w:autoSpaceDN w:val="0"/>
      <w:adjustRightInd w:val="0"/>
    </w:pPr>
    <w:rPr>
      <w:rFonts w:ascii="Trebuchet MS" w:hAnsi="Trebuchet MS" w:cs="Trebuchet MS"/>
      <w:color w:val="000000"/>
      <w:sz w:val="24"/>
      <w:szCs w:val="24"/>
    </w:rPr>
  </w:style>
  <w:style w:type="table" w:styleId="TableGrid">
    <w:name w:val="Table Grid"/>
    <w:basedOn w:val="TableNormal"/>
    <w:uiPriority w:val="59"/>
    <w:rsid w:val="009218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D2132"/>
    <w:rPr>
      <w:b/>
      <w:bCs/>
    </w:rPr>
  </w:style>
  <w:style w:type="character" w:styleId="FollowedHyperlink">
    <w:name w:val="FollowedHyperlink"/>
    <w:uiPriority w:val="99"/>
    <w:semiHidden/>
    <w:rsid w:val="009C7310"/>
    <w:rPr>
      <w:color w:val="954F72"/>
      <w:u w:val="single"/>
    </w:rPr>
  </w:style>
  <w:style w:type="character" w:customStyle="1" w:styleId="Heading4Char">
    <w:name w:val="Heading 4 Char"/>
    <w:link w:val="Heading4"/>
    <w:uiPriority w:val="9"/>
    <w:semiHidden/>
    <w:rsid w:val="00F542E7"/>
    <w:rPr>
      <w:rFonts w:ascii="Calibri" w:eastAsia="Times New Roman" w:hAnsi="Calibri" w:cs="Times New Roman"/>
      <w:b/>
      <w:bCs/>
      <w:sz w:val="28"/>
      <w:szCs w:val="28"/>
      <w:lang w:val="en-US" w:eastAsia="en-US"/>
    </w:rPr>
  </w:style>
  <w:style w:type="paragraph" w:styleId="PlainText">
    <w:name w:val="Plain Text"/>
    <w:basedOn w:val="Normal"/>
    <w:link w:val="PlainTextChar"/>
    <w:uiPriority w:val="99"/>
    <w:rsid w:val="007A08FB"/>
    <w:pPr>
      <w:autoSpaceDE/>
      <w:autoSpaceDN/>
    </w:pPr>
    <w:rPr>
      <w:rFonts w:ascii="Courier New" w:hAnsi="Courier New" w:cs="Courier New"/>
      <w:sz w:val="20"/>
      <w:szCs w:val="20"/>
      <w:lang w:val="en-GB" w:eastAsia="en-GB"/>
    </w:rPr>
  </w:style>
  <w:style w:type="character" w:customStyle="1" w:styleId="PlainTextChar">
    <w:name w:val="Plain Text Char"/>
    <w:link w:val="PlainText"/>
    <w:uiPriority w:val="99"/>
    <w:rsid w:val="007A08FB"/>
    <w:rPr>
      <w:rFonts w:ascii="Courier New" w:hAnsi="Courier New" w:cs="Courier New"/>
    </w:rPr>
  </w:style>
  <w:style w:type="paragraph" w:styleId="BalloonText">
    <w:name w:val="Balloon Text"/>
    <w:basedOn w:val="Normal"/>
    <w:link w:val="BalloonTextChar"/>
    <w:uiPriority w:val="99"/>
    <w:semiHidden/>
    <w:unhideWhenUsed/>
    <w:rsid w:val="00BC1653"/>
    <w:rPr>
      <w:rFonts w:ascii="Segoe UI" w:hAnsi="Segoe UI" w:cs="Segoe UI"/>
      <w:sz w:val="18"/>
      <w:szCs w:val="18"/>
    </w:rPr>
  </w:style>
  <w:style w:type="character" w:customStyle="1" w:styleId="BalloonTextChar">
    <w:name w:val="Balloon Text Char"/>
    <w:link w:val="BalloonText"/>
    <w:uiPriority w:val="99"/>
    <w:semiHidden/>
    <w:rsid w:val="00BC1653"/>
    <w:rPr>
      <w:rFonts w:ascii="Segoe UI" w:hAnsi="Segoe UI" w:cs="Segoe UI"/>
      <w:sz w:val="18"/>
      <w:szCs w:val="18"/>
      <w:lang w:val="en-US" w:eastAsia="en-US"/>
    </w:rPr>
  </w:style>
  <w:style w:type="character" w:customStyle="1" w:styleId="A5">
    <w:name w:val="A5"/>
    <w:uiPriority w:val="99"/>
    <w:rsid w:val="0088125B"/>
    <w:rPr>
      <w:rFonts w:cs="Ebrima"/>
      <w:color w:val="000000"/>
    </w:rPr>
  </w:style>
  <w:style w:type="character" w:customStyle="1" w:styleId="A4">
    <w:name w:val="A4"/>
    <w:uiPriority w:val="99"/>
    <w:rsid w:val="003241A6"/>
    <w:rPr>
      <w:rFonts w:cs="Century Gothic"/>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390284">
      <w:bodyDiv w:val="1"/>
      <w:marLeft w:val="0"/>
      <w:marRight w:val="0"/>
      <w:marTop w:val="0"/>
      <w:marBottom w:val="0"/>
      <w:divBdr>
        <w:top w:val="none" w:sz="0" w:space="0" w:color="auto"/>
        <w:left w:val="none" w:sz="0" w:space="0" w:color="auto"/>
        <w:bottom w:val="none" w:sz="0" w:space="0" w:color="auto"/>
        <w:right w:val="none" w:sz="0" w:space="0" w:color="auto"/>
      </w:divBdr>
    </w:div>
    <w:div w:id="100613397">
      <w:bodyDiv w:val="1"/>
      <w:marLeft w:val="0"/>
      <w:marRight w:val="0"/>
      <w:marTop w:val="0"/>
      <w:marBottom w:val="0"/>
      <w:divBdr>
        <w:top w:val="none" w:sz="0" w:space="0" w:color="auto"/>
        <w:left w:val="none" w:sz="0" w:space="0" w:color="auto"/>
        <w:bottom w:val="none" w:sz="0" w:space="0" w:color="auto"/>
        <w:right w:val="none" w:sz="0" w:space="0" w:color="auto"/>
      </w:divBdr>
    </w:div>
    <w:div w:id="180705678">
      <w:bodyDiv w:val="1"/>
      <w:marLeft w:val="0"/>
      <w:marRight w:val="0"/>
      <w:marTop w:val="0"/>
      <w:marBottom w:val="0"/>
      <w:divBdr>
        <w:top w:val="none" w:sz="0" w:space="0" w:color="auto"/>
        <w:left w:val="none" w:sz="0" w:space="0" w:color="auto"/>
        <w:bottom w:val="none" w:sz="0" w:space="0" w:color="auto"/>
        <w:right w:val="none" w:sz="0" w:space="0" w:color="auto"/>
      </w:divBdr>
    </w:div>
    <w:div w:id="233439743">
      <w:bodyDiv w:val="1"/>
      <w:marLeft w:val="0"/>
      <w:marRight w:val="0"/>
      <w:marTop w:val="0"/>
      <w:marBottom w:val="0"/>
      <w:divBdr>
        <w:top w:val="none" w:sz="0" w:space="0" w:color="auto"/>
        <w:left w:val="none" w:sz="0" w:space="0" w:color="auto"/>
        <w:bottom w:val="none" w:sz="0" w:space="0" w:color="auto"/>
        <w:right w:val="none" w:sz="0" w:space="0" w:color="auto"/>
      </w:divBdr>
    </w:div>
    <w:div w:id="236329124">
      <w:bodyDiv w:val="1"/>
      <w:marLeft w:val="0"/>
      <w:marRight w:val="0"/>
      <w:marTop w:val="0"/>
      <w:marBottom w:val="0"/>
      <w:divBdr>
        <w:top w:val="none" w:sz="0" w:space="0" w:color="auto"/>
        <w:left w:val="none" w:sz="0" w:space="0" w:color="auto"/>
        <w:bottom w:val="none" w:sz="0" w:space="0" w:color="auto"/>
        <w:right w:val="none" w:sz="0" w:space="0" w:color="auto"/>
      </w:divBdr>
    </w:div>
    <w:div w:id="297418400">
      <w:bodyDiv w:val="1"/>
      <w:marLeft w:val="0"/>
      <w:marRight w:val="0"/>
      <w:marTop w:val="0"/>
      <w:marBottom w:val="0"/>
      <w:divBdr>
        <w:top w:val="none" w:sz="0" w:space="0" w:color="auto"/>
        <w:left w:val="none" w:sz="0" w:space="0" w:color="auto"/>
        <w:bottom w:val="none" w:sz="0" w:space="0" w:color="auto"/>
        <w:right w:val="none" w:sz="0" w:space="0" w:color="auto"/>
      </w:divBdr>
    </w:div>
    <w:div w:id="419568317">
      <w:bodyDiv w:val="1"/>
      <w:marLeft w:val="0"/>
      <w:marRight w:val="0"/>
      <w:marTop w:val="0"/>
      <w:marBottom w:val="0"/>
      <w:divBdr>
        <w:top w:val="none" w:sz="0" w:space="0" w:color="auto"/>
        <w:left w:val="none" w:sz="0" w:space="0" w:color="auto"/>
        <w:bottom w:val="none" w:sz="0" w:space="0" w:color="auto"/>
        <w:right w:val="none" w:sz="0" w:space="0" w:color="auto"/>
      </w:divBdr>
    </w:div>
    <w:div w:id="432212103">
      <w:bodyDiv w:val="1"/>
      <w:marLeft w:val="0"/>
      <w:marRight w:val="0"/>
      <w:marTop w:val="0"/>
      <w:marBottom w:val="0"/>
      <w:divBdr>
        <w:top w:val="none" w:sz="0" w:space="0" w:color="auto"/>
        <w:left w:val="none" w:sz="0" w:space="0" w:color="auto"/>
        <w:bottom w:val="none" w:sz="0" w:space="0" w:color="auto"/>
        <w:right w:val="none" w:sz="0" w:space="0" w:color="auto"/>
      </w:divBdr>
    </w:div>
    <w:div w:id="519440564">
      <w:bodyDiv w:val="1"/>
      <w:marLeft w:val="0"/>
      <w:marRight w:val="0"/>
      <w:marTop w:val="0"/>
      <w:marBottom w:val="0"/>
      <w:divBdr>
        <w:top w:val="none" w:sz="0" w:space="0" w:color="auto"/>
        <w:left w:val="none" w:sz="0" w:space="0" w:color="auto"/>
        <w:bottom w:val="none" w:sz="0" w:space="0" w:color="auto"/>
        <w:right w:val="none" w:sz="0" w:space="0" w:color="auto"/>
      </w:divBdr>
    </w:div>
    <w:div w:id="613026900">
      <w:bodyDiv w:val="1"/>
      <w:marLeft w:val="0"/>
      <w:marRight w:val="0"/>
      <w:marTop w:val="0"/>
      <w:marBottom w:val="0"/>
      <w:divBdr>
        <w:top w:val="none" w:sz="0" w:space="0" w:color="auto"/>
        <w:left w:val="none" w:sz="0" w:space="0" w:color="auto"/>
        <w:bottom w:val="none" w:sz="0" w:space="0" w:color="auto"/>
        <w:right w:val="none" w:sz="0" w:space="0" w:color="auto"/>
      </w:divBdr>
    </w:div>
    <w:div w:id="687023770">
      <w:bodyDiv w:val="1"/>
      <w:marLeft w:val="0"/>
      <w:marRight w:val="0"/>
      <w:marTop w:val="0"/>
      <w:marBottom w:val="0"/>
      <w:divBdr>
        <w:top w:val="none" w:sz="0" w:space="0" w:color="auto"/>
        <w:left w:val="none" w:sz="0" w:space="0" w:color="auto"/>
        <w:bottom w:val="none" w:sz="0" w:space="0" w:color="auto"/>
        <w:right w:val="none" w:sz="0" w:space="0" w:color="auto"/>
      </w:divBdr>
    </w:div>
    <w:div w:id="787352592">
      <w:bodyDiv w:val="1"/>
      <w:marLeft w:val="0"/>
      <w:marRight w:val="0"/>
      <w:marTop w:val="0"/>
      <w:marBottom w:val="0"/>
      <w:divBdr>
        <w:top w:val="none" w:sz="0" w:space="0" w:color="auto"/>
        <w:left w:val="none" w:sz="0" w:space="0" w:color="auto"/>
        <w:bottom w:val="none" w:sz="0" w:space="0" w:color="auto"/>
        <w:right w:val="none" w:sz="0" w:space="0" w:color="auto"/>
      </w:divBdr>
    </w:div>
    <w:div w:id="981009990">
      <w:bodyDiv w:val="1"/>
      <w:marLeft w:val="0"/>
      <w:marRight w:val="0"/>
      <w:marTop w:val="0"/>
      <w:marBottom w:val="0"/>
      <w:divBdr>
        <w:top w:val="none" w:sz="0" w:space="0" w:color="auto"/>
        <w:left w:val="none" w:sz="0" w:space="0" w:color="auto"/>
        <w:bottom w:val="none" w:sz="0" w:space="0" w:color="auto"/>
        <w:right w:val="none" w:sz="0" w:space="0" w:color="auto"/>
      </w:divBdr>
    </w:div>
    <w:div w:id="1045446125">
      <w:bodyDiv w:val="1"/>
      <w:marLeft w:val="0"/>
      <w:marRight w:val="0"/>
      <w:marTop w:val="0"/>
      <w:marBottom w:val="0"/>
      <w:divBdr>
        <w:top w:val="none" w:sz="0" w:space="0" w:color="auto"/>
        <w:left w:val="none" w:sz="0" w:space="0" w:color="auto"/>
        <w:bottom w:val="none" w:sz="0" w:space="0" w:color="auto"/>
        <w:right w:val="none" w:sz="0" w:space="0" w:color="auto"/>
      </w:divBdr>
    </w:div>
    <w:div w:id="1079594348">
      <w:bodyDiv w:val="1"/>
      <w:marLeft w:val="0"/>
      <w:marRight w:val="0"/>
      <w:marTop w:val="0"/>
      <w:marBottom w:val="0"/>
      <w:divBdr>
        <w:top w:val="none" w:sz="0" w:space="0" w:color="auto"/>
        <w:left w:val="none" w:sz="0" w:space="0" w:color="auto"/>
        <w:bottom w:val="none" w:sz="0" w:space="0" w:color="auto"/>
        <w:right w:val="none" w:sz="0" w:space="0" w:color="auto"/>
      </w:divBdr>
      <w:divsChild>
        <w:div w:id="523788600">
          <w:marLeft w:val="0"/>
          <w:marRight w:val="0"/>
          <w:marTop w:val="0"/>
          <w:marBottom w:val="0"/>
          <w:divBdr>
            <w:top w:val="none" w:sz="0" w:space="0" w:color="auto"/>
            <w:left w:val="none" w:sz="0" w:space="0" w:color="auto"/>
            <w:bottom w:val="none" w:sz="0" w:space="0" w:color="auto"/>
            <w:right w:val="none" w:sz="0" w:space="0" w:color="auto"/>
          </w:divBdr>
        </w:div>
      </w:divsChild>
    </w:div>
    <w:div w:id="1113213012">
      <w:bodyDiv w:val="1"/>
      <w:marLeft w:val="0"/>
      <w:marRight w:val="0"/>
      <w:marTop w:val="0"/>
      <w:marBottom w:val="0"/>
      <w:divBdr>
        <w:top w:val="none" w:sz="0" w:space="0" w:color="auto"/>
        <w:left w:val="none" w:sz="0" w:space="0" w:color="auto"/>
        <w:bottom w:val="none" w:sz="0" w:space="0" w:color="auto"/>
        <w:right w:val="none" w:sz="0" w:space="0" w:color="auto"/>
      </w:divBdr>
    </w:div>
    <w:div w:id="1207567260">
      <w:bodyDiv w:val="1"/>
      <w:marLeft w:val="0"/>
      <w:marRight w:val="0"/>
      <w:marTop w:val="0"/>
      <w:marBottom w:val="0"/>
      <w:divBdr>
        <w:top w:val="none" w:sz="0" w:space="0" w:color="auto"/>
        <w:left w:val="none" w:sz="0" w:space="0" w:color="auto"/>
        <w:bottom w:val="none" w:sz="0" w:space="0" w:color="auto"/>
        <w:right w:val="none" w:sz="0" w:space="0" w:color="auto"/>
      </w:divBdr>
    </w:div>
    <w:div w:id="1266764221">
      <w:bodyDiv w:val="1"/>
      <w:marLeft w:val="0"/>
      <w:marRight w:val="0"/>
      <w:marTop w:val="0"/>
      <w:marBottom w:val="0"/>
      <w:divBdr>
        <w:top w:val="none" w:sz="0" w:space="0" w:color="auto"/>
        <w:left w:val="none" w:sz="0" w:space="0" w:color="auto"/>
        <w:bottom w:val="none" w:sz="0" w:space="0" w:color="auto"/>
        <w:right w:val="none" w:sz="0" w:space="0" w:color="auto"/>
      </w:divBdr>
    </w:div>
    <w:div w:id="1291479386">
      <w:bodyDiv w:val="1"/>
      <w:marLeft w:val="0"/>
      <w:marRight w:val="0"/>
      <w:marTop w:val="0"/>
      <w:marBottom w:val="0"/>
      <w:divBdr>
        <w:top w:val="none" w:sz="0" w:space="0" w:color="auto"/>
        <w:left w:val="none" w:sz="0" w:space="0" w:color="auto"/>
        <w:bottom w:val="none" w:sz="0" w:space="0" w:color="auto"/>
        <w:right w:val="none" w:sz="0" w:space="0" w:color="auto"/>
      </w:divBdr>
    </w:div>
    <w:div w:id="1352564143">
      <w:bodyDiv w:val="1"/>
      <w:marLeft w:val="0"/>
      <w:marRight w:val="0"/>
      <w:marTop w:val="0"/>
      <w:marBottom w:val="0"/>
      <w:divBdr>
        <w:top w:val="none" w:sz="0" w:space="0" w:color="auto"/>
        <w:left w:val="none" w:sz="0" w:space="0" w:color="auto"/>
        <w:bottom w:val="none" w:sz="0" w:space="0" w:color="auto"/>
        <w:right w:val="none" w:sz="0" w:space="0" w:color="auto"/>
      </w:divBdr>
    </w:div>
    <w:div w:id="1405571332">
      <w:bodyDiv w:val="1"/>
      <w:marLeft w:val="0"/>
      <w:marRight w:val="0"/>
      <w:marTop w:val="0"/>
      <w:marBottom w:val="0"/>
      <w:divBdr>
        <w:top w:val="none" w:sz="0" w:space="0" w:color="auto"/>
        <w:left w:val="none" w:sz="0" w:space="0" w:color="auto"/>
        <w:bottom w:val="none" w:sz="0" w:space="0" w:color="auto"/>
        <w:right w:val="none" w:sz="0" w:space="0" w:color="auto"/>
      </w:divBdr>
    </w:div>
    <w:div w:id="1474828235">
      <w:bodyDiv w:val="1"/>
      <w:marLeft w:val="0"/>
      <w:marRight w:val="0"/>
      <w:marTop w:val="0"/>
      <w:marBottom w:val="0"/>
      <w:divBdr>
        <w:top w:val="none" w:sz="0" w:space="0" w:color="auto"/>
        <w:left w:val="none" w:sz="0" w:space="0" w:color="auto"/>
        <w:bottom w:val="none" w:sz="0" w:space="0" w:color="auto"/>
        <w:right w:val="none" w:sz="0" w:space="0" w:color="auto"/>
      </w:divBdr>
    </w:div>
    <w:div w:id="1497569801">
      <w:bodyDiv w:val="1"/>
      <w:marLeft w:val="0"/>
      <w:marRight w:val="0"/>
      <w:marTop w:val="0"/>
      <w:marBottom w:val="0"/>
      <w:divBdr>
        <w:top w:val="none" w:sz="0" w:space="0" w:color="auto"/>
        <w:left w:val="none" w:sz="0" w:space="0" w:color="auto"/>
        <w:bottom w:val="none" w:sz="0" w:space="0" w:color="auto"/>
        <w:right w:val="none" w:sz="0" w:space="0" w:color="auto"/>
      </w:divBdr>
    </w:div>
    <w:div w:id="1553615988">
      <w:bodyDiv w:val="1"/>
      <w:marLeft w:val="0"/>
      <w:marRight w:val="0"/>
      <w:marTop w:val="0"/>
      <w:marBottom w:val="0"/>
      <w:divBdr>
        <w:top w:val="none" w:sz="0" w:space="0" w:color="auto"/>
        <w:left w:val="none" w:sz="0" w:space="0" w:color="auto"/>
        <w:bottom w:val="none" w:sz="0" w:space="0" w:color="auto"/>
        <w:right w:val="none" w:sz="0" w:space="0" w:color="auto"/>
      </w:divBdr>
    </w:div>
    <w:div w:id="1703705978">
      <w:bodyDiv w:val="1"/>
      <w:marLeft w:val="0"/>
      <w:marRight w:val="0"/>
      <w:marTop w:val="0"/>
      <w:marBottom w:val="0"/>
      <w:divBdr>
        <w:top w:val="none" w:sz="0" w:space="0" w:color="auto"/>
        <w:left w:val="none" w:sz="0" w:space="0" w:color="auto"/>
        <w:bottom w:val="none" w:sz="0" w:space="0" w:color="auto"/>
        <w:right w:val="none" w:sz="0" w:space="0" w:color="auto"/>
      </w:divBdr>
    </w:div>
    <w:div w:id="1761833561">
      <w:bodyDiv w:val="1"/>
      <w:marLeft w:val="0"/>
      <w:marRight w:val="0"/>
      <w:marTop w:val="0"/>
      <w:marBottom w:val="0"/>
      <w:divBdr>
        <w:top w:val="none" w:sz="0" w:space="0" w:color="auto"/>
        <w:left w:val="none" w:sz="0" w:space="0" w:color="auto"/>
        <w:bottom w:val="none" w:sz="0" w:space="0" w:color="auto"/>
        <w:right w:val="none" w:sz="0" w:space="0" w:color="auto"/>
      </w:divBdr>
    </w:div>
    <w:div w:id="1864780761">
      <w:bodyDiv w:val="1"/>
      <w:marLeft w:val="0"/>
      <w:marRight w:val="0"/>
      <w:marTop w:val="0"/>
      <w:marBottom w:val="0"/>
      <w:divBdr>
        <w:top w:val="none" w:sz="0" w:space="0" w:color="auto"/>
        <w:left w:val="none" w:sz="0" w:space="0" w:color="auto"/>
        <w:bottom w:val="none" w:sz="0" w:space="0" w:color="auto"/>
        <w:right w:val="none" w:sz="0" w:space="0" w:color="auto"/>
      </w:divBdr>
    </w:div>
    <w:div w:id="1872303534">
      <w:bodyDiv w:val="1"/>
      <w:marLeft w:val="0"/>
      <w:marRight w:val="0"/>
      <w:marTop w:val="0"/>
      <w:marBottom w:val="0"/>
      <w:divBdr>
        <w:top w:val="none" w:sz="0" w:space="0" w:color="auto"/>
        <w:left w:val="none" w:sz="0" w:space="0" w:color="auto"/>
        <w:bottom w:val="none" w:sz="0" w:space="0" w:color="auto"/>
        <w:right w:val="none" w:sz="0" w:space="0" w:color="auto"/>
      </w:divBdr>
    </w:div>
    <w:div w:id="1967737514">
      <w:bodyDiv w:val="1"/>
      <w:marLeft w:val="0"/>
      <w:marRight w:val="0"/>
      <w:marTop w:val="0"/>
      <w:marBottom w:val="0"/>
      <w:divBdr>
        <w:top w:val="none" w:sz="0" w:space="0" w:color="auto"/>
        <w:left w:val="none" w:sz="0" w:space="0" w:color="auto"/>
        <w:bottom w:val="none" w:sz="0" w:space="0" w:color="auto"/>
        <w:right w:val="none" w:sz="0" w:space="0" w:color="auto"/>
      </w:divBdr>
    </w:div>
    <w:div w:id="19997694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Burcu.CanCetin@reading.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E2D71B96709243858E839C23A8E298" ma:contentTypeVersion="10" ma:contentTypeDescription="Create a new document." ma:contentTypeScope="" ma:versionID="c79cdc6dd3442e3130ceeb08ba8ef1da">
  <xsd:schema xmlns:xsd="http://www.w3.org/2001/XMLSchema" xmlns:xs="http://www.w3.org/2001/XMLSchema" xmlns:p="http://schemas.microsoft.com/office/2006/metadata/properties" xmlns:ns3="0473334b-be80-4dde-8eb1-56636a82719c" targetNamespace="http://schemas.microsoft.com/office/2006/metadata/properties" ma:root="true" ma:fieldsID="ce85c58e7e1e5e230c638d9852377292" ns3:_="">
    <xsd:import namespace="0473334b-be80-4dde-8eb1-56636a82719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3334b-be80-4dde-8eb1-56636a8271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4D2E2A-1429-4A66-9822-A6D17305E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3334b-be80-4dde-8eb1-56636a827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F39854-C130-4A12-8EB9-05A11ECFB7E0}">
  <ds:schemaRefs>
    <ds:schemaRef ds:uri="http://schemas.microsoft.com/sharepoint/v3/contenttype/forms"/>
  </ds:schemaRefs>
</ds:datastoreItem>
</file>

<file path=customXml/itemProps3.xml><?xml version="1.0" encoding="utf-8"?>
<ds:datastoreItem xmlns:ds="http://schemas.openxmlformats.org/officeDocument/2006/customXml" ds:itemID="{AB5D448C-35AF-4D89-93B6-7DE9F0D4146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9</Pages>
  <Words>4059</Words>
  <Characters>22127</Characters>
  <Application>Microsoft Office Word</Application>
  <DocSecurity>0</DocSecurity>
  <Lines>402</Lines>
  <Paragraphs>140</Paragraphs>
  <ScaleCrop>false</ScaleCrop>
  <HeadingPairs>
    <vt:vector size="2" baseType="variant">
      <vt:variant>
        <vt:lpstr>Title</vt:lpstr>
      </vt:variant>
      <vt:variant>
        <vt:i4>1</vt:i4>
      </vt:variant>
    </vt:vector>
  </HeadingPairs>
  <TitlesOfParts>
    <vt:vector size="1" baseType="lpstr">
      <vt:lpstr>Michael Eakin</vt:lpstr>
    </vt:vector>
  </TitlesOfParts>
  <Company>Reading Borough Council</Company>
  <LinksUpToDate>false</LinksUpToDate>
  <CharactersWithSpaces>26046</CharactersWithSpaces>
  <SharedDoc>false</SharedDoc>
  <HLinks>
    <vt:vector size="6" baseType="variant">
      <vt:variant>
        <vt:i4>2949139</vt:i4>
      </vt:variant>
      <vt:variant>
        <vt:i4>8</vt:i4>
      </vt:variant>
      <vt:variant>
        <vt:i4>0</vt:i4>
      </vt:variant>
      <vt:variant>
        <vt:i4>5</vt:i4>
      </vt:variant>
      <vt:variant>
        <vt:lpwstr>mailto:Burcu.CanCetin@reading.gov.uk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Michael Eakin</dc:title>
  <dc:subject/>
  <dc:creator>IT Services</dc:creator>
  <cp:keywords/>
  <dc:description/>
  <cp:lastModifiedBy>Can Cetin, Burcu</cp:lastModifiedBy>
  <cp:revision>117</cp:revision>
  <cp:lastPrinted>2008-04-16T09:48:00Z</cp:lastPrinted>
  <dcterms:created xsi:type="dcterms:W3CDTF">2024-10-11T12:15:00Z</dcterms:created>
  <dcterms:modified xsi:type="dcterms:W3CDTF">2024-10-11T15:20:00Z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2017-09-07T08:59:37Z</vt:filetime>
  </property>
  <property fmtid="{D5CDD505-2E9C-101B-9397-08002B2CF9AE}" pid="5" name="ClassificationMarking">
    <vt:lpwstr>Classification: UNCLASSIFIED</vt:lpwstr>
  </property>
  <property fmtid="{D5CDD505-2E9C-101B-9397-08002B2CF9AE}" pid="6" name="ClassificationName">
    <vt:lpwstr>Unclassified</vt:lpwstr>
  </property>
  <property fmtid="{D5CDD505-2E9C-101B-9397-08002B2CF9AE}" pid="7" name="ContentTypeId">
    <vt:lpwstr>0x01010041E2D71B96709243858E839C23A8E298</vt:lpwstr>
  </property>
  <property fmtid="{D5CDD505-2E9C-101B-9397-08002B2CF9AE}" pid="8" name="GrammarlyDocumentId">
    <vt:lpwstr>bbca312a778680b3375dfb01c5bf85daa030fda1a9475c3487e54828ae420635</vt:lpwstr>
  </property>
</Properties>
</file>