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581707">
      <w:pPr>
        <w:rPr>
          <w:rFonts w:cs="Arial"/>
          <w:sz w:val="22"/>
          <w:szCs w:val="22"/>
        </w:rPr>
      </w:pPr>
      <w:r w:rsidRPr="00E064F9">
        <w:rPr>
          <w:rFonts w:cs="Arial"/>
          <w:b/>
          <w:bCs/>
          <w:sz w:val="22"/>
          <w:szCs w:val="22"/>
        </w:rPr>
        <w:t>Ward:</w:t>
      </w:r>
      <w:r w:rsidRPr="0018236E">
        <w:rPr>
          <w:rFonts w:cs="Arial"/>
          <w:sz w:val="22"/>
          <w:szCs w:val="22"/>
        </w:rPr>
        <w:t xml:space="preserve"> </w:t>
      </w:r>
      <w:r w:rsidR="00FD77CF" w:rsidRPr="00FD77CF">
        <w:rPr>
          <w:rFonts w:cs="Arial"/>
          <w:sz w:val="22"/>
          <w:szCs w:val="22"/>
        </w:rPr>
        <w:t>Church Ward</w:t>
      </w:r>
    </w:p>
    <w:p w14:paraId="06F50E94" w14:textId="5F386929" w:rsidR="00581707" w:rsidRPr="0018236E" w:rsidRDefault="00581707" w:rsidP="00581707">
      <w:pPr>
        <w:rPr>
          <w:rFonts w:cs="Arial"/>
          <w:sz w:val="22"/>
          <w:szCs w:val="22"/>
        </w:rPr>
      </w:pPr>
      <w:r w:rsidRPr="00E064F9">
        <w:rPr>
          <w:rFonts w:cs="Arial"/>
          <w:b/>
          <w:bCs/>
          <w:sz w:val="22"/>
          <w:szCs w:val="22"/>
        </w:rPr>
        <w:t>App Ref:</w:t>
      </w:r>
      <w:r w:rsidRPr="0018236E">
        <w:rPr>
          <w:rFonts w:cs="Arial"/>
          <w:sz w:val="22"/>
          <w:szCs w:val="22"/>
        </w:rPr>
        <w:t xml:space="preserve"> PL/24/1094</w:t>
      </w:r>
      <w:r w:rsidR="00ED7CF6">
        <w:rPr>
          <w:rFonts w:cs="Arial"/>
          <w:sz w:val="22"/>
          <w:szCs w:val="22"/>
        </w:rPr>
        <w:t xml:space="preserve"> </w:t>
      </w:r>
      <w:r w:rsidR="00ED7CF6" w:rsidRPr="00ED7CF6">
        <w:rPr>
          <w:rFonts w:cs="Arial"/>
          <w:sz w:val="22"/>
          <w:szCs w:val="22"/>
        </w:rPr>
        <w:t>Prior approval Part 1 Class A.1(</w:t>
      </w:r>
      <w:proofErr w:type="spellStart"/>
      <w:r w:rsidR="00ED7CF6" w:rsidRPr="00ED7CF6">
        <w:rPr>
          <w:rFonts w:cs="Arial"/>
          <w:sz w:val="22"/>
          <w:szCs w:val="22"/>
        </w:rPr>
        <w:t>ea</w:t>
      </w:r>
      <w:proofErr w:type="spellEnd"/>
      <w:r w:rsidR="00ED7CF6" w:rsidRPr="00ED7CF6">
        <w:rPr>
          <w:rFonts w:cs="Arial"/>
          <w:sz w:val="22"/>
          <w:szCs w:val="22"/>
        </w:rPr>
        <w:t>): Larger home extension</w:t>
      </w:r>
    </w:p>
    <w:p w14:paraId="023D0375" w14:textId="106B7B61" w:rsidR="00581707" w:rsidRPr="0018236E" w:rsidRDefault="00581707" w:rsidP="00581707">
      <w:pPr>
        <w:rPr>
          <w:rFonts w:cs="Arial"/>
          <w:sz w:val="22"/>
          <w:szCs w:val="22"/>
        </w:rPr>
      </w:pPr>
      <w:r w:rsidRPr="00E064F9">
        <w:rPr>
          <w:rFonts w:cs="Arial"/>
          <w:b/>
          <w:bCs/>
          <w:sz w:val="22"/>
          <w:szCs w:val="22"/>
        </w:rPr>
        <w:t>Address:</w:t>
      </w:r>
      <w:r w:rsidRPr="0018236E">
        <w:rPr>
          <w:rFonts w:cs="Arial"/>
          <w:sz w:val="22"/>
          <w:szCs w:val="22"/>
        </w:rPr>
        <w:t xml:space="preserve"> 28 DAWLISH ROAD, READING, RG2 7SF</w:t>
      </w:r>
    </w:p>
    <w:p w14:paraId="79BA621D" w14:textId="0C67E67B" w:rsidR="00581707" w:rsidRPr="0018236E" w:rsidRDefault="00581707" w:rsidP="00581707">
      <w:pPr>
        <w:rPr>
          <w:rFonts w:cs="Arial"/>
          <w:sz w:val="22"/>
          <w:szCs w:val="22"/>
        </w:rPr>
      </w:pPr>
      <w:r w:rsidRPr="00E064F9">
        <w:rPr>
          <w:rFonts w:cs="Arial"/>
          <w:b/>
          <w:bCs/>
          <w:sz w:val="22"/>
          <w:szCs w:val="22"/>
        </w:rPr>
        <w:t>Proposal:</w:t>
      </w:r>
      <w:r w:rsidRPr="0018236E">
        <w:rPr>
          <w:rFonts w:cs="Arial"/>
          <w:sz w:val="22"/>
          <w:szCs w:val="22"/>
        </w:rPr>
        <w:t xml:space="preserve"> Rear extension measuring 4.0m in depth, with a maximum height of 3.9m, and 2.65m in height to eaves level. Notification of the construction of an extension under class A Part 1 of Schedule 2 of the Town and Country Planning (General Permitted Development) (England) Order 2015.</w:t>
      </w:r>
    </w:p>
    <w:p w14:paraId="4C37A7F1" w14:textId="029B936E" w:rsidR="00581707" w:rsidRPr="0018236E" w:rsidRDefault="00581707" w:rsidP="00581707">
      <w:pPr>
        <w:rPr>
          <w:rFonts w:cs="Arial"/>
          <w:sz w:val="22"/>
          <w:szCs w:val="22"/>
        </w:rPr>
      </w:pPr>
      <w:r w:rsidRPr="00E064F9">
        <w:rPr>
          <w:rFonts w:cs="Arial"/>
          <w:b/>
          <w:bCs/>
          <w:sz w:val="22"/>
          <w:szCs w:val="22"/>
        </w:rPr>
        <w:t>Applicant:</w:t>
      </w:r>
      <w:r w:rsidRPr="0018236E">
        <w:rPr>
          <w:rFonts w:cs="Arial"/>
          <w:sz w:val="22"/>
          <w:szCs w:val="22"/>
        </w:rPr>
        <w:t xml:space="preserve"> </w:t>
      </w:r>
      <w:proofErr w:type="spellStart"/>
      <w:r w:rsidRPr="0018236E">
        <w:rPr>
          <w:rFonts w:cs="Arial"/>
          <w:sz w:val="22"/>
          <w:szCs w:val="22"/>
        </w:rPr>
        <w:t>Sehrish</w:t>
      </w:r>
      <w:proofErr w:type="spellEnd"/>
      <w:r w:rsidRPr="0018236E">
        <w:rPr>
          <w:rFonts w:cs="Arial"/>
          <w:sz w:val="22"/>
          <w:szCs w:val="22"/>
        </w:rPr>
        <w:t xml:space="preserve"> </w:t>
      </w:r>
      <w:proofErr w:type="spellStart"/>
      <w:r w:rsidRPr="0018236E">
        <w:rPr>
          <w:rFonts w:cs="Arial"/>
          <w:sz w:val="22"/>
          <w:szCs w:val="22"/>
        </w:rPr>
        <w:t>Ishtiaq</w:t>
      </w:r>
      <w:proofErr w:type="spellEnd"/>
    </w:p>
    <w:p w14:paraId="35040D61" w14:textId="6020A27F" w:rsidR="00581707" w:rsidRPr="0018236E" w:rsidRDefault="00581707" w:rsidP="00581707">
      <w:pPr>
        <w:rPr>
          <w:rFonts w:cs="Arial"/>
          <w:sz w:val="22"/>
          <w:szCs w:val="22"/>
        </w:rPr>
      </w:pPr>
      <w:r w:rsidRPr="00E064F9">
        <w:rPr>
          <w:rFonts w:cs="Arial"/>
          <w:b/>
          <w:bCs/>
          <w:sz w:val="22"/>
          <w:szCs w:val="22"/>
        </w:rPr>
        <w:t>Received date:</w:t>
      </w:r>
      <w:r w:rsidRPr="0018236E">
        <w:rPr>
          <w:rFonts w:cs="Arial"/>
          <w:sz w:val="22"/>
          <w:szCs w:val="22"/>
        </w:rPr>
        <w:t xml:space="preserve"> </w:t>
      </w:r>
      <w:proofErr w:type="gramStart"/>
      <w:r w:rsidRPr="0018236E">
        <w:rPr>
          <w:rFonts w:cs="Arial"/>
          <w:sz w:val="22"/>
          <w:szCs w:val="22"/>
        </w:rPr>
        <w:t>22</w:t>
      </w:r>
      <w:r w:rsidR="008063AF">
        <w:rPr>
          <w:rFonts w:cs="Arial"/>
          <w:sz w:val="22"/>
          <w:szCs w:val="22"/>
        </w:rPr>
        <w:t>/08/2024</w:t>
      </w:r>
      <w:proofErr w:type="gramEnd"/>
    </w:p>
    <w:p w14:paraId="229BD405" w14:textId="753C906D" w:rsidR="008063AF" w:rsidRPr="008063AF" w:rsidRDefault="008063AF" w:rsidP="00581707">
      <w:pPr>
        <w:rPr>
          <w:rFonts w:cs="Arial"/>
          <w:sz w:val="22"/>
          <w:szCs w:val="22"/>
        </w:rPr>
      </w:pPr>
      <w:r w:rsidRPr="00DB71D7">
        <w:rPr>
          <w:rFonts w:cs="Arial"/>
          <w:b/>
          <w:bCs/>
          <w:sz w:val="22"/>
          <w:szCs w:val="22"/>
        </w:rPr>
        <w:t>Consultation period end date</w:t>
      </w:r>
      <w:r>
        <w:rPr>
          <w:rFonts w:cs="Arial"/>
          <w:sz w:val="22"/>
          <w:szCs w:val="22"/>
        </w:rPr>
        <w:t>: 1</w:t>
      </w:r>
      <w:r w:rsidR="00C62776">
        <w:rPr>
          <w:rFonts w:cs="Arial"/>
          <w:sz w:val="22"/>
          <w:szCs w:val="22"/>
        </w:rPr>
        <w:t>8</w:t>
      </w:r>
      <w:r>
        <w:rPr>
          <w:rFonts w:cs="Arial"/>
          <w:sz w:val="22"/>
          <w:szCs w:val="22"/>
        </w:rPr>
        <w:t>/09/2024</w:t>
      </w:r>
    </w:p>
    <w:p w14:paraId="08744AC7" w14:textId="7485E14E" w:rsidR="00E064F9" w:rsidRDefault="00581707" w:rsidP="00581707">
      <w:pPr>
        <w:rPr>
          <w:rFonts w:cs="Arial"/>
          <w:b/>
          <w:bCs/>
          <w:sz w:val="22"/>
          <w:szCs w:val="22"/>
        </w:rPr>
      </w:pPr>
      <w:r w:rsidRPr="00E064F9">
        <w:rPr>
          <w:rFonts w:cs="Arial"/>
          <w:b/>
          <w:bCs/>
          <w:sz w:val="22"/>
          <w:szCs w:val="22"/>
        </w:rPr>
        <w:t>Target Decision date:</w:t>
      </w:r>
      <w:r w:rsidRPr="0018236E">
        <w:rPr>
          <w:rFonts w:cs="Arial"/>
          <w:sz w:val="22"/>
          <w:szCs w:val="22"/>
        </w:rPr>
        <w:t xml:space="preserve"> </w:t>
      </w:r>
      <w:r w:rsidRPr="008063AF">
        <w:rPr>
          <w:rFonts w:cs="Arial"/>
          <w:sz w:val="22"/>
          <w:szCs w:val="22"/>
        </w:rPr>
        <w:t>03</w:t>
      </w:r>
      <w:r w:rsidR="008063AF" w:rsidRPr="008063AF">
        <w:rPr>
          <w:rFonts w:cs="Arial"/>
          <w:sz w:val="22"/>
          <w:szCs w:val="22"/>
        </w:rPr>
        <w:t>/10/2024</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James Schofield</w:t>
      </w:r>
    </w:p>
    <w:p w14:paraId="585DA35D" w14:textId="77777777" w:rsidR="00D73C80" w:rsidRPr="0018236E" w:rsidRDefault="00D73C80">
      <w:pPr>
        <w:pBdr>
          <w:bottom w:val="single" w:sz="6" w:space="1" w:color="auto"/>
        </w:pBdr>
        <w:rPr>
          <w:rFonts w:cs="Arial"/>
          <w:sz w:val="22"/>
          <w:szCs w:val="22"/>
        </w:rPr>
      </w:pPr>
    </w:p>
    <w:p w14:paraId="162ACAAA" w14:textId="77777777" w:rsidR="00E064F9" w:rsidRPr="003F7C48" w:rsidRDefault="00E064F9" w:rsidP="00E064F9">
      <w:pPr>
        <w:autoSpaceDE/>
        <w:autoSpaceDN/>
        <w:rPr>
          <w:color w:val="000000"/>
          <w:sz w:val="22"/>
          <w:szCs w:val="22"/>
        </w:rPr>
      </w:pPr>
    </w:p>
    <w:p w14:paraId="02AD8F2A" w14:textId="77777777" w:rsidR="00E064F9" w:rsidRPr="003F7C48" w:rsidRDefault="00E064F9" w:rsidP="00E064F9">
      <w:pPr>
        <w:keepNext/>
        <w:autoSpaceDE/>
        <w:autoSpaceDN/>
        <w:outlineLvl w:val="2"/>
        <w:rPr>
          <w:b/>
          <w:bCs/>
          <w:color w:val="000000"/>
          <w:sz w:val="22"/>
          <w:szCs w:val="22"/>
          <w:u w:val="single"/>
        </w:rPr>
      </w:pPr>
      <w:r w:rsidRPr="003F7C48">
        <w:rPr>
          <w:b/>
          <w:bCs/>
          <w:color w:val="000000"/>
          <w:sz w:val="22"/>
          <w:szCs w:val="22"/>
          <w:u w:val="single"/>
        </w:rPr>
        <w:t>INTRODUCTION</w:t>
      </w:r>
    </w:p>
    <w:p w14:paraId="5759E299" w14:textId="77777777" w:rsidR="00E064F9" w:rsidRPr="003F7C48" w:rsidRDefault="00E064F9" w:rsidP="00E064F9">
      <w:pPr>
        <w:autoSpaceDE/>
        <w:autoSpaceDN/>
        <w:spacing w:after="120"/>
        <w:jc w:val="both"/>
        <w:rPr>
          <w:i/>
          <w:color w:val="000000"/>
          <w:sz w:val="22"/>
          <w:szCs w:val="22"/>
        </w:rPr>
      </w:pPr>
      <w:r w:rsidRPr="003F7C48">
        <w:rPr>
          <w:sz w:val="22"/>
          <w:szCs w:val="22"/>
        </w:rPr>
        <w:t xml:space="preserve">Under Class A, Part 1, of Schedule 2 to </w:t>
      </w:r>
      <w:bookmarkStart w:id="0" w:name="_Hlk39563745"/>
      <w:r w:rsidRPr="003F7C48">
        <w:rPr>
          <w:sz w:val="22"/>
          <w:szCs w:val="22"/>
        </w:rPr>
        <w:t xml:space="preserve">the Town and Country Planning (General Permitted Development) (England) Order 2015 </w:t>
      </w:r>
      <w:bookmarkEnd w:id="0"/>
      <w:r w:rsidRPr="003F7C48">
        <w:rPr>
          <w:sz w:val="22"/>
          <w:szCs w:val="22"/>
        </w:rPr>
        <w:t xml:space="preserve">(“the 2015 Order”), as amended, extensions </w:t>
      </w:r>
      <w:proofErr w:type="gramStart"/>
      <w:r w:rsidRPr="003F7C48">
        <w:rPr>
          <w:sz w:val="22"/>
          <w:szCs w:val="22"/>
        </w:rPr>
        <w:t>which</w:t>
      </w:r>
      <w:proofErr w:type="gramEnd"/>
    </w:p>
    <w:p w14:paraId="2E56E519" w14:textId="77777777" w:rsidR="00E064F9" w:rsidRPr="003F7C48" w:rsidRDefault="00E064F9" w:rsidP="00E064F9">
      <w:pPr>
        <w:autoSpaceDE/>
        <w:autoSpaceDN/>
        <w:spacing w:line="276" w:lineRule="auto"/>
        <w:rPr>
          <w:i/>
          <w:sz w:val="22"/>
          <w:szCs w:val="22"/>
        </w:rPr>
      </w:pPr>
      <w:r w:rsidRPr="003F7C48">
        <w:rPr>
          <w:i/>
          <w:sz w:val="22"/>
          <w:szCs w:val="22"/>
        </w:rPr>
        <w:t>‘</w:t>
      </w:r>
      <w:proofErr w:type="gramStart"/>
      <w:r w:rsidRPr="003F7C48">
        <w:rPr>
          <w:i/>
          <w:sz w:val="22"/>
          <w:szCs w:val="22"/>
        </w:rPr>
        <w:t>extend</w:t>
      </w:r>
      <w:proofErr w:type="gramEnd"/>
      <w:r w:rsidRPr="003F7C48">
        <w:rPr>
          <w:i/>
          <w:sz w:val="22"/>
          <w:szCs w:val="22"/>
        </w:rPr>
        <w:t xml:space="preserve"> beyond the rear wall of the original dwellinghouse by more than 8 metres in the case of a detached dwellinghouse, or 6 metres in the case of any other dwellinghouse’</w:t>
      </w:r>
    </w:p>
    <w:p w14:paraId="569FAE92" w14:textId="77777777" w:rsidR="00E064F9" w:rsidRPr="003F7C48" w:rsidRDefault="00E064F9" w:rsidP="00E064F9">
      <w:pPr>
        <w:autoSpaceDE/>
        <w:autoSpaceDN/>
        <w:jc w:val="both"/>
        <w:rPr>
          <w:i/>
          <w:color w:val="000000"/>
          <w:sz w:val="22"/>
          <w:szCs w:val="22"/>
        </w:rPr>
      </w:pPr>
    </w:p>
    <w:p w14:paraId="46F9039C" w14:textId="77777777" w:rsidR="00E064F9" w:rsidRDefault="00E064F9" w:rsidP="00E064F9">
      <w:pPr>
        <w:autoSpaceDE/>
        <w:autoSpaceDN/>
        <w:jc w:val="both"/>
        <w:rPr>
          <w:color w:val="000000"/>
          <w:sz w:val="22"/>
          <w:szCs w:val="22"/>
        </w:rPr>
      </w:pPr>
      <w:r w:rsidRPr="003F7C48">
        <w:rPr>
          <w:color w:val="000000"/>
          <w:sz w:val="22"/>
          <w:szCs w:val="22"/>
        </w:rPr>
        <w:t xml:space="preserve">are not permitted development, while those that are less, </w:t>
      </w:r>
      <w:proofErr w:type="gramStart"/>
      <w:r w:rsidRPr="003F7C48">
        <w:rPr>
          <w:color w:val="000000"/>
          <w:sz w:val="22"/>
          <w:szCs w:val="22"/>
        </w:rPr>
        <w:t>are;</w:t>
      </w:r>
      <w:proofErr w:type="gramEnd"/>
      <w:r w:rsidRPr="003F7C48">
        <w:rPr>
          <w:color w:val="000000"/>
          <w:sz w:val="22"/>
          <w:szCs w:val="22"/>
        </w:rPr>
        <w:t xml:space="preserve"> provided the development is not excluded by virtue of the criteria in Paragraph A.1 of the 2015 Order. </w:t>
      </w:r>
    </w:p>
    <w:p w14:paraId="5A0C5914" w14:textId="77777777" w:rsidR="00E064F9" w:rsidRDefault="00E064F9" w:rsidP="00E064F9">
      <w:pPr>
        <w:autoSpaceDE/>
        <w:autoSpaceDN/>
        <w:jc w:val="both"/>
        <w:rPr>
          <w:color w:val="000000"/>
          <w:sz w:val="22"/>
          <w:szCs w:val="22"/>
        </w:rPr>
      </w:pPr>
    </w:p>
    <w:p w14:paraId="26C23334" w14:textId="77777777" w:rsidR="00E064F9" w:rsidRPr="003F7C48" w:rsidRDefault="00E064F9" w:rsidP="00E064F9">
      <w:pPr>
        <w:autoSpaceDE/>
        <w:autoSpaceDN/>
        <w:jc w:val="both"/>
        <w:rPr>
          <w:color w:val="000000"/>
          <w:sz w:val="22"/>
          <w:szCs w:val="22"/>
        </w:rPr>
      </w:pPr>
      <w:r>
        <w:rPr>
          <w:color w:val="000000"/>
          <w:sz w:val="22"/>
          <w:szCs w:val="22"/>
        </w:rPr>
        <w:t xml:space="preserve">Condition A.3(7) states that prior approval of the local planning authority is required as to the impact of the proposed development on the amenity of any adjoining premises where any owner or occupier of an adjoining premises has objected to the proposed development. The council received no objections from neighbouring sites prior to determination and as such prior approval </w:t>
      </w:r>
      <w:proofErr w:type="gramStart"/>
      <w:r>
        <w:rPr>
          <w:color w:val="000000"/>
          <w:sz w:val="22"/>
          <w:szCs w:val="22"/>
        </w:rPr>
        <w:t>on the basis of</w:t>
      </w:r>
      <w:proofErr w:type="gramEnd"/>
      <w:r>
        <w:rPr>
          <w:color w:val="000000"/>
          <w:sz w:val="22"/>
          <w:szCs w:val="22"/>
        </w:rPr>
        <w:t xml:space="preserve"> neighbouring amenity was not required.</w:t>
      </w:r>
    </w:p>
    <w:p w14:paraId="03330AB1" w14:textId="77777777" w:rsidR="00E064F9" w:rsidRPr="003F7C48" w:rsidRDefault="00E064F9" w:rsidP="00E064F9">
      <w:pPr>
        <w:autoSpaceDE/>
        <w:autoSpaceDN/>
        <w:jc w:val="both"/>
        <w:rPr>
          <w:color w:val="000000"/>
          <w:sz w:val="22"/>
          <w:szCs w:val="22"/>
        </w:rPr>
      </w:pPr>
    </w:p>
    <w:p w14:paraId="582DCFA3" w14:textId="77777777" w:rsidR="00E064F9" w:rsidRPr="003F7C48" w:rsidRDefault="00E064F9" w:rsidP="00E064F9">
      <w:pPr>
        <w:autoSpaceDE/>
        <w:autoSpaceDN/>
        <w:jc w:val="both"/>
        <w:rPr>
          <w:color w:val="4F81BD"/>
          <w:sz w:val="22"/>
          <w:szCs w:val="22"/>
        </w:rPr>
      </w:pPr>
      <w:r w:rsidRPr="00857A6E">
        <w:rPr>
          <w:color w:val="000000"/>
          <w:sz w:val="22"/>
          <w:szCs w:val="22"/>
        </w:rPr>
        <w:t>The application site is a mid-terrace property and therefore an extension is restricted to a depth of 6m. The site is not within a Conservation Area. Permitted Development rights have not been restricted by way of a direction made under a condition attached to an express planning permission.</w:t>
      </w:r>
      <w:r w:rsidRPr="003F7C48">
        <w:rPr>
          <w:color w:val="4F81BD"/>
          <w:sz w:val="22"/>
          <w:szCs w:val="22"/>
        </w:rPr>
        <w:t xml:space="preserve">  </w:t>
      </w:r>
    </w:p>
    <w:p w14:paraId="708387EA" w14:textId="77777777" w:rsidR="00E064F9" w:rsidRPr="003F7C48" w:rsidRDefault="00E064F9" w:rsidP="00E064F9">
      <w:pPr>
        <w:autoSpaceDE/>
        <w:autoSpaceDN/>
        <w:jc w:val="both"/>
        <w:rPr>
          <w:sz w:val="22"/>
          <w:szCs w:val="22"/>
        </w:rPr>
      </w:pPr>
    </w:p>
    <w:p w14:paraId="01021BD7" w14:textId="77777777" w:rsidR="00E064F9" w:rsidRPr="003F7C48" w:rsidRDefault="00E064F9" w:rsidP="00E064F9">
      <w:pPr>
        <w:autoSpaceDE/>
        <w:autoSpaceDN/>
        <w:jc w:val="both"/>
        <w:rPr>
          <w:b/>
          <w:sz w:val="22"/>
          <w:szCs w:val="22"/>
          <w:u w:val="single"/>
        </w:rPr>
      </w:pPr>
      <w:r w:rsidRPr="003F7C48">
        <w:rPr>
          <w:b/>
          <w:sz w:val="22"/>
          <w:szCs w:val="22"/>
          <w:u w:val="single"/>
        </w:rPr>
        <w:t>PROPOSAL</w:t>
      </w:r>
    </w:p>
    <w:p w14:paraId="48F2B616" w14:textId="77777777" w:rsidR="00E064F9" w:rsidRPr="003F7C48" w:rsidRDefault="00E064F9" w:rsidP="00E064F9">
      <w:pPr>
        <w:autoSpaceDE/>
        <w:autoSpaceDN/>
        <w:jc w:val="both"/>
        <w:rPr>
          <w:sz w:val="22"/>
          <w:szCs w:val="22"/>
        </w:rPr>
      </w:pPr>
      <w:r w:rsidRPr="003F7C48">
        <w:rPr>
          <w:sz w:val="22"/>
          <w:szCs w:val="22"/>
        </w:rPr>
        <w:t>The proposal can be considered under Paragraph A.1 (g) and accordingly Condition A4 applies.</w:t>
      </w:r>
    </w:p>
    <w:p w14:paraId="22403F90" w14:textId="77777777" w:rsidR="00E064F9" w:rsidRPr="003F7C48" w:rsidRDefault="00E064F9" w:rsidP="00E064F9">
      <w:pPr>
        <w:autoSpaceDE/>
        <w:autoSpaceDN/>
        <w:jc w:val="both"/>
        <w:rPr>
          <w:color w:val="000000"/>
          <w:sz w:val="22"/>
          <w:szCs w:val="22"/>
        </w:rPr>
      </w:pPr>
    </w:p>
    <w:p w14:paraId="15D346E4" w14:textId="77777777" w:rsidR="00E064F9" w:rsidRPr="003F7C48" w:rsidRDefault="00E064F9" w:rsidP="00E064F9">
      <w:pPr>
        <w:autoSpaceDE/>
        <w:autoSpaceDN/>
        <w:jc w:val="both"/>
        <w:rPr>
          <w:color w:val="000000"/>
          <w:sz w:val="22"/>
          <w:szCs w:val="22"/>
        </w:rPr>
      </w:pPr>
      <w:r w:rsidRPr="003F7C48">
        <w:rPr>
          <w:color w:val="000000"/>
          <w:sz w:val="22"/>
          <w:szCs w:val="22"/>
        </w:rPr>
        <w:t>The agent has provided information on the proposed rear extension.  The extension proposed would:</w:t>
      </w:r>
    </w:p>
    <w:p w14:paraId="6553488E" w14:textId="77777777" w:rsidR="00E064F9" w:rsidRPr="003F7C48" w:rsidRDefault="00E064F9" w:rsidP="00E064F9">
      <w:pPr>
        <w:autoSpaceDE/>
        <w:autoSpaceDN/>
        <w:jc w:val="both"/>
        <w:rPr>
          <w:color w:val="000000"/>
          <w:sz w:val="22"/>
          <w:szCs w:val="22"/>
        </w:rPr>
      </w:pPr>
    </w:p>
    <w:p w14:paraId="47136479" w14:textId="67EED46D" w:rsidR="00E064F9" w:rsidRPr="003F7C48" w:rsidRDefault="00E064F9" w:rsidP="00E064F9">
      <w:pPr>
        <w:numPr>
          <w:ilvl w:val="0"/>
          <w:numId w:val="13"/>
        </w:numPr>
        <w:autoSpaceDE/>
        <w:autoSpaceDN/>
        <w:contextualSpacing/>
        <w:jc w:val="both"/>
        <w:rPr>
          <w:sz w:val="22"/>
          <w:szCs w:val="22"/>
        </w:rPr>
      </w:pPr>
      <w:r w:rsidRPr="003F7C48">
        <w:rPr>
          <w:color w:val="000000"/>
          <w:sz w:val="22"/>
          <w:szCs w:val="22"/>
        </w:rPr>
        <w:t xml:space="preserve">Extend beyond the rear wall of the dwelling by </w:t>
      </w:r>
      <w:proofErr w:type="gramStart"/>
      <w:r w:rsidR="006111CF">
        <w:rPr>
          <w:color w:val="000000"/>
          <w:sz w:val="22"/>
          <w:szCs w:val="22"/>
        </w:rPr>
        <w:t>4</w:t>
      </w:r>
      <w:r w:rsidRPr="003F7C48">
        <w:rPr>
          <w:color w:val="000000"/>
          <w:sz w:val="22"/>
          <w:szCs w:val="22"/>
        </w:rPr>
        <w:t>m</w:t>
      </w:r>
      <w:proofErr w:type="gramEnd"/>
    </w:p>
    <w:p w14:paraId="4E025D95" w14:textId="626D61D1" w:rsidR="00E064F9" w:rsidRPr="003F7C48" w:rsidRDefault="00E064F9" w:rsidP="00E064F9">
      <w:pPr>
        <w:numPr>
          <w:ilvl w:val="0"/>
          <w:numId w:val="13"/>
        </w:numPr>
        <w:autoSpaceDE/>
        <w:autoSpaceDN/>
        <w:contextualSpacing/>
        <w:jc w:val="both"/>
        <w:rPr>
          <w:sz w:val="22"/>
          <w:szCs w:val="22"/>
        </w:rPr>
      </w:pPr>
      <w:r w:rsidRPr="003F7C48">
        <w:rPr>
          <w:color w:val="000000"/>
          <w:sz w:val="22"/>
          <w:szCs w:val="22"/>
        </w:rPr>
        <w:t xml:space="preserve">Have a maximum height of </w:t>
      </w:r>
      <w:r>
        <w:rPr>
          <w:color w:val="000000"/>
          <w:sz w:val="22"/>
          <w:szCs w:val="22"/>
        </w:rPr>
        <w:t>3.9</w:t>
      </w:r>
      <w:r w:rsidRPr="003F7C48">
        <w:rPr>
          <w:color w:val="000000"/>
          <w:sz w:val="22"/>
          <w:szCs w:val="22"/>
        </w:rPr>
        <w:t>m</w:t>
      </w:r>
    </w:p>
    <w:p w14:paraId="4BCCFEFC" w14:textId="733AD4A9" w:rsidR="00E064F9" w:rsidRPr="003F7C48" w:rsidRDefault="00E064F9" w:rsidP="00E064F9">
      <w:pPr>
        <w:numPr>
          <w:ilvl w:val="0"/>
          <w:numId w:val="13"/>
        </w:numPr>
        <w:autoSpaceDE/>
        <w:autoSpaceDN/>
        <w:contextualSpacing/>
        <w:jc w:val="both"/>
        <w:rPr>
          <w:sz w:val="22"/>
          <w:szCs w:val="22"/>
        </w:rPr>
      </w:pPr>
      <w:r w:rsidRPr="003F7C48">
        <w:rPr>
          <w:color w:val="000000"/>
          <w:sz w:val="22"/>
          <w:szCs w:val="22"/>
        </w:rPr>
        <w:t xml:space="preserve">Have an eaves height of </w:t>
      </w:r>
      <w:r>
        <w:rPr>
          <w:color w:val="000000"/>
          <w:sz w:val="22"/>
          <w:szCs w:val="22"/>
        </w:rPr>
        <w:t>2.</w:t>
      </w:r>
      <w:r w:rsidR="006111CF">
        <w:rPr>
          <w:color w:val="000000"/>
          <w:sz w:val="22"/>
          <w:szCs w:val="22"/>
        </w:rPr>
        <w:t>65</w:t>
      </w:r>
      <w:r w:rsidRPr="003F7C48">
        <w:rPr>
          <w:color w:val="000000"/>
          <w:sz w:val="22"/>
          <w:szCs w:val="22"/>
        </w:rPr>
        <w:t>m</w:t>
      </w:r>
    </w:p>
    <w:p w14:paraId="125EEBEE" w14:textId="77777777" w:rsidR="00E064F9" w:rsidRPr="003F7C48" w:rsidRDefault="00E064F9" w:rsidP="00E064F9">
      <w:pPr>
        <w:autoSpaceDE/>
        <w:autoSpaceDN/>
        <w:jc w:val="both"/>
        <w:rPr>
          <w:sz w:val="22"/>
          <w:szCs w:val="22"/>
        </w:rPr>
      </w:pPr>
    </w:p>
    <w:p w14:paraId="5E8DCFE4" w14:textId="77777777" w:rsidR="00E064F9" w:rsidRPr="003F7C48" w:rsidRDefault="00E064F9" w:rsidP="00E064F9">
      <w:pPr>
        <w:autoSpaceDE/>
        <w:autoSpaceDN/>
        <w:jc w:val="both"/>
        <w:rPr>
          <w:b/>
          <w:sz w:val="22"/>
          <w:szCs w:val="22"/>
          <w:u w:val="single"/>
        </w:rPr>
      </w:pPr>
      <w:r w:rsidRPr="003F7C48">
        <w:rPr>
          <w:b/>
          <w:sz w:val="22"/>
          <w:szCs w:val="22"/>
          <w:u w:val="single"/>
        </w:rPr>
        <w:t>PLANS SUBMITTED</w:t>
      </w:r>
    </w:p>
    <w:p w14:paraId="016D5425" w14:textId="77777777" w:rsidR="00E064F9" w:rsidRPr="003F7C48" w:rsidRDefault="00E064F9" w:rsidP="00E064F9">
      <w:pPr>
        <w:autoSpaceDE/>
        <w:autoSpaceDN/>
        <w:jc w:val="both"/>
        <w:rPr>
          <w:color w:val="000000"/>
          <w:sz w:val="22"/>
          <w:szCs w:val="22"/>
        </w:rPr>
      </w:pPr>
      <w:r w:rsidRPr="003F7C48">
        <w:rPr>
          <w:color w:val="000000"/>
          <w:sz w:val="22"/>
          <w:szCs w:val="22"/>
        </w:rPr>
        <w:t>The agent submitted the following drawings:</w:t>
      </w:r>
    </w:p>
    <w:p w14:paraId="5A41BBA6" w14:textId="77777777" w:rsidR="00E064F9" w:rsidRPr="003F7C48" w:rsidRDefault="00E064F9" w:rsidP="00E064F9">
      <w:pPr>
        <w:autoSpaceDE/>
        <w:autoSpaceDN/>
        <w:jc w:val="both"/>
        <w:rPr>
          <w:color w:val="000000"/>
          <w:sz w:val="22"/>
          <w:szCs w:val="22"/>
        </w:rPr>
      </w:pPr>
    </w:p>
    <w:p w14:paraId="26C8AF97" w14:textId="77777777" w:rsidR="00E064F9" w:rsidRDefault="00E064F9" w:rsidP="00E064F9">
      <w:pPr>
        <w:autoSpaceDE/>
        <w:autoSpaceDN/>
        <w:ind w:left="720"/>
        <w:jc w:val="both"/>
        <w:rPr>
          <w:color w:val="000000"/>
          <w:sz w:val="22"/>
          <w:szCs w:val="22"/>
        </w:rPr>
      </w:pPr>
      <w:r>
        <w:rPr>
          <w:color w:val="000000"/>
          <w:sz w:val="22"/>
          <w:szCs w:val="22"/>
        </w:rPr>
        <w:t>Location Plan</w:t>
      </w:r>
    </w:p>
    <w:p w14:paraId="673C0ABC" w14:textId="4E5C410D" w:rsidR="00E064F9" w:rsidRDefault="00E064F9" w:rsidP="006111CF">
      <w:pPr>
        <w:autoSpaceDE/>
        <w:autoSpaceDN/>
        <w:ind w:left="720"/>
        <w:jc w:val="both"/>
        <w:rPr>
          <w:color w:val="000000"/>
          <w:sz w:val="22"/>
          <w:szCs w:val="22"/>
        </w:rPr>
      </w:pPr>
      <w:proofErr w:type="spellStart"/>
      <w:r>
        <w:rPr>
          <w:color w:val="000000"/>
          <w:sz w:val="22"/>
          <w:szCs w:val="22"/>
        </w:rPr>
        <w:t>Dwg</w:t>
      </w:r>
      <w:proofErr w:type="spellEnd"/>
      <w:r>
        <w:rPr>
          <w:color w:val="000000"/>
          <w:sz w:val="22"/>
          <w:szCs w:val="22"/>
        </w:rPr>
        <w:t xml:space="preserve"> No. </w:t>
      </w:r>
      <w:r w:rsidR="006111CF">
        <w:rPr>
          <w:color w:val="000000"/>
          <w:sz w:val="22"/>
          <w:szCs w:val="22"/>
        </w:rPr>
        <w:t>PL A681 01 Existing &amp; Proposed Ground Floor &amp; Roof Plan</w:t>
      </w:r>
    </w:p>
    <w:p w14:paraId="60DAC2D9" w14:textId="63B3963B" w:rsidR="006111CF" w:rsidRDefault="006111CF" w:rsidP="006111CF">
      <w:pPr>
        <w:autoSpaceDE/>
        <w:autoSpaceDN/>
        <w:ind w:left="720"/>
        <w:jc w:val="both"/>
        <w:rPr>
          <w:color w:val="000000"/>
          <w:sz w:val="22"/>
          <w:szCs w:val="22"/>
        </w:rPr>
      </w:pPr>
      <w:proofErr w:type="spellStart"/>
      <w:r>
        <w:rPr>
          <w:color w:val="000000"/>
          <w:sz w:val="22"/>
          <w:szCs w:val="22"/>
        </w:rPr>
        <w:t>Dwg</w:t>
      </w:r>
      <w:proofErr w:type="spellEnd"/>
      <w:r>
        <w:rPr>
          <w:color w:val="000000"/>
          <w:sz w:val="22"/>
          <w:szCs w:val="22"/>
        </w:rPr>
        <w:t xml:space="preserve"> No. PL A681 0</w:t>
      </w:r>
      <w:r>
        <w:rPr>
          <w:color w:val="000000"/>
          <w:sz w:val="22"/>
          <w:szCs w:val="22"/>
        </w:rPr>
        <w:t>2 Existing Elevations</w:t>
      </w:r>
    </w:p>
    <w:p w14:paraId="5BF4701F" w14:textId="3EC11D06" w:rsidR="006111CF" w:rsidRDefault="006111CF" w:rsidP="006111CF">
      <w:pPr>
        <w:autoSpaceDE/>
        <w:autoSpaceDN/>
        <w:ind w:left="720"/>
        <w:jc w:val="both"/>
        <w:rPr>
          <w:color w:val="000000"/>
          <w:sz w:val="22"/>
          <w:szCs w:val="22"/>
        </w:rPr>
      </w:pPr>
      <w:proofErr w:type="spellStart"/>
      <w:r>
        <w:rPr>
          <w:color w:val="000000"/>
          <w:sz w:val="22"/>
          <w:szCs w:val="22"/>
        </w:rPr>
        <w:t>Dwg</w:t>
      </w:r>
      <w:proofErr w:type="spellEnd"/>
      <w:r>
        <w:rPr>
          <w:color w:val="000000"/>
          <w:sz w:val="22"/>
          <w:szCs w:val="22"/>
        </w:rPr>
        <w:t xml:space="preserve"> No. PL A681 0</w:t>
      </w:r>
      <w:r>
        <w:rPr>
          <w:color w:val="000000"/>
          <w:sz w:val="22"/>
          <w:szCs w:val="22"/>
        </w:rPr>
        <w:t>3 Proposed Elevations</w:t>
      </w:r>
    </w:p>
    <w:p w14:paraId="6B9226E7" w14:textId="63933C79" w:rsidR="006111CF" w:rsidRPr="003F7C48" w:rsidRDefault="006111CF" w:rsidP="006111CF">
      <w:pPr>
        <w:autoSpaceDE/>
        <w:autoSpaceDN/>
        <w:ind w:left="720"/>
        <w:jc w:val="both"/>
        <w:rPr>
          <w:color w:val="000000"/>
          <w:sz w:val="22"/>
          <w:szCs w:val="22"/>
        </w:rPr>
      </w:pPr>
      <w:proofErr w:type="spellStart"/>
      <w:r>
        <w:rPr>
          <w:color w:val="000000"/>
          <w:sz w:val="22"/>
          <w:szCs w:val="22"/>
        </w:rPr>
        <w:t>Dwg</w:t>
      </w:r>
      <w:proofErr w:type="spellEnd"/>
      <w:r>
        <w:rPr>
          <w:color w:val="000000"/>
          <w:sz w:val="22"/>
          <w:szCs w:val="22"/>
        </w:rPr>
        <w:t xml:space="preserve"> No. PL A681 0</w:t>
      </w:r>
      <w:r>
        <w:rPr>
          <w:color w:val="000000"/>
          <w:sz w:val="22"/>
          <w:szCs w:val="22"/>
        </w:rPr>
        <w:t>4 Location &amp; Site Plan</w:t>
      </w:r>
    </w:p>
    <w:p w14:paraId="0574AC09" w14:textId="25B4E75B" w:rsidR="00E064F9" w:rsidRDefault="00E064F9" w:rsidP="00E064F9">
      <w:pPr>
        <w:autoSpaceDE/>
        <w:autoSpaceDN/>
        <w:ind w:left="720"/>
        <w:jc w:val="both"/>
        <w:rPr>
          <w:color w:val="000000"/>
          <w:sz w:val="22"/>
          <w:szCs w:val="22"/>
        </w:rPr>
      </w:pPr>
      <w:r w:rsidRPr="003F7C48">
        <w:rPr>
          <w:color w:val="000000"/>
          <w:sz w:val="22"/>
          <w:szCs w:val="22"/>
        </w:rPr>
        <w:t xml:space="preserve">Received </w:t>
      </w:r>
      <w:r>
        <w:rPr>
          <w:color w:val="000000"/>
          <w:sz w:val="22"/>
          <w:szCs w:val="22"/>
        </w:rPr>
        <w:t>2</w:t>
      </w:r>
      <w:r w:rsidR="006111CF">
        <w:rPr>
          <w:color w:val="000000"/>
          <w:sz w:val="22"/>
          <w:szCs w:val="22"/>
        </w:rPr>
        <w:t>2</w:t>
      </w:r>
      <w:r w:rsidR="006111CF" w:rsidRPr="006111CF">
        <w:rPr>
          <w:color w:val="000000"/>
          <w:sz w:val="22"/>
          <w:szCs w:val="22"/>
          <w:vertAlign w:val="superscript"/>
        </w:rPr>
        <w:t>nd</w:t>
      </w:r>
      <w:r w:rsidR="006111CF">
        <w:rPr>
          <w:color w:val="000000"/>
          <w:sz w:val="22"/>
          <w:szCs w:val="22"/>
        </w:rPr>
        <w:t xml:space="preserve"> </w:t>
      </w:r>
      <w:r>
        <w:rPr>
          <w:color w:val="000000"/>
          <w:sz w:val="22"/>
          <w:szCs w:val="22"/>
        </w:rPr>
        <w:t xml:space="preserve">of August </w:t>
      </w:r>
      <w:r w:rsidRPr="003F7C48">
        <w:rPr>
          <w:color w:val="000000"/>
          <w:sz w:val="22"/>
          <w:szCs w:val="22"/>
        </w:rPr>
        <w:t>202</w:t>
      </w:r>
      <w:r>
        <w:rPr>
          <w:color w:val="000000"/>
          <w:sz w:val="22"/>
          <w:szCs w:val="22"/>
        </w:rPr>
        <w:t>4</w:t>
      </w:r>
    </w:p>
    <w:p w14:paraId="792926D3" w14:textId="77777777" w:rsidR="00E064F9" w:rsidRPr="003F7C48" w:rsidRDefault="00E064F9" w:rsidP="00E064F9">
      <w:pPr>
        <w:autoSpaceDE/>
        <w:autoSpaceDN/>
        <w:jc w:val="both"/>
        <w:rPr>
          <w:color w:val="000000"/>
          <w:sz w:val="22"/>
          <w:szCs w:val="22"/>
        </w:rPr>
      </w:pPr>
    </w:p>
    <w:p w14:paraId="3AC36776" w14:textId="77777777" w:rsidR="00E064F9" w:rsidRPr="003F7C48" w:rsidRDefault="00E064F9" w:rsidP="00E064F9">
      <w:pPr>
        <w:autoSpaceDE/>
        <w:autoSpaceDN/>
        <w:jc w:val="both"/>
        <w:rPr>
          <w:b/>
          <w:bCs/>
          <w:color w:val="000000"/>
          <w:sz w:val="22"/>
          <w:szCs w:val="22"/>
          <w:u w:val="single"/>
        </w:rPr>
      </w:pPr>
      <w:r w:rsidRPr="003F7C48">
        <w:rPr>
          <w:b/>
          <w:bCs/>
          <w:color w:val="000000"/>
          <w:sz w:val="22"/>
          <w:szCs w:val="22"/>
          <w:u w:val="single"/>
        </w:rPr>
        <w:lastRenderedPageBreak/>
        <w:t>PLANNING HISTORY</w:t>
      </w:r>
    </w:p>
    <w:p w14:paraId="7564E89D" w14:textId="77777777" w:rsidR="00E064F9" w:rsidRPr="003F7C48" w:rsidRDefault="00E064F9" w:rsidP="00E064F9">
      <w:pPr>
        <w:autoSpaceDE/>
        <w:autoSpaceDN/>
        <w:ind w:left="2160" w:hanging="2160"/>
        <w:jc w:val="both"/>
        <w:rPr>
          <w:color w:val="000000"/>
          <w:sz w:val="22"/>
          <w:szCs w:val="22"/>
        </w:rPr>
      </w:pPr>
      <w:proofErr w:type="gramStart"/>
      <w:r>
        <w:rPr>
          <w:color w:val="000000"/>
          <w:sz w:val="22"/>
          <w:szCs w:val="22"/>
        </w:rPr>
        <w:t>None applicable</w:t>
      </w:r>
      <w:proofErr w:type="gramEnd"/>
      <w:r>
        <w:rPr>
          <w:color w:val="000000"/>
          <w:sz w:val="22"/>
          <w:szCs w:val="22"/>
        </w:rPr>
        <w:t>.</w:t>
      </w:r>
    </w:p>
    <w:p w14:paraId="3B3CCB91" w14:textId="77777777" w:rsidR="00E064F9" w:rsidRPr="003F7C48" w:rsidRDefault="00E064F9" w:rsidP="00E064F9">
      <w:pPr>
        <w:autoSpaceDE/>
        <w:autoSpaceDN/>
        <w:jc w:val="both"/>
        <w:rPr>
          <w:color w:val="000000"/>
          <w:sz w:val="22"/>
          <w:szCs w:val="22"/>
        </w:rPr>
      </w:pPr>
    </w:p>
    <w:p w14:paraId="265A4F52" w14:textId="77777777" w:rsidR="00E064F9" w:rsidRPr="003F7C48" w:rsidRDefault="00E064F9" w:rsidP="00E064F9">
      <w:pPr>
        <w:autoSpaceDE/>
        <w:autoSpaceDN/>
        <w:jc w:val="both"/>
        <w:rPr>
          <w:b/>
          <w:color w:val="000000"/>
          <w:sz w:val="22"/>
          <w:szCs w:val="22"/>
          <w:u w:val="single"/>
        </w:rPr>
      </w:pPr>
      <w:r w:rsidRPr="003F7C48">
        <w:rPr>
          <w:b/>
          <w:color w:val="000000"/>
          <w:sz w:val="22"/>
          <w:szCs w:val="22"/>
          <w:u w:val="single"/>
        </w:rPr>
        <w:t>NOTIFICATION</w:t>
      </w:r>
    </w:p>
    <w:p w14:paraId="71A1C7DD" w14:textId="77777777" w:rsidR="00E064F9" w:rsidRPr="003F7C48" w:rsidRDefault="00E064F9" w:rsidP="00E064F9">
      <w:pPr>
        <w:autoSpaceDE/>
        <w:autoSpaceDN/>
        <w:jc w:val="both"/>
        <w:rPr>
          <w:b/>
          <w:color w:val="000000"/>
          <w:sz w:val="22"/>
          <w:szCs w:val="22"/>
          <w:u w:val="single"/>
        </w:rPr>
      </w:pPr>
    </w:p>
    <w:p w14:paraId="667D69A3" w14:textId="77777777" w:rsidR="00E064F9" w:rsidRDefault="00E064F9" w:rsidP="00E064F9">
      <w:pPr>
        <w:autoSpaceDE/>
        <w:autoSpaceDN/>
        <w:jc w:val="both"/>
        <w:rPr>
          <w:color w:val="000000"/>
          <w:sz w:val="22"/>
          <w:szCs w:val="22"/>
        </w:rPr>
      </w:pPr>
      <w:r w:rsidRPr="003F7C48">
        <w:rPr>
          <w:color w:val="000000"/>
          <w:sz w:val="22"/>
          <w:szCs w:val="22"/>
        </w:rPr>
        <w:t xml:space="preserve">In accordance with the relevant provision of the GPDO 2015 Order, the LPA notified </w:t>
      </w:r>
      <w:r w:rsidRPr="003F7C48">
        <w:rPr>
          <w:sz w:val="22"/>
          <w:szCs w:val="22"/>
        </w:rPr>
        <w:t>the adjoining owners and occupiers</w:t>
      </w:r>
      <w:r w:rsidRPr="003F7C48">
        <w:rPr>
          <w:color w:val="FF0000"/>
          <w:sz w:val="22"/>
          <w:szCs w:val="22"/>
        </w:rPr>
        <w:t xml:space="preserve"> </w:t>
      </w:r>
      <w:r w:rsidRPr="003F7C48">
        <w:rPr>
          <w:color w:val="000000"/>
          <w:sz w:val="22"/>
          <w:szCs w:val="22"/>
        </w:rPr>
        <w:t>at</w:t>
      </w:r>
      <w:r>
        <w:rPr>
          <w:color w:val="000000"/>
          <w:sz w:val="22"/>
          <w:szCs w:val="22"/>
        </w:rPr>
        <w:t>:</w:t>
      </w:r>
    </w:p>
    <w:p w14:paraId="744A71E5" w14:textId="77777777" w:rsidR="00E064F9" w:rsidRDefault="00E064F9" w:rsidP="00E064F9">
      <w:pPr>
        <w:pStyle w:val="ListParagraph"/>
        <w:numPr>
          <w:ilvl w:val="0"/>
          <w:numId w:val="12"/>
        </w:numPr>
        <w:rPr>
          <w:rFonts w:cs="Arial"/>
          <w:sz w:val="22"/>
          <w:szCs w:val="22"/>
        </w:rPr>
      </w:pPr>
      <w:r w:rsidRPr="005A3D9D">
        <w:rPr>
          <w:rFonts w:cs="Arial"/>
          <w:sz w:val="22"/>
          <w:szCs w:val="22"/>
        </w:rPr>
        <w:t>26 Dawlish Road</w:t>
      </w:r>
      <w:r>
        <w:rPr>
          <w:rFonts w:cs="Arial"/>
          <w:sz w:val="22"/>
          <w:szCs w:val="22"/>
        </w:rPr>
        <w:t xml:space="preserve">, </w:t>
      </w:r>
      <w:r w:rsidRPr="005A3D9D">
        <w:rPr>
          <w:rFonts w:cs="Arial"/>
          <w:sz w:val="22"/>
          <w:szCs w:val="22"/>
        </w:rPr>
        <w:t>READING</w:t>
      </w:r>
      <w:r>
        <w:rPr>
          <w:rFonts w:cs="Arial"/>
          <w:sz w:val="22"/>
          <w:szCs w:val="22"/>
        </w:rPr>
        <w:t xml:space="preserve">, </w:t>
      </w:r>
      <w:r w:rsidRPr="005A3D9D">
        <w:rPr>
          <w:rFonts w:cs="Arial"/>
          <w:sz w:val="22"/>
          <w:szCs w:val="22"/>
        </w:rPr>
        <w:t>RG2 7SF</w:t>
      </w:r>
    </w:p>
    <w:p w14:paraId="67005CAB" w14:textId="77777777" w:rsidR="00E064F9" w:rsidRDefault="00E064F9" w:rsidP="00E064F9">
      <w:pPr>
        <w:pStyle w:val="ListParagraph"/>
        <w:numPr>
          <w:ilvl w:val="0"/>
          <w:numId w:val="12"/>
        </w:numPr>
        <w:rPr>
          <w:rFonts w:cs="Arial"/>
          <w:sz w:val="22"/>
          <w:szCs w:val="22"/>
        </w:rPr>
      </w:pPr>
      <w:r w:rsidRPr="005A3D9D">
        <w:rPr>
          <w:rFonts w:cs="Arial"/>
          <w:sz w:val="22"/>
          <w:szCs w:val="22"/>
        </w:rPr>
        <w:t>28 Dawlish Road</w:t>
      </w:r>
      <w:r>
        <w:rPr>
          <w:rFonts w:cs="Arial"/>
          <w:sz w:val="22"/>
          <w:szCs w:val="22"/>
        </w:rPr>
        <w:t xml:space="preserve">, </w:t>
      </w:r>
      <w:r w:rsidRPr="005A3D9D">
        <w:rPr>
          <w:rFonts w:cs="Arial"/>
          <w:sz w:val="22"/>
          <w:szCs w:val="22"/>
        </w:rPr>
        <w:t>READING</w:t>
      </w:r>
      <w:r>
        <w:rPr>
          <w:rFonts w:cs="Arial"/>
          <w:sz w:val="22"/>
          <w:szCs w:val="22"/>
        </w:rPr>
        <w:t xml:space="preserve">, </w:t>
      </w:r>
      <w:r w:rsidRPr="005A3D9D">
        <w:rPr>
          <w:rFonts w:cs="Arial"/>
          <w:sz w:val="22"/>
          <w:szCs w:val="22"/>
        </w:rPr>
        <w:t>RG2 7SF</w:t>
      </w:r>
    </w:p>
    <w:p w14:paraId="13EFFD57" w14:textId="77777777" w:rsidR="00E064F9" w:rsidRDefault="00E064F9" w:rsidP="00E064F9">
      <w:pPr>
        <w:pStyle w:val="ListParagraph"/>
        <w:numPr>
          <w:ilvl w:val="0"/>
          <w:numId w:val="12"/>
        </w:numPr>
        <w:rPr>
          <w:rFonts w:cs="Arial"/>
          <w:sz w:val="22"/>
          <w:szCs w:val="22"/>
        </w:rPr>
      </w:pPr>
      <w:r w:rsidRPr="005A3D9D">
        <w:rPr>
          <w:rFonts w:cs="Arial"/>
          <w:sz w:val="22"/>
          <w:szCs w:val="22"/>
        </w:rPr>
        <w:t>30 Dawlish Road</w:t>
      </w:r>
      <w:r>
        <w:rPr>
          <w:rFonts w:cs="Arial"/>
          <w:sz w:val="22"/>
          <w:szCs w:val="22"/>
        </w:rPr>
        <w:t xml:space="preserve">, </w:t>
      </w:r>
      <w:r w:rsidRPr="005A3D9D">
        <w:rPr>
          <w:rFonts w:cs="Arial"/>
          <w:sz w:val="22"/>
          <w:szCs w:val="22"/>
        </w:rPr>
        <w:t>READING</w:t>
      </w:r>
      <w:r>
        <w:rPr>
          <w:rFonts w:cs="Arial"/>
          <w:sz w:val="22"/>
          <w:szCs w:val="22"/>
        </w:rPr>
        <w:t xml:space="preserve">, </w:t>
      </w:r>
      <w:r w:rsidRPr="005A3D9D">
        <w:rPr>
          <w:rFonts w:cs="Arial"/>
          <w:sz w:val="22"/>
          <w:szCs w:val="22"/>
        </w:rPr>
        <w:t>RG2 7SF</w:t>
      </w:r>
    </w:p>
    <w:p w14:paraId="78D6B7B0" w14:textId="77777777" w:rsidR="00E064F9" w:rsidRPr="003F7C48" w:rsidRDefault="00E064F9" w:rsidP="00E064F9">
      <w:pPr>
        <w:autoSpaceDE/>
        <w:autoSpaceDN/>
        <w:jc w:val="both"/>
        <w:rPr>
          <w:color w:val="000000"/>
          <w:sz w:val="22"/>
          <w:szCs w:val="22"/>
        </w:rPr>
      </w:pPr>
      <w:r w:rsidRPr="003F7C48">
        <w:rPr>
          <w:sz w:val="22"/>
          <w:szCs w:val="22"/>
        </w:rPr>
        <w:t xml:space="preserve">providing a period of 21-days for representations to be made. </w:t>
      </w:r>
      <w:r w:rsidRPr="003F7C48">
        <w:rPr>
          <w:color w:val="000000"/>
          <w:sz w:val="22"/>
          <w:szCs w:val="22"/>
        </w:rPr>
        <w:t xml:space="preserve">The </w:t>
      </w:r>
      <w:proofErr w:type="gramStart"/>
      <w:r w:rsidRPr="003F7C48">
        <w:rPr>
          <w:color w:val="000000"/>
          <w:sz w:val="22"/>
          <w:szCs w:val="22"/>
        </w:rPr>
        <w:t>21 day</w:t>
      </w:r>
      <w:proofErr w:type="gramEnd"/>
      <w:r w:rsidRPr="003F7C48">
        <w:rPr>
          <w:color w:val="000000"/>
          <w:sz w:val="22"/>
          <w:szCs w:val="22"/>
        </w:rPr>
        <w:t xml:space="preserve"> consultation period expired prior to the determination date.</w:t>
      </w:r>
    </w:p>
    <w:p w14:paraId="6051C6E8" w14:textId="77777777" w:rsidR="00E064F9" w:rsidRPr="003F7C48" w:rsidRDefault="00E064F9" w:rsidP="00E064F9">
      <w:pPr>
        <w:autoSpaceDE/>
        <w:autoSpaceDN/>
        <w:jc w:val="both"/>
        <w:rPr>
          <w:sz w:val="22"/>
          <w:szCs w:val="22"/>
        </w:rPr>
      </w:pPr>
      <w:r w:rsidRPr="003F7C48">
        <w:rPr>
          <w:sz w:val="22"/>
          <w:szCs w:val="22"/>
        </w:rPr>
        <w:t xml:space="preserve">  </w:t>
      </w:r>
    </w:p>
    <w:p w14:paraId="3C48A8BE" w14:textId="77777777" w:rsidR="00E064F9" w:rsidRPr="003F7C48" w:rsidRDefault="00E064F9" w:rsidP="00E064F9">
      <w:pPr>
        <w:autoSpaceDE/>
        <w:autoSpaceDN/>
        <w:jc w:val="both"/>
        <w:rPr>
          <w:sz w:val="22"/>
          <w:szCs w:val="22"/>
        </w:rPr>
      </w:pPr>
      <w:r w:rsidRPr="003F7C48">
        <w:rPr>
          <w:sz w:val="22"/>
          <w:szCs w:val="22"/>
        </w:rPr>
        <w:t>As such, because there have been no objections, the proposed extension is Permitted Development under the 2015 Order.</w:t>
      </w:r>
    </w:p>
    <w:p w14:paraId="4A7E6188" w14:textId="77777777" w:rsidR="00E064F9" w:rsidRPr="003F7C48" w:rsidRDefault="00E064F9" w:rsidP="00E064F9">
      <w:pPr>
        <w:autoSpaceDE/>
        <w:autoSpaceDN/>
        <w:jc w:val="both"/>
        <w:rPr>
          <w:color w:val="4F81BD"/>
          <w:sz w:val="22"/>
          <w:szCs w:val="22"/>
        </w:rPr>
      </w:pPr>
    </w:p>
    <w:p w14:paraId="6D707672" w14:textId="77777777" w:rsidR="00E064F9" w:rsidRPr="003F7C48" w:rsidRDefault="00E064F9" w:rsidP="00E064F9">
      <w:pPr>
        <w:autoSpaceDE/>
        <w:autoSpaceDN/>
        <w:jc w:val="both"/>
        <w:rPr>
          <w:color w:val="000000"/>
          <w:sz w:val="22"/>
          <w:szCs w:val="22"/>
        </w:rPr>
      </w:pPr>
      <w:proofErr w:type="gramStart"/>
      <w:r w:rsidRPr="003F7C48">
        <w:rPr>
          <w:color w:val="000000"/>
          <w:sz w:val="22"/>
          <w:szCs w:val="22"/>
        </w:rPr>
        <w:t>Therefore</w:t>
      </w:r>
      <w:proofErr w:type="gramEnd"/>
      <w:r w:rsidRPr="003F7C48">
        <w:rPr>
          <w:color w:val="000000"/>
          <w:sz w:val="22"/>
          <w:szCs w:val="22"/>
        </w:rPr>
        <w:t xml:space="preserve"> notification is provided that Prior Approval is not required.  </w:t>
      </w:r>
    </w:p>
    <w:p w14:paraId="0E7CDDAA" w14:textId="77777777" w:rsidR="00E064F9" w:rsidRPr="003F7C48" w:rsidRDefault="00E064F9" w:rsidP="00E064F9">
      <w:pPr>
        <w:autoSpaceDE/>
        <w:autoSpaceDN/>
        <w:jc w:val="both"/>
        <w:rPr>
          <w:color w:val="000000"/>
          <w:sz w:val="22"/>
          <w:szCs w:val="22"/>
        </w:rPr>
      </w:pPr>
    </w:p>
    <w:p w14:paraId="67508C1C" w14:textId="0934A2CE" w:rsidR="00E064F9" w:rsidRPr="003F7C48" w:rsidRDefault="00E064F9" w:rsidP="00E064F9">
      <w:pPr>
        <w:autoSpaceDE/>
        <w:autoSpaceDN/>
        <w:jc w:val="both"/>
        <w:rPr>
          <w:color w:val="000000"/>
          <w:sz w:val="22"/>
          <w:szCs w:val="22"/>
        </w:rPr>
      </w:pPr>
      <w:r w:rsidRPr="003F7C48">
        <w:rPr>
          <w:color w:val="000000"/>
          <w:sz w:val="22"/>
          <w:szCs w:val="22"/>
        </w:rPr>
        <w:t>The extensions must be carried out in accordance with the information provided to the LPA (</w:t>
      </w:r>
      <w:r w:rsidR="008B48A0">
        <w:rPr>
          <w:rFonts w:cs="Courier New"/>
          <w:color w:val="000000"/>
          <w:sz w:val="22"/>
          <w:szCs w:val="22"/>
          <w:lang w:eastAsia="en-GB"/>
        </w:rPr>
        <w:t>4</w:t>
      </w:r>
      <w:r w:rsidRPr="003F7C48">
        <w:rPr>
          <w:rFonts w:cs="Courier New"/>
          <w:color w:val="000000"/>
          <w:sz w:val="22"/>
          <w:szCs w:val="22"/>
          <w:lang w:eastAsia="en-GB"/>
        </w:rPr>
        <w:t xml:space="preserve">m in depth, with a maximum height of </w:t>
      </w:r>
      <w:r>
        <w:rPr>
          <w:color w:val="000000"/>
          <w:sz w:val="22"/>
          <w:szCs w:val="22"/>
        </w:rPr>
        <w:t>3.9</w:t>
      </w:r>
      <w:r>
        <w:rPr>
          <w:rFonts w:cs="Courier New"/>
          <w:color w:val="000000"/>
          <w:sz w:val="22"/>
          <w:szCs w:val="22"/>
          <w:lang w:eastAsia="en-GB"/>
        </w:rPr>
        <w:t xml:space="preserve">m and </w:t>
      </w:r>
      <w:r>
        <w:rPr>
          <w:color w:val="000000"/>
          <w:sz w:val="22"/>
          <w:szCs w:val="22"/>
        </w:rPr>
        <w:t>2.</w:t>
      </w:r>
      <w:r w:rsidR="008B48A0">
        <w:rPr>
          <w:color w:val="000000"/>
          <w:sz w:val="22"/>
          <w:szCs w:val="22"/>
        </w:rPr>
        <w:t>6</w:t>
      </w:r>
      <w:r>
        <w:rPr>
          <w:color w:val="000000"/>
          <w:sz w:val="22"/>
          <w:szCs w:val="22"/>
        </w:rPr>
        <w:t>5</w:t>
      </w:r>
      <w:r w:rsidRPr="003F7C48">
        <w:rPr>
          <w:rFonts w:cs="Courier New"/>
          <w:color w:val="000000"/>
          <w:sz w:val="22"/>
          <w:szCs w:val="22"/>
          <w:lang w:eastAsia="en-GB"/>
        </w:rPr>
        <w:t>m in height to eaves level)</w:t>
      </w:r>
      <w:r w:rsidRPr="003F7C48">
        <w:rPr>
          <w:color w:val="000000"/>
          <w:sz w:val="22"/>
          <w:szCs w:val="22"/>
        </w:rPr>
        <w:t xml:space="preserve"> and is subject to Condition A.3 (a) of the 2015 Order.</w:t>
      </w:r>
    </w:p>
    <w:p w14:paraId="181C07B5" w14:textId="77777777" w:rsidR="00E064F9" w:rsidRPr="003F7C48" w:rsidRDefault="00E064F9" w:rsidP="00E064F9">
      <w:pPr>
        <w:autoSpaceDE/>
        <w:autoSpaceDN/>
        <w:jc w:val="both"/>
        <w:rPr>
          <w:color w:val="000000"/>
          <w:sz w:val="22"/>
          <w:szCs w:val="22"/>
        </w:rPr>
      </w:pPr>
    </w:p>
    <w:p w14:paraId="06607610" w14:textId="77777777" w:rsidR="00E064F9" w:rsidRPr="003F7C48" w:rsidRDefault="00E064F9" w:rsidP="00E064F9">
      <w:pPr>
        <w:autoSpaceDE/>
        <w:autoSpaceDN/>
        <w:jc w:val="both"/>
        <w:rPr>
          <w:color w:val="000000"/>
          <w:sz w:val="22"/>
          <w:szCs w:val="22"/>
          <w:u w:val="single"/>
        </w:rPr>
      </w:pPr>
      <w:r w:rsidRPr="003F7C48">
        <w:rPr>
          <w:color w:val="000000"/>
          <w:sz w:val="22"/>
          <w:szCs w:val="22"/>
          <w:u w:val="single"/>
        </w:rPr>
        <w:t>Equalities Impact</w:t>
      </w:r>
    </w:p>
    <w:p w14:paraId="3D9DE5FB" w14:textId="77777777" w:rsidR="00E064F9" w:rsidRPr="003F7C48" w:rsidRDefault="00E064F9" w:rsidP="00E064F9">
      <w:pPr>
        <w:autoSpaceDE/>
        <w:autoSpaceDN/>
        <w:jc w:val="both"/>
        <w:rPr>
          <w:color w:val="000000"/>
          <w:sz w:val="22"/>
          <w:szCs w:val="22"/>
        </w:rPr>
      </w:pPr>
      <w:r w:rsidRPr="003F7C48">
        <w:rPr>
          <w:color w:val="000000"/>
          <w:sz w:val="22"/>
          <w:szCs w:val="22"/>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14:paraId="6D8CA16D" w14:textId="77777777" w:rsidR="00E064F9" w:rsidRPr="003F7C48" w:rsidRDefault="00E064F9" w:rsidP="00E064F9">
      <w:pPr>
        <w:autoSpaceDE/>
        <w:autoSpaceDN/>
        <w:jc w:val="both"/>
        <w:rPr>
          <w:color w:val="000000"/>
          <w:sz w:val="22"/>
          <w:szCs w:val="22"/>
        </w:rPr>
      </w:pPr>
    </w:p>
    <w:p w14:paraId="4719CB3B" w14:textId="77777777" w:rsidR="00E064F9" w:rsidRPr="003F7C48" w:rsidRDefault="00E064F9" w:rsidP="00E064F9">
      <w:pPr>
        <w:autoSpaceDE/>
        <w:autoSpaceDN/>
        <w:jc w:val="both"/>
        <w:rPr>
          <w:color w:val="000000"/>
          <w:sz w:val="22"/>
          <w:szCs w:val="22"/>
        </w:rPr>
      </w:pPr>
      <w:r w:rsidRPr="003F7C48">
        <w:rPr>
          <w:color w:val="000000"/>
          <w:sz w:val="22"/>
          <w:szCs w:val="22"/>
        </w:rPr>
        <w:t xml:space="preserve">In terms of the key equalities protected characteristics it is considered there would be no significant adverse impacts </w:t>
      </w:r>
      <w:proofErr w:type="gramStart"/>
      <w:r w:rsidRPr="003F7C48">
        <w:rPr>
          <w:color w:val="000000"/>
          <w:sz w:val="22"/>
          <w:szCs w:val="22"/>
        </w:rPr>
        <w:t>as a result of</w:t>
      </w:r>
      <w:proofErr w:type="gramEnd"/>
      <w:r w:rsidRPr="003F7C48">
        <w:rPr>
          <w:color w:val="000000"/>
          <w:sz w:val="22"/>
          <w:szCs w:val="22"/>
        </w:rPr>
        <w:t xml:space="preserve"> the development.</w:t>
      </w:r>
    </w:p>
    <w:p w14:paraId="4396815B" w14:textId="77777777" w:rsidR="00E064F9" w:rsidRPr="003F7C48" w:rsidRDefault="00E064F9" w:rsidP="00E064F9">
      <w:pPr>
        <w:autoSpaceDE/>
        <w:autoSpaceDN/>
        <w:jc w:val="both"/>
        <w:rPr>
          <w:sz w:val="22"/>
          <w:szCs w:val="22"/>
        </w:rPr>
      </w:pPr>
    </w:p>
    <w:p w14:paraId="7FED619D" w14:textId="77777777" w:rsidR="00E064F9" w:rsidRPr="003F7C48" w:rsidRDefault="00E064F9" w:rsidP="00E064F9">
      <w:pPr>
        <w:autoSpaceDE/>
        <w:autoSpaceDN/>
        <w:jc w:val="both"/>
        <w:rPr>
          <w:b/>
          <w:color w:val="000000"/>
          <w:sz w:val="22"/>
          <w:szCs w:val="22"/>
          <w:u w:val="single"/>
        </w:rPr>
      </w:pPr>
      <w:r w:rsidRPr="003F7C48">
        <w:rPr>
          <w:b/>
          <w:color w:val="000000"/>
          <w:sz w:val="22"/>
          <w:szCs w:val="22"/>
          <w:u w:val="single"/>
        </w:rPr>
        <w:t>DECISION</w:t>
      </w:r>
    </w:p>
    <w:p w14:paraId="2F4D4377" w14:textId="1D53DC83" w:rsidR="00046087" w:rsidRPr="00E064F9" w:rsidRDefault="00E064F9" w:rsidP="00E064F9">
      <w:pPr>
        <w:autoSpaceDE/>
        <w:autoSpaceDN/>
        <w:jc w:val="both"/>
        <w:rPr>
          <w:sz w:val="22"/>
          <w:szCs w:val="22"/>
        </w:rPr>
      </w:pPr>
      <w:r w:rsidRPr="003F7C48">
        <w:rPr>
          <w:sz w:val="22"/>
          <w:szCs w:val="22"/>
        </w:rPr>
        <w:t>Notification is given that Prior Approval is not required for the extension proposed under Class A, Part 1, of Schedule 2 to the Town and Country Planning (General Permitted Development) (England) Order 2015, as amended (Prior Approval).</w:t>
      </w:r>
    </w:p>
    <w:sectPr w:rsidR="00046087" w:rsidRPr="00E064F9" w:rsidSect="003E68CB">
      <w:headerReference w:type="default" r:id="rId7"/>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7CCF6" w14:textId="77777777" w:rsidR="00003109" w:rsidRDefault="00003109">
      <w:r>
        <w:separator/>
      </w:r>
    </w:p>
  </w:endnote>
  <w:endnote w:type="continuationSeparator" w:id="0">
    <w:p w14:paraId="16A0778C" w14:textId="77777777" w:rsidR="00003109" w:rsidRDefault="0000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3CF4E" w14:textId="77777777" w:rsidR="00003109" w:rsidRDefault="00003109">
      <w:r>
        <w:separator/>
      </w:r>
    </w:p>
  </w:footnote>
  <w:footnote w:type="continuationSeparator" w:id="0">
    <w:p w14:paraId="1CF73832" w14:textId="77777777" w:rsidR="00003109" w:rsidRDefault="0000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1ED"/>
    <w:multiLevelType w:val="hybridMultilevel"/>
    <w:tmpl w:val="B9488F0E"/>
    <w:lvl w:ilvl="0" w:tplc="7FDCBD2C">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4"/>
  </w:num>
  <w:num w:numId="2" w16cid:durableId="1142696957">
    <w:abstractNumId w:val="6"/>
  </w:num>
  <w:num w:numId="3" w16cid:durableId="879902349">
    <w:abstractNumId w:val="7"/>
  </w:num>
  <w:num w:numId="4" w16cid:durableId="1432314049">
    <w:abstractNumId w:val="1"/>
  </w:num>
  <w:num w:numId="5" w16cid:durableId="1731416559">
    <w:abstractNumId w:val="5"/>
  </w:num>
  <w:num w:numId="6" w16cid:durableId="846675286">
    <w:abstractNumId w:val="9"/>
  </w:num>
  <w:num w:numId="7" w16cid:durableId="68773253">
    <w:abstractNumId w:val="10"/>
  </w:num>
  <w:num w:numId="8" w16cid:durableId="163208992">
    <w:abstractNumId w:val="3"/>
  </w:num>
  <w:num w:numId="9" w16cid:durableId="642853519">
    <w:abstractNumId w:val="11"/>
  </w:num>
  <w:num w:numId="10" w16cid:durableId="269824405">
    <w:abstractNumId w:val="8"/>
  </w:num>
  <w:num w:numId="11" w16cid:durableId="1181816058">
    <w:abstractNumId w:val="12"/>
  </w:num>
  <w:num w:numId="12" w16cid:durableId="1878931813">
    <w:abstractNumId w:val="2"/>
  </w:num>
  <w:num w:numId="13" w16cid:durableId="163791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44A8"/>
    <w:rsid w:val="000D3BE6"/>
    <w:rsid w:val="000E61CC"/>
    <w:rsid w:val="000E7A11"/>
    <w:rsid w:val="000F7496"/>
    <w:rsid w:val="001320D1"/>
    <w:rsid w:val="00136ECA"/>
    <w:rsid w:val="00157220"/>
    <w:rsid w:val="00165EC3"/>
    <w:rsid w:val="0018236E"/>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11CF"/>
    <w:rsid w:val="00613C75"/>
    <w:rsid w:val="006225EB"/>
    <w:rsid w:val="00626EE4"/>
    <w:rsid w:val="00632614"/>
    <w:rsid w:val="00635D7A"/>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4672F"/>
    <w:rsid w:val="00773638"/>
    <w:rsid w:val="00781D48"/>
    <w:rsid w:val="0078641C"/>
    <w:rsid w:val="007D1179"/>
    <w:rsid w:val="007D41C3"/>
    <w:rsid w:val="008063AF"/>
    <w:rsid w:val="008115D1"/>
    <w:rsid w:val="008551D9"/>
    <w:rsid w:val="00862031"/>
    <w:rsid w:val="00872644"/>
    <w:rsid w:val="00873EC1"/>
    <w:rsid w:val="00877D9C"/>
    <w:rsid w:val="008B48A0"/>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62776"/>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E064F9"/>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130F4"/>
    <w:rsid w:val="00F1701E"/>
    <w:rsid w:val="00F36DD5"/>
    <w:rsid w:val="00F567AA"/>
    <w:rsid w:val="00F6775F"/>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2</Pages>
  <Words>641</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4046</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salesforceId:e0b22974-1938-43a1-af2c-c5381107d72b</dc:subject>
  <dc:creator>buildtest</dc:creator>
  <cp:keywords/>
  <dc:description/>
  <cp:lastModifiedBy>Schofield, James</cp:lastModifiedBy>
  <cp:revision>49</cp:revision>
  <dcterms:created xsi:type="dcterms:W3CDTF">2024-03-05T12:46:00Z</dcterms:created>
  <dcterms:modified xsi:type="dcterms:W3CDTF">2024-09-17T10:18:00Z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ies>
</file>