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28A70" w14:textId="77777777" w:rsidR="00A550EE" w:rsidRDefault="00A550EE">
      <w:pPr>
        <w:ind w:right="-1351"/>
      </w:pPr>
    </w:p>
    <w:p w14:paraId="38E28A71" w14:textId="77777777" w:rsidR="00A550EE" w:rsidRDefault="00A550EE"/>
    <w:p w14:paraId="38E28A72" w14:textId="77777777" w:rsidR="00A550EE" w:rsidRDefault="00A550EE"/>
    <w:p w14:paraId="38E28A73" w14:textId="77777777" w:rsidR="00A550EE" w:rsidRDefault="00A550EE"/>
    <w:p w14:paraId="38E28A74" w14:textId="77777777" w:rsidR="00A550EE" w:rsidRPr="00B47E6D" w:rsidRDefault="00733FAA">
      <w:pPr>
        <w:rPr>
          <w:rFonts w:ascii="Arial" w:hAnsi="Arial" w:cs="Arial"/>
          <w:b/>
          <w:bCs/>
          <w:sz w:val="40"/>
          <w:szCs w:val="40"/>
        </w:rPr>
      </w:pPr>
      <w:r w:rsidRPr="00B47E6D">
        <w:rPr>
          <w:rFonts w:ascii="Arial" w:hAnsi="Arial" w:cs="Arial"/>
          <w:b/>
          <w:bCs/>
          <w:sz w:val="40"/>
          <w:szCs w:val="40"/>
        </w:rPr>
        <w:t xml:space="preserve">Environmental Risk Assessment </w:t>
      </w:r>
    </w:p>
    <w:p w14:paraId="38E28A75" w14:textId="77777777" w:rsidR="00A550EE" w:rsidRPr="00B47E6D" w:rsidRDefault="00A550EE">
      <w:pPr>
        <w:rPr>
          <w:rFonts w:ascii="Arial" w:hAnsi="Arial" w:cs="Arial"/>
          <w:b/>
          <w:bCs/>
          <w:sz w:val="40"/>
          <w:szCs w:val="40"/>
        </w:rPr>
      </w:pPr>
    </w:p>
    <w:p w14:paraId="38E28A76" w14:textId="77777777" w:rsidR="00A550EE" w:rsidRPr="00B47E6D" w:rsidRDefault="00733FAA">
      <w:pPr>
        <w:rPr>
          <w:rFonts w:ascii="Arial" w:hAnsi="Arial" w:cs="Arial"/>
          <w:b/>
          <w:bCs/>
          <w:sz w:val="40"/>
          <w:szCs w:val="40"/>
        </w:rPr>
      </w:pPr>
      <w:r w:rsidRPr="00B47E6D">
        <w:rPr>
          <w:rFonts w:ascii="Arial" w:hAnsi="Arial" w:cs="Arial"/>
          <w:b/>
          <w:bCs/>
          <w:sz w:val="40"/>
          <w:szCs w:val="40"/>
        </w:rPr>
        <w:t xml:space="preserve">Land to the Rear of 29-30 Tern Close, Tilehurst, Reading </w:t>
      </w:r>
    </w:p>
    <w:p w14:paraId="38E28A77" w14:textId="77777777" w:rsidR="00A550EE" w:rsidRPr="00B47E6D" w:rsidRDefault="00A550EE">
      <w:pPr>
        <w:rPr>
          <w:rFonts w:ascii="Arial" w:hAnsi="Arial" w:cs="Arial"/>
          <w:b/>
          <w:bCs/>
          <w:sz w:val="40"/>
          <w:szCs w:val="40"/>
        </w:rPr>
      </w:pPr>
    </w:p>
    <w:p w14:paraId="38E28A78" w14:textId="77777777" w:rsidR="00A550EE" w:rsidRPr="00B47E6D" w:rsidRDefault="00A550EE">
      <w:pPr>
        <w:rPr>
          <w:rFonts w:ascii="Arial" w:hAnsi="Arial" w:cs="Arial"/>
          <w:b/>
          <w:bCs/>
          <w:sz w:val="40"/>
          <w:szCs w:val="40"/>
        </w:rPr>
      </w:pPr>
    </w:p>
    <w:p w14:paraId="38E28A79" w14:textId="77777777" w:rsidR="00A550EE" w:rsidRPr="00B47E6D" w:rsidRDefault="00733FAA">
      <w:pPr>
        <w:rPr>
          <w:rFonts w:ascii="Arial" w:hAnsi="Arial" w:cs="Arial"/>
          <w:b/>
          <w:bCs/>
          <w:sz w:val="40"/>
          <w:szCs w:val="40"/>
        </w:rPr>
      </w:pPr>
      <w:r w:rsidRPr="00B47E6D">
        <w:rPr>
          <w:rFonts w:ascii="Arial" w:hAnsi="Arial" w:cs="Arial"/>
          <w:b/>
          <w:bCs/>
          <w:sz w:val="40"/>
          <w:szCs w:val="40"/>
        </w:rPr>
        <w:t>February 2022</w:t>
      </w:r>
    </w:p>
    <w:p w14:paraId="38E28A7A" w14:textId="77777777" w:rsidR="00A550EE" w:rsidRPr="00B47E6D" w:rsidRDefault="00A550EE">
      <w:pPr>
        <w:rPr>
          <w:rFonts w:ascii="Arial" w:hAnsi="Arial" w:cs="Arial"/>
        </w:rPr>
      </w:pPr>
    </w:p>
    <w:p w14:paraId="38E28A7B" w14:textId="77777777" w:rsidR="00A550EE" w:rsidRPr="00B47E6D" w:rsidRDefault="00A550EE">
      <w:pPr>
        <w:rPr>
          <w:rFonts w:ascii="Arial" w:hAnsi="Arial" w:cs="Arial"/>
        </w:rPr>
      </w:pPr>
    </w:p>
    <w:p w14:paraId="38E28A7C" w14:textId="77777777" w:rsidR="00A550EE" w:rsidRPr="00B47E6D" w:rsidRDefault="00A550EE">
      <w:pPr>
        <w:rPr>
          <w:rFonts w:ascii="Arial" w:hAnsi="Arial" w:cs="Arial"/>
        </w:rPr>
      </w:pPr>
    </w:p>
    <w:p w14:paraId="38E28A7D" w14:textId="77777777" w:rsidR="00A550EE" w:rsidRPr="00B47E6D" w:rsidRDefault="00A550EE">
      <w:pPr>
        <w:rPr>
          <w:rFonts w:ascii="Arial" w:hAnsi="Arial" w:cs="Arial"/>
        </w:rPr>
      </w:pPr>
    </w:p>
    <w:p w14:paraId="38E28A7E" w14:textId="77777777" w:rsidR="00A550EE" w:rsidRPr="00B47E6D" w:rsidRDefault="00A550EE">
      <w:pPr>
        <w:rPr>
          <w:rFonts w:ascii="Arial" w:hAnsi="Arial" w:cs="Arial"/>
        </w:rPr>
      </w:pPr>
    </w:p>
    <w:p w14:paraId="38E28A7F" w14:textId="77777777" w:rsidR="00A550EE" w:rsidRPr="00B47E6D" w:rsidRDefault="00733FAA">
      <w:pPr>
        <w:rPr>
          <w:rFonts w:ascii="Arial" w:hAnsi="Arial" w:cs="Arial"/>
          <w:sz w:val="24"/>
          <w:szCs w:val="24"/>
        </w:rPr>
      </w:pPr>
      <w:r w:rsidRPr="00B47E6D">
        <w:rPr>
          <w:rFonts w:ascii="Arial" w:hAnsi="Arial" w:cs="Arial"/>
          <w:sz w:val="24"/>
          <w:szCs w:val="24"/>
        </w:rPr>
        <w:t xml:space="preserve">This reported has been prepared by Laura Farrell (BSc Environmental Science ((Hons)). </w:t>
      </w:r>
    </w:p>
    <w:p w14:paraId="38E28A80" w14:textId="77777777" w:rsidR="00A550EE" w:rsidRDefault="00A550EE">
      <w:pPr>
        <w:rPr>
          <w:rFonts w:ascii="Calibri" w:hAnsi="Calibri" w:cs="Calibri"/>
          <w:sz w:val="24"/>
          <w:szCs w:val="24"/>
        </w:rPr>
      </w:pPr>
    </w:p>
    <w:p w14:paraId="38E28A81" w14:textId="77777777" w:rsidR="00A550EE" w:rsidRDefault="00A550EE">
      <w:pPr>
        <w:rPr>
          <w:rFonts w:ascii="Calibri" w:hAnsi="Calibri" w:cs="Calibri"/>
          <w:sz w:val="24"/>
          <w:szCs w:val="24"/>
        </w:rPr>
      </w:pPr>
    </w:p>
    <w:p w14:paraId="38E28A82" w14:textId="77777777" w:rsidR="00A550EE" w:rsidRDefault="00A550EE"/>
    <w:p w14:paraId="38E28A83" w14:textId="77777777" w:rsidR="00A550EE" w:rsidRDefault="00A550EE"/>
    <w:p w14:paraId="38E28A84" w14:textId="77777777" w:rsidR="00A550EE" w:rsidRDefault="00A550EE"/>
    <w:p w14:paraId="38E28A85" w14:textId="59A41F5F" w:rsidR="00A550EE" w:rsidRDefault="00A550EE"/>
    <w:p w14:paraId="085462A5" w14:textId="28591355" w:rsidR="002D43CD" w:rsidRDefault="002D43CD"/>
    <w:p w14:paraId="7C4770FA" w14:textId="5BC62380" w:rsidR="002D43CD" w:rsidRDefault="002D43CD"/>
    <w:p w14:paraId="5B4CC8EE" w14:textId="2BC52DBA" w:rsidR="002D43CD" w:rsidRDefault="002D43CD"/>
    <w:p w14:paraId="4677F530" w14:textId="77777777" w:rsidR="002D43CD" w:rsidRDefault="002D43CD"/>
    <w:p w14:paraId="38E28A86" w14:textId="77777777" w:rsidR="00A550EE" w:rsidRDefault="00A550EE"/>
    <w:p w14:paraId="38E28A87" w14:textId="77777777" w:rsidR="00A550EE" w:rsidRDefault="00A550EE"/>
    <w:p w14:paraId="38E28A88" w14:textId="5DB8C235" w:rsidR="00A550EE" w:rsidRDefault="00A550EE"/>
    <w:p w14:paraId="13FF5894" w14:textId="77777777" w:rsidR="00B47E6D" w:rsidRDefault="00B47E6D"/>
    <w:p w14:paraId="38E28A89" w14:textId="7658B70D" w:rsidR="00A550EE" w:rsidRDefault="00A550EE"/>
    <w:p w14:paraId="4473630F" w14:textId="1A5D4D5F" w:rsidR="00CA308E" w:rsidRDefault="00CA308E">
      <w:pPr>
        <w:rPr>
          <w:rFonts w:ascii="Arial" w:hAnsi="Arial" w:cs="Arial"/>
          <w:b/>
          <w:bCs/>
          <w:sz w:val="24"/>
          <w:szCs w:val="24"/>
        </w:rPr>
      </w:pPr>
      <w:r w:rsidRPr="00CA308E">
        <w:rPr>
          <w:rFonts w:ascii="Arial" w:hAnsi="Arial" w:cs="Arial"/>
          <w:b/>
          <w:bCs/>
          <w:sz w:val="24"/>
          <w:szCs w:val="24"/>
        </w:rPr>
        <w:lastRenderedPageBreak/>
        <w:t xml:space="preserve">Contents </w:t>
      </w:r>
    </w:p>
    <w:p w14:paraId="086DF67A" w14:textId="7D956C4D" w:rsidR="00CA308E" w:rsidRDefault="00CA308E">
      <w:pPr>
        <w:rPr>
          <w:rFonts w:ascii="Arial" w:hAnsi="Arial" w:cs="Arial"/>
          <w:b/>
          <w:bCs/>
          <w:sz w:val="24"/>
          <w:szCs w:val="24"/>
        </w:rPr>
      </w:pPr>
    </w:p>
    <w:p w14:paraId="7B949A8C" w14:textId="64EE9B14" w:rsidR="00CA308E" w:rsidRPr="00CA308E" w:rsidRDefault="00CA308E" w:rsidP="00CA308E">
      <w:pPr>
        <w:pStyle w:val="ListParagraph"/>
        <w:numPr>
          <w:ilvl w:val="0"/>
          <w:numId w:val="30"/>
        </w:numPr>
        <w:rPr>
          <w:rFonts w:ascii="Arial" w:hAnsi="Arial" w:cs="Arial"/>
          <w:sz w:val="24"/>
          <w:szCs w:val="24"/>
        </w:rPr>
      </w:pPr>
      <w:r w:rsidRPr="00CA308E">
        <w:rPr>
          <w:rFonts w:ascii="Arial" w:hAnsi="Arial" w:cs="Arial"/>
          <w:sz w:val="24"/>
          <w:szCs w:val="24"/>
        </w:rPr>
        <w:t xml:space="preserve">Site address and details </w:t>
      </w:r>
    </w:p>
    <w:p w14:paraId="30C02F00" w14:textId="34DC81A9" w:rsidR="00CA308E" w:rsidRDefault="00CA308E" w:rsidP="00CA308E">
      <w:pPr>
        <w:pStyle w:val="ListParagraph"/>
        <w:numPr>
          <w:ilvl w:val="0"/>
          <w:numId w:val="30"/>
        </w:numPr>
        <w:rPr>
          <w:rFonts w:ascii="Arial" w:hAnsi="Arial" w:cs="Arial"/>
          <w:sz w:val="24"/>
          <w:szCs w:val="24"/>
        </w:rPr>
      </w:pPr>
      <w:r w:rsidRPr="00CA308E">
        <w:rPr>
          <w:rFonts w:ascii="Arial" w:hAnsi="Arial" w:cs="Arial"/>
          <w:sz w:val="24"/>
          <w:szCs w:val="24"/>
        </w:rPr>
        <w:t xml:space="preserve">Current setting </w:t>
      </w:r>
    </w:p>
    <w:p w14:paraId="0A670299" w14:textId="0F900FB6" w:rsidR="00CA308E" w:rsidRDefault="00CA308E" w:rsidP="00CA308E">
      <w:pPr>
        <w:pStyle w:val="ListParagraph"/>
        <w:numPr>
          <w:ilvl w:val="0"/>
          <w:numId w:val="30"/>
        </w:numPr>
        <w:rPr>
          <w:rFonts w:ascii="Arial" w:hAnsi="Arial" w:cs="Arial"/>
          <w:sz w:val="24"/>
          <w:szCs w:val="24"/>
        </w:rPr>
      </w:pPr>
      <w:r>
        <w:rPr>
          <w:rFonts w:ascii="Arial" w:hAnsi="Arial" w:cs="Arial"/>
          <w:sz w:val="24"/>
          <w:szCs w:val="24"/>
        </w:rPr>
        <w:t xml:space="preserve">Assessment basis </w:t>
      </w:r>
    </w:p>
    <w:p w14:paraId="24B76EEB" w14:textId="441AD52E" w:rsidR="00CA308E" w:rsidRDefault="00CA308E" w:rsidP="00CA308E">
      <w:pPr>
        <w:pStyle w:val="ListParagraph"/>
        <w:numPr>
          <w:ilvl w:val="0"/>
          <w:numId w:val="30"/>
        </w:numPr>
        <w:rPr>
          <w:rFonts w:ascii="Arial" w:hAnsi="Arial" w:cs="Arial"/>
          <w:sz w:val="24"/>
          <w:szCs w:val="24"/>
        </w:rPr>
      </w:pPr>
      <w:r>
        <w:rPr>
          <w:rFonts w:ascii="Arial" w:hAnsi="Arial" w:cs="Arial"/>
          <w:sz w:val="24"/>
          <w:szCs w:val="24"/>
        </w:rPr>
        <w:t xml:space="preserve">Summary including ground contamination summary and flood risk summary </w:t>
      </w:r>
    </w:p>
    <w:p w14:paraId="54711FEC" w14:textId="4BDBD7C4" w:rsidR="00CA308E" w:rsidRDefault="00CA308E" w:rsidP="00CA308E">
      <w:pPr>
        <w:pStyle w:val="ListParagraph"/>
        <w:numPr>
          <w:ilvl w:val="0"/>
          <w:numId w:val="30"/>
        </w:numPr>
        <w:rPr>
          <w:rFonts w:ascii="Arial" w:hAnsi="Arial" w:cs="Arial"/>
          <w:sz w:val="24"/>
          <w:szCs w:val="24"/>
        </w:rPr>
      </w:pPr>
      <w:r>
        <w:rPr>
          <w:rFonts w:ascii="Arial" w:hAnsi="Arial" w:cs="Arial"/>
          <w:sz w:val="24"/>
          <w:szCs w:val="24"/>
        </w:rPr>
        <w:t xml:space="preserve">Assessment including ground contamination assessment and other issues assessment </w:t>
      </w:r>
    </w:p>
    <w:p w14:paraId="4BF15C82" w14:textId="61200CE2" w:rsidR="00CA308E" w:rsidRDefault="00CA308E" w:rsidP="00CA308E">
      <w:pPr>
        <w:pStyle w:val="ListParagraph"/>
        <w:numPr>
          <w:ilvl w:val="0"/>
          <w:numId w:val="30"/>
        </w:numPr>
        <w:rPr>
          <w:rFonts w:ascii="Arial" w:hAnsi="Arial" w:cs="Arial"/>
          <w:sz w:val="24"/>
          <w:szCs w:val="24"/>
        </w:rPr>
      </w:pPr>
      <w:r>
        <w:rPr>
          <w:rFonts w:ascii="Arial" w:hAnsi="Arial" w:cs="Arial"/>
          <w:sz w:val="24"/>
          <w:szCs w:val="24"/>
        </w:rPr>
        <w:t xml:space="preserve">Site inspection </w:t>
      </w:r>
    </w:p>
    <w:p w14:paraId="259B1956" w14:textId="5728022A" w:rsidR="00B47E6D" w:rsidRDefault="00B47E6D" w:rsidP="00CA308E">
      <w:pPr>
        <w:pStyle w:val="ListParagraph"/>
        <w:numPr>
          <w:ilvl w:val="0"/>
          <w:numId w:val="30"/>
        </w:numPr>
        <w:rPr>
          <w:rFonts w:ascii="Arial" w:hAnsi="Arial" w:cs="Arial"/>
          <w:sz w:val="24"/>
          <w:szCs w:val="24"/>
        </w:rPr>
      </w:pPr>
      <w:r>
        <w:rPr>
          <w:rFonts w:ascii="Arial" w:hAnsi="Arial" w:cs="Arial"/>
          <w:sz w:val="24"/>
          <w:szCs w:val="24"/>
        </w:rPr>
        <w:t xml:space="preserve">History of the site and surrounding area </w:t>
      </w:r>
    </w:p>
    <w:p w14:paraId="34E7E2EB" w14:textId="258C1F5A" w:rsidR="00B47E6D" w:rsidRDefault="00B47E6D" w:rsidP="00CA308E">
      <w:pPr>
        <w:pStyle w:val="ListParagraph"/>
        <w:numPr>
          <w:ilvl w:val="0"/>
          <w:numId w:val="30"/>
        </w:numPr>
        <w:rPr>
          <w:rFonts w:ascii="Arial" w:hAnsi="Arial" w:cs="Arial"/>
          <w:sz w:val="24"/>
          <w:szCs w:val="24"/>
        </w:rPr>
      </w:pPr>
      <w:r>
        <w:rPr>
          <w:rFonts w:ascii="Arial" w:hAnsi="Arial" w:cs="Arial"/>
          <w:sz w:val="24"/>
          <w:szCs w:val="24"/>
        </w:rPr>
        <w:t xml:space="preserve">Regulatory authority information including review of Landmark </w:t>
      </w:r>
      <w:proofErr w:type="spellStart"/>
      <w:r>
        <w:rPr>
          <w:rFonts w:ascii="Arial" w:hAnsi="Arial" w:cs="Arial"/>
          <w:sz w:val="24"/>
          <w:szCs w:val="24"/>
        </w:rPr>
        <w:t>Envirocheck</w:t>
      </w:r>
      <w:proofErr w:type="spellEnd"/>
      <w:r>
        <w:rPr>
          <w:rFonts w:ascii="Arial" w:hAnsi="Arial" w:cs="Arial"/>
          <w:sz w:val="24"/>
          <w:szCs w:val="24"/>
        </w:rPr>
        <w:t xml:space="preserve"> database, Planning Department information and underground pipelines</w:t>
      </w:r>
    </w:p>
    <w:p w14:paraId="0B9B8635" w14:textId="2A30F445" w:rsidR="00B47E6D" w:rsidRDefault="00B47E6D" w:rsidP="00CA308E">
      <w:pPr>
        <w:pStyle w:val="ListParagraph"/>
        <w:numPr>
          <w:ilvl w:val="0"/>
          <w:numId w:val="30"/>
        </w:numPr>
        <w:rPr>
          <w:rFonts w:ascii="Arial" w:hAnsi="Arial" w:cs="Arial"/>
          <w:sz w:val="24"/>
          <w:szCs w:val="24"/>
        </w:rPr>
      </w:pPr>
      <w:r>
        <w:rPr>
          <w:rFonts w:ascii="Arial" w:hAnsi="Arial" w:cs="Arial"/>
          <w:sz w:val="24"/>
          <w:szCs w:val="24"/>
        </w:rPr>
        <w:t xml:space="preserve">Environmental setting </w:t>
      </w:r>
    </w:p>
    <w:p w14:paraId="3317C70B" w14:textId="225063FA" w:rsidR="00B47E6D" w:rsidRDefault="00B47E6D" w:rsidP="00CA308E">
      <w:pPr>
        <w:pStyle w:val="ListParagraph"/>
        <w:numPr>
          <w:ilvl w:val="0"/>
          <w:numId w:val="30"/>
        </w:numPr>
        <w:rPr>
          <w:rFonts w:ascii="Arial" w:hAnsi="Arial" w:cs="Arial"/>
          <w:sz w:val="24"/>
          <w:szCs w:val="24"/>
        </w:rPr>
      </w:pPr>
      <w:r>
        <w:rPr>
          <w:rFonts w:ascii="Arial" w:hAnsi="Arial" w:cs="Arial"/>
          <w:sz w:val="24"/>
          <w:szCs w:val="24"/>
        </w:rPr>
        <w:t xml:space="preserve"> Radon, ground gas and vapour </w:t>
      </w:r>
    </w:p>
    <w:p w14:paraId="01183CCD" w14:textId="4B98B305" w:rsidR="00B47E6D" w:rsidRDefault="00B47E6D" w:rsidP="00CA308E">
      <w:pPr>
        <w:pStyle w:val="ListParagraph"/>
        <w:numPr>
          <w:ilvl w:val="0"/>
          <w:numId w:val="30"/>
        </w:numPr>
        <w:rPr>
          <w:rFonts w:ascii="Arial" w:hAnsi="Arial" w:cs="Arial"/>
          <w:sz w:val="24"/>
          <w:szCs w:val="24"/>
        </w:rPr>
      </w:pPr>
      <w:r>
        <w:rPr>
          <w:rFonts w:ascii="Arial" w:hAnsi="Arial" w:cs="Arial"/>
          <w:sz w:val="24"/>
          <w:szCs w:val="24"/>
        </w:rPr>
        <w:t xml:space="preserve"> Ground stability</w:t>
      </w:r>
    </w:p>
    <w:p w14:paraId="3C18AA3F" w14:textId="3DE9379B" w:rsidR="00B47E6D" w:rsidRDefault="00B47E6D" w:rsidP="00CA308E">
      <w:pPr>
        <w:pStyle w:val="ListParagraph"/>
        <w:numPr>
          <w:ilvl w:val="0"/>
          <w:numId w:val="30"/>
        </w:numPr>
        <w:rPr>
          <w:rFonts w:ascii="Arial" w:hAnsi="Arial" w:cs="Arial"/>
          <w:sz w:val="24"/>
          <w:szCs w:val="24"/>
        </w:rPr>
      </w:pPr>
      <w:r>
        <w:rPr>
          <w:rFonts w:ascii="Arial" w:hAnsi="Arial" w:cs="Arial"/>
          <w:sz w:val="24"/>
          <w:szCs w:val="24"/>
        </w:rPr>
        <w:t xml:space="preserve"> Preliminary Conceptual Site Model </w:t>
      </w:r>
    </w:p>
    <w:p w14:paraId="37070CFA" w14:textId="5BA1D992" w:rsidR="00B47E6D" w:rsidRDefault="00B47E6D" w:rsidP="00B47E6D">
      <w:pPr>
        <w:rPr>
          <w:rFonts w:ascii="Arial" w:hAnsi="Arial" w:cs="Arial"/>
          <w:sz w:val="24"/>
          <w:szCs w:val="24"/>
        </w:rPr>
      </w:pPr>
      <w:r>
        <w:rPr>
          <w:rFonts w:ascii="Arial" w:hAnsi="Arial" w:cs="Arial"/>
          <w:sz w:val="24"/>
          <w:szCs w:val="24"/>
        </w:rPr>
        <w:t xml:space="preserve"> </w:t>
      </w:r>
    </w:p>
    <w:p w14:paraId="336A8EC1" w14:textId="19F35343" w:rsidR="00B47E6D" w:rsidRDefault="00B47E6D" w:rsidP="00B47E6D">
      <w:pPr>
        <w:rPr>
          <w:rFonts w:ascii="Arial" w:hAnsi="Arial" w:cs="Arial"/>
          <w:sz w:val="24"/>
          <w:szCs w:val="24"/>
        </w:rPr>
      </w:pPr>
    </w:p>
    <w:p w14:paraId="26CE0051" w14:textId="47EEE823" w:rsidR="00B47E6D" w:rsidRDefault="00B47E6D" w:rsidP="00B47E6D">
      <w:pPr>
        <w:rPr>
          <w:rFonts w:ascii="Arial" w:hAnsi="Arial" w:cs="Arial"/>
          <w:sz w:val="24"/>
          <w:szCs w:val="24"/>
        </w:rPr>
      </w:pPr>
    </w:p>
    <w:p w14:paraId="334C4FD9" w14:textId="3E1C8260" w:rsidR="00B47E6D" w:rsidRDefault="00B47E6D" w:rsidP="00B47E6D">
      <w:pPr>
        <w:rPr>
          <w:rFonts w:ascii="Arial" w:hAnsi="Arial" w:cs="Arial"/>
          <w:sz w:val="24"/>
          <w:szCs w:val="24"/>
        </w:rPr>
      </w:pPr>
    </w:p>
    <w:p w14:paraId="66C263AE" w14:textId="4A76FD00" w:rsidR="00B47E6D" w:rsidRDefault="00B47E6D" w:rsidP="00B47E6D">
      <w:pPr>
        <w:rPr>
          <w:rFonts w:ascii="Arial" w:hAnsi="Arial" w:cs="Arial"/>
          <w:sz w:val="24"/>
          <w:szCs w:val="24"/>
        </w:rPr>
      </w:pPr>
    </w:p>
    <w:p w14:paraId="51D4CD54" w14:textId="6BD5F1AB" w:rsidR="00B47E6D" w:rsidRDefault="00B47E6D" w:rsidP="00B47E6D">
      <w:pPr>
        <w:rPr>
          <w:rFonts w:ascii="Arial" w:hAnsi="Arial" w:cs="Arial"/>
          <w:sz w:val="24"/>
          <w:szCs w:val="24"/>
        </w:rPr>
      </w:pPr>
    </w:p>
    <w:p w14:paraId="09A52B61" w14:textId="207DDE44" w:rsidR="00B47E6D" w:rsidRDefault="00B47E6D" w:rsidP="00B47E6D">
      <w:pPr>
        <w:rPr>
          <w:rFonts w:ascii="Arial" w:hAnsi="Arial" w:cs="Arial"/>
          <w:sz w:val="24"/>
          <w:szCs w:val="24"/>
        </w:rPr>
      </w:pPr>
    </w:p>
    <w:p w14:paraId="17C488C2" w14:textId="69BF3AD6" w:rsidR="00B47E6D" w:rsidRDefault="00B47E6D" w:rsidP="00B47E6D">
      <w:pPr>
        <w:rPr>
          <w:rFonts w:ascii="Arial" w:hAnsi="Arial" w:cs="Arial"/>
          <w:sz w:val="24"/>
          <w:szCs w:val="24"/>
        </w:rPr>
      </w:pPr>
    </w:p>
    <w:p w14:paraId="68412511" w14:textId="2637EAA6" w:rsidR="00B47E6D" w:rsidRDefault="00B47E6D" w:rsidP="00B47E6D">
      <w:pPr>
        <w:rPr>
          <w:rFonts w:ascii="Arial" w:hAnsi="Arial" w:cs="Arial"/>
          <w:sz w:val="24"/>
          <w:szCs w:val="24"/>
        </w:rPr>
      </w:pPr>
    </w:p>
    <w:p w14:paraId="4A31A43E" w14:textId="6D76B25E" w:rsidR="00B47E6D" w:rsidRDefault="00B47E6D" w:rsidP="00B47E6D">
      <w:pPr>
        <w:rPr>
          <w:rFonts w:ascii="Arial" w:hAnsi="Arial" w:cs="Arial"/>
          <w:sz w:val="24"/>
          <w:szCs w:val="24"/>
        </w:rPr>
      </w:pPr>
    </w:p>
    <w:p w14:paraId="7DA5A3CD" w14:textId="5689DFCA" w:rsidR="00B47E6D" w:rsidRDefault="00B47E6D" w:rsidP="00B47E6D">
      <w:pPr>
        <w:rPr>
          <w:rFonts w:ascii="Arial" w:hAnsi="Arial" w:cs="Arial"/>
          <w:sz w:val="24"/>
          <w:szCs w:val="24"/>
        </w:rPr>
      </w:pPr>
    </w:p>
    <w:p w14:paraId="025B2D04" w14:textId="77777777" w:rsidR="00B47E6D" w:rsidRDefault="00B47E6D" w:rsidP="00B47E6D">
      <w:pPr>
        <w:rPr>
          <w:rFonts w:ascii="Arial" w:hAnsi="Arial" w:cs="Arial"/>
          <w:sz w:val="24"/>
          <w:szCs w:val="24"/>
        </w:rPr>
      </w:pPr>
    </w:p>
    <w:p w14:paraId="40B0F4C0" w14:textId="5FAA3128" w:rsidR="00B47E6D" w:rsidRDefault="00B47E6D" w:rsidP="00B47E6D">
      <w:pPr>
        <w:rPr>
          <w:rFonts w:ascii="Arial" w:hAnsi="Arial" w:cs="Arial"/>
          <w:sz w:val="24"/>
          <w:szCs w:val="24"/>
        </w:rPr>
      </w:pPr>
    </w:p>
    <w:p w14:paraId="1F2CA958" w14:textId="2CD0DE59" w:rsidR="00B47E6D" w:rsidRDefault="00B47E6D" w:rsidP="00B47E6D">
      <w:pPr>
        <w:rPr>
          <w:rFonts w:ascii="Arial" w:hAnsi="Arial" w:cs="Arial"/>
          <w:sz w:val="24"/>
          <w:szCs w:val="24"/>
        </w:rPr>
      </w:pPr>
      <w:r>
        <w:rPr>
          <w:rFonts w:ascii="Arial" w:hAnsi="Arial" w:cs="Arial"/>
          <w:sz w:val="24"/>
          <w:szCs w:val="24"/>
        </w:rPr>
        <w:t xml:space="preserve">Appendix 1 – Historical Maps </w:t>
      </w:r>
    </w:p>
    <w:p w14:paraId="63EECD07" w14:textId="332218C1" w:rsidR="00B47E6D" w:rsidRDefault="00B47E6D" w:rsidP="00B47E6D">
      <w:pPr>
        <w:rPr>
          <w:rFonts w:ascii="Arial" w:hAnsi="Arial" w:cs="Arial"/>
          <w:sz w:val="24"/>
          <w:szCs w:val="24"/>
        </w:rPr>
      </w:pPr>
      <w:r>
        <w:rPr>
          <w:rFonts w:ascii="Arial" w:hAnsi="Arial" w:cs="Arial"/>
          <w:sz w:val="24"/>
          <w:szCs w:val="24"/>
        </w:rPr>
        <w:t xml:space="preserve">Appendix 2 – Environmental Database </w:t>
      </w:r>
    </w:p>
    <w:p w14:paraId="059FB06A" w14:textId="5A3F89CE" w:rsidR="00B47E6D" w:rsidRDefault="00B47E6D" w:rsidP="00B47E6D">
      <w:pPr>
        <w:rPr>
          <w:rFonts w:ascii="Arial" w:hAnsi="Arial" w:cs="Arial"/>
          <w:sz w:val="24"/>
          <w:szCs w:val="24"/>
        </w:rPr>
      </w:pPr>
    </w:p>
    <w:p w14:paraId="52967F9F" w14:textId="77777777" w:rsidR="00B47E6D" w:rsidRPr="00B47E6D" w:rsidRDefault="00B47E6D" w:rsidP="00B47E6D">
      <w:pPr>
        <w:rPr>
          <w:rFonts w:ascii="Arial" w:hAnsi="Arial" w:cs="Arial"/>
          <w:sz w:val="24"/>
          <w:szCs w:val="24"/>
        </w:rPr>
      </w:pPr>
    </w:p>
    <w:p w14:paraId="256A0C2A" w14:textId="70616E96" w:rsidR="00CA308E" w:rsidRDefault="00CA308E"/>
    <w:p w14:paraId="3E078CE0" w14:textId="42B4330F" w:rsidR="00CA308E" w:rsidRDefault="00CA308E"/>
    <w:p w14:paraId="7CA30652" w14:textId="77777777" w:rsidR="00CA308E" w:rsidRDefault="00CA308E"/>
    <w:tbl>
      <w:tblPr>
        <w:tblW w:w="20121" w:type="dxa"/>
        <w:tblInd w:w="-147" w:type="dxa"/>
        <w:tblLayout w:type="fixed"/>
        <w:tblCellMar>
          <w:left w:w="10" w:type="dxa"/>
          <w:right w:w="10" w:type="dxa"/>
        </w:tblCellMar>
        <w:tblLook w:val="04A0" w:firstRow="1" w:lastRow="0" w:firstColumn="1" w:lastColumn="0" w:noHBand="0" w:noVBand="1"/>
      </w:tblPr>
      <w:tblGrid>
        <w:gridCol w:w="1267"/>
        <w:gridCol w:w="1369"/>
        <w:gridCol w:w="6923"/>
        <w:gridCol w:w="93"/>
        <w:gridCol w:w="1122"/>
        <w:gridCol w:w="390"/>
        <w:gridCol w:w="432"/>
        <w:gridCol w:w="3005"/>
        <w:gridCol w:w="92"/>
        <w:gridCol w:w="12"/>
        <w:gridCol w:w="28"/>
        <w:gridCol w:w="7"/>
        <w:gridCol w:w="5"/>
        <w:gridCol w:w="9"/>
        <w:gridCol w:w="26"/>
        <w:gridCol w:w="5"/>
        <w:gridCol w:w="9"/>
        <w:gridCol w:w="26"/>
        <w:gridCol w:w="6"/>
        <w:gridCol w:w="34"/>
        <w:gridCol w:w="6"/>
        <w:gridCol w:w="19"/>
        <w:gridCol w:w="15"/>
        <w:gridCol w:w="10"/>
        <w:gridCol w:w="10"/>
        <w:gridCol w:w="36"/>
        <w:gridCol w:w="13"/>
        <w:gridCol w:w="27"/>
        <w:gridCol w:w="13"/>
        <w:gridCol w:w="38"/>
        <w:gridCol w:w="7"/>
        <w:gridCol w:w="46"/>
        <w:gridCol w:w="51"/>
        <w:gridCol w:w="42"/>
        <w:gridCol w:w="80"/>
        <w:gridCol w:w="64"/>
        <w:gridCol w:w="7"/>
        <w:gridCol w:w="36"/>
        <w:gridCol w:w="7"/>
        <w:gridCol w:w="39"/>
        <w:gridCol w:w="41"/>
        <w:gridCol w:w="7"/>
        <w:gridCol w:w="6"/>
        <w:gridCol w:w="40"/>
        <w:gridCol w:w="16"/>
        <w:gridCol w:w="24"/>
        <w:gridCol w:w="40"/>
        <w:gridCol w:w="62"/>
        <w:gridCol w:w="5"/>
        <w:gridCol w:w="13"/>
        <w:gridCol w:w="22"/>
        <w:gridCol w:w="18"/>
        <w:gridCol w:w="24"/>
        <w:gridCol w:w="43"/>
        <w:gridCol w:w="45"/>
        <w:gridCol w:w="47"/>
        <w:gridCol w:w="34"/>
        <w:gridCol w:w="28"/>
        <w:gridCol w:w="107"/>
        <w:gridCol w:w="87"/>
        <w:gridCol w:w="80"/>
        <w:gridCol w:w="60"/>
        <w:gridCol w:w="40"/>
        <w:gridCol w:w="45"/>
        <w:gridCol w:w="40"/>
        <w:gridCol w:w="49"/>
        <w:gridCol w:w="249"/>
        <w:gridCol w:w="54"/>
        <w:gridCol w:w="31"/>
        <w:gridCol w:w="49"/>
        <w:gridCol w:w="11"/>
        <w:gridCol w:w="43"/>
        <w:gridCol w:w="10"/>
        <w:gridCol w:w="35"/>
        <w:gridCol w:w="8"/>
        <w:gridCol w:w="39"/>
        <w:gridCol w:w="6"/>
        <w:gridCol w:w="47"/>
        <w:gridCol w:w="62"/>
        <w:gridCol w:w="3028"/>
      </w:tblGrid>
      <w:tr w:rsidR="008D0CCC" w:rsidRPr="00CA308E" w14:paraId="5F14F5C3" w14:textId="77777777" w:rsidTr="00CA308E">
        <w:trPr>
          <w:gridAfter w:val="54"/>
          <w:wAfter w:w="5165" w:type="dxa"/>
        </w:trPr>
        <w:tc>
          <w:tcPr>
            <w:tcW w:w="1460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C6B2F2" w14:textId="4BB756D7" w:rsidR="008D0CCC" w:rsidRPr="00CA308E" w:rsidRDefault="008D0CCC" w:rsidP="008D0CCC">
            <w:pPr>
              <w:pStyle w:val="TabReportSectionHeading"/>
              <w:rPr>
                <w:rFonts w:ascii="Arial" w:hAnsi="Arial" w:cs="Arial"/>
                <w:bCs/>
                <w:lang w:val="da-DK"/>
              </w:rPr>
            </w:pPr>
            <w:r w:rsidRPr="00CA308E">
              <w:rPr>
                <w:rFonts w:ascii="Arial" w:hAnsi="Arial" w:cs="Arial"/>
                <w:bCs/>
                <w:lang w:val="da-DK"/>
              </w:rPr>
              <w:t>Address and Site Details</w:t>
            </w:r>
          </w:p>
        </w:tc>
        <w:tc>
          <w:tcPr>
            <w:tcW w:w="265" w:type="dxa"/>
            <w:gridSpan w:val="13"/>
            <w:shd w:val="clear" w:color="auto" w:fill="auto"/>
            <w:tcMar>
              <w:top w:w="0" w:type="dxa"/>
              <w:left w:w="10" w:type="dxa"/>
              <w:bottom w:w="0" w:type="dxa"/>
              <w:right w:w="10" w:type="dxa"/>
            </w:tcMar>
          </w:tcPr>
          <w:p w14:paraId="13CBD7CA" w14:textId="77777777" w:rsidR="008D0CCC" w:rsidRPr="00CA308E" w:rsidRDefault="008D0CCC">
            <w:pPr>
              <w:pStyle w:val="TabReportBodyText"/>
              <w:rPr>
                <w:rFonts w:ascii="Arial" w:hAnsi="Arial" w:cs="Arial"/>
                <w:lang w:val="da-DK" w:eastAsia="en-GB"/>
              </w:rPr>
            </w:pPr>
          </w:p>
        </w:tc>
        <w:tc>
          <w:tcPr>
            <w:tcW w:w="44" w:type="dxa"/>
            <w:gridSpan w:val="3"/>
          </w:tcPr>
          <w:p w14:paraId="0E222D1D" w14:textId="77777777" w:rsidR="008D0CCC" w:rsidRPr="00CA308E" w:rsidRDefault="008D0CCC">
            <w:pPr>
              <w:pStyle w:val="TabReportBodyText"/>
              <w:rPr>
                <w:rFonts w:ascii="Arial" w:hAnsi="Arial" w:cs="Arial"/>
                <w:lang w:val="da-DK" w:eastAsia="en-GB"/>
              </w:rPr>
            </w:pPr>
          </w:p>
        </w:tc>
        <w:tc>
          <w:tcPr>
            <w:tcW w:w="46" w:type="dxa"/>
            <w:gridSpan w:val="2"/>
          </w:tcPr>
          <w:p w14:paraId="50296503" w14:textId="77777777" w:rsidR="008D0CCC" w:rsidRPr="00CA308E" w:rsidRDefault="008D0CCC">
            <w:pPr>
              <w:pStyle w:val="TabReportBodyText"/>
              <w:rPr>
                <w:rFonts w:ascii="Arial" w:hAnsi="Arial" w:cs="Arial"/>
                <w:lang w:val="da-DK" w:eastAsia="en-GB"/>
              </w:rPr>
            </w:pPr>
          </w:p>
        </w:tc>
      </w:tr>
      <w:tr w:rsidR="008D0CCC" w:rsidRPr="00CA308E" w14:paraId="282355DE" w14:textId="77777777" w:rsidTr="00CA308E">
        <w:trPr>
          <w:gridAfter w:val="54"/>
          <w:wAfter w:w="5165" w:type="dxa"/>
        </w:trPr>
        <w:tc>
          <w:tcPr>
            <w:tcW w:w="26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02AD0" w14:textId="09E7DF1F" w:rsidR="008D0CCC" w:rsidRPr="00CA308E" w:rsidRDefault="008D0CCC">
            <w:pPr>
              <w:pStyle w:val="TabReportSubHeading"/>
              <w:rPr>
                <w:rFonts w:ascii="Calibri" w:hAnsi="Calibri" w:cs="Calibri"/>
                <w:lang w:val="da-DK"/>
              </w:rPr>
            </w:pPr>
            <w:r w:rsidRPr="00CA308E">
              <w:rPr>
                <w:rFonts w:ascii="Calibri" w:hAnsi="Calibri" w:cs="Calibri"/>
                <w:lang w:val="da-DK"/>
              </w:rPr>
              <w:t>Address:</w:t>
            </w:r>
          </w:p>
        </w:tc>
        <w:tc>
          <w:tcPr>
            <w:tcW w:w="11965"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6C87A" w14:textId="0A09545C" w:rsidR="008D0CCC" w:rsidRPr="00CA308E" w:rsidRDefault="008D0CCC">
            <w:pPr>
              <w:pStyle w:val="TabReportBodyText"/>
              <w:rPr>
                <w:rFonts w:ascii="Arial" w:hAnsi="Arial" w:cs="Arial"/>
                <w:lang w:val="da-DK" w:eastAsia="en-GB"/>
              </w:rPr>
            </w:pPr>
            <w:r w:rsidRPr="00CA308E">
              <w:rPr>
                <w:rFonts w:ascii="Arial" w:hAnsi="Arial" w:cs="Arial"/>
                <w:lang w:val="da-DK" w:eastAsia="en-GB"/>
              </w:rPr>
              <w:t>Land to the Rear of 29-30 Tern Close, Tilehurst, Reading</w:t>
            </w:r>
          </w:p>
        </w:tc>
        <w:tc>
          <w:tcPr>
            <w:tcW w:w="265" w:type="dxa"/>
            <w:gridSpan w:val="13"/>
            <w:shd w:val="clear" w:color="auto" w:fill="auto"/>
            <w:tcMar>
              <w:top w:w="0" w:type="dxa"/>
              <w:left w:w="10" w:type="dxa"/>
              <w:bottom w:w="0" w:type="dxa"/>
              <w:right w:w="10" w:type="dxa"/>
            </w:tcMar>
          </w:tcPr>
          <w:p w14:paraId="6155A093" w14:textId="77777777" w:rsidR="008D0CCC" w:rsidRPr="00CA308E" w:rsidRDefault="008D0CCC">
            <w:pPr>
              <w:pStyle w:val="TabReportBodyText"/>
              <w:rPr>
                <w:rFonts w:ascii="Arial" w:hAnsi="Arial" w:cs="Arial"/>
                <w:lang w:val="da-DK" w:eastAsia="en-GB"/>
              </w:rPr>
            </w:pPr>
          </w:p>
        </w:tc>
        <w:tc>
          <w:tcPr>
            <w:tcW w:w="44" w:type="dxa"/>
            <w:gridSpan w:val="3"/>
          </w:tcPr>
          <w:p w14:paraId="2CFE0058" w14:textId="77777777" w:rsidR="008D0CCC" w:rsidRPr="00CA308E" w:rsidRDefault="008D0CCC">
            <w:pPr>
              <w:pStyle w:val="TabReportBodyText"/>
              <w:rPr>
                <w:rFonts w:ascii="Arial" w:hAnsi="Arial" w:cs="Arial"/>
                <w:lang w:val="da-DK" w:eastAsia="en-GB"/>
              </w:rPr>
            </w:pPr>
          </w:p>
        </w:tc>
        <w:tc>
          <w:tcPr>
            <w:tcW w:w="46" w:type="dxa"/>
            <w:gridSpan w:val="2"/>
          </w:tcPr>
          <w:p w14:paraId="275FFAC0" w14:textId="77777777" w:rsidR="008D0CCC" w:rsidRPr="00CA308E" w:rsidRDefault="008D0CCC">
            <w:pPr>
              <w:pStyle w:val="TabReportBodyText"/>
              <w:rPr>
                <w:rFonts w:ascii="Arial" w:hAnsi="Arial" w:cs="Arial"/>
                <w:lang w:val="da-DK" w:eastAsia="en-GB"/>
              </w:rPr>
            </w:pPr>
          </w:p>
        </w:tc>
      </w:tr>
      <w:tr w:rsidR="00A550EE" w:rsidRPr="00CA308E" w14:paraId="38E28A98" w14:textId="77777777" w:rsidTr="00CA308E">
        <w:trPr>
          <w:gridAfter w:val="54"/>
          <w:wAfter w:w="5165" w:type="dxa"/>
        </w:trPr>
        <w:tc>
          <w:tcPr>
            <w:tcW w:w="26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8A91" w14:textId="77777777" w:rsidR="00A550EE" w:rsidRPr="00CA308E" w:rsidRDefault="00733FAA">
            <w:pPr>
              <w:pStyle w:val="TabReportSubHeading"/>
              <w:rPr>
                <w:rFonts w:ascii="Calibri" w:hAnsi="Calibri" w:cs="Calibri"/>
                <w:lang w:val="da-DK"/>
              </w:rPr>
            </w:pPr>
            <w:r w:rsidRPr="00CA308E">
              <w:rPr>
                <w:rFonts w:ascii="Calibri" w:hAnsi="Calibri" w:cs="Calibri"/>
                <w:lang w:val="da-DK"/>
              </w:rPr>
              <w:t>NGR:</w:t>
            </w:r>
          </w:p>
        </w:tc>
        <w:tc>
          <w:tcPr>
            <w:tcW w:w="69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8A92"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468360, 173030</w:t>
            </w:r>
          </w:p>
        </w:tc>
        <w:tc>
          <w:tcPr>
            <w:tcW w:w="16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8A93"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Area:</w:t>
            </w:r>
          </w:p>
        </w:tc>
        <w:tc>
          <w:tcPr>
            <w:tcW w:w="343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8A94"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0.06 hectares (ha)</w:t>
            </w:r>
          </w:p>
        </w:tc>
        <w:tc>
          <w:tcPr>
            <w:tcW w:w="265" w:type="dxa"/>
            <w:gridSpan w:val="13"/>
            <w:shd w:val="clear" w:color="auto" w:fill="auto"/>
            <w:tcMar>
              <w:top w:w="0" w:type="dxa"/>
              <w:left w:w="10" w:type="dxa"/>
              <w:bottom w:w="0" w:type="dxa"/>
              <w:right w:w="10" w:type="dxa"/>
            </w:tcMar>
          </w:tcPr>
          <w:p w14:paraId="38E28A95" w14:textId="77777777" w:rsidR="00A550EE" w:rsidRPr="00CA308E" w:rsidRDefault="00A550EE">
            <w:pPr>
              <w:pStyle w:val="TabReportBodyText"/>
              <w:rPr>
                <w:rFonts w:ascii="Arial" w:hAnsi="Arial" w:cs="Arial"/>
                <w:lang w:val="da-DK" w:eastAsia="en-GB"/>
              </w:rPr>
            </w:pPr>
          </w:p>
        </w:tc>
        <w:tc>
          <w:tcPr>
            <w:tcW w:w="44" w:type="dxa"/>
            <w:gridSpan w:val="3"/>
          </w:tcPr>
          <w:p w14:paraId="38E28A96" w14:textId="77777777" w:rsidR="00A550EE" w:rsidRPr="00CA308E" w:rsidRDefault="00A550EE">
            <w:pPr>
              <w:pStyle w:val="TabReportBodyText"/>
              <w:rPr>
                <w:rFonts w:ascii="Arial" w:hAnsi="Arial" w:cs="Arial"/>
                <w:lang w:val="da-DK" w:eastAsia="en-GB"/>
              </w:rPr>
            </w:pPr>
          </w:p>
        </w:tc>
        <w:tc>
          <w:tcPr>
            <w:tcW w:w="46" w:type="dxa"/>
            <w:gridSpan w:val="2"/>
          </w:tcPr>
          <w:p w14:paraId="38E28A97" w14:textId="77777777" w:rsidR="00A550EE" w:rsidRPr="00CA308E" w:rsidRDefault="00A550EE">
            <w:pPr>
              <w:pStyle w:val="TabReportBodyText"/>
              <w:rPr>
                <w:rFonts w:ascii="Arial" w:hAnsi="Arial" w:cs="Arial"/>
                <w:lang w:val="da-DK" w:eastAsia="en-GB"/>
              </w:rPr>
            </w:pPr>
          </w:p>
        </w:tc>
      </w:tr>
      <w:tr w:rsidR="00A550EE" w:rsidRPr="00CA308E" w14:paraId="38E28A9E" w14:textId="77777777" w:rsidTr="00CA308E">
        <w:trPr>
          <w:gridAfter w:val="54"/>
          <w:wAfter w:w="5165" w:type="dxa"/>
        </w:trPr>
        <w:tc>
          <w:tcPr>
            <w:tcW w:w="26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8A99" w14:textId="77777777" w:rsidR="00A550EE" w:rsidRPr="00CA308E" w:rsidRDefault="00733FAA">
            <w:pPr>
              <w:pStyle w:val="TabReportSubHeading"/>
              <w:rPr>
                <w:rFonts w:ascii="Calibri" w:hAnsi="Calibri" w:cs="Calibri"/>
                <w:lang w:val="da-DK"/>
              </w:rPr>
            </w:pPr>
            <w:r w:rsidRPr="00CA308E">
              <w:rPr>
                <w:rFonts w:ascii="Calibri" w:hAnsi="Calibri" w:cs="Calibri"/>
                <w:lang w:val="da-DK"/>
              </w:rPr>
              <w:t>Site use:</w:t>
            </w:r>
          </w:p>
        </w:tc>
        <w:tc>
          <w:tcPr>
            <w:tcW w:w="11965"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8A9A"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Derelict car parking garages </w:t>
            </w:r>
          </w:p>
        </w:tc>
        <w:tc>
          <w:tcPr>
            <w:tcW w:w="265" w:type="dxa"/>
            <w:gridSpan w:val="13"/>
            <w:shd w:val="clear" w:color="auto" w:fill="auto"/>
            <w:tcMar>
              <w:top w:w="0" w:type="dxa"/>
              <w:left w:w="10" w:type="dxa"/>
              <w:bottom w:w="0" w:type="dxa"/>
              <w:right w:w="10" w:type="dxa"/>
            </w:tcMar>
          </w:tcPr>
          <w:p w14:paraId="38E28A9B" w14:textId="77777777" w:rsidR="00A550EE" w:rsidRPr="00CA308E" w:rsidRDefault="00A550EE">
            <w:pPr>
              <w:pStyle w:val="TabReportBodyText"/>
              <w:rPr>
                <w:rFonts w:ascii="Arial" w:hAnsi="Arial" w:cs="Arial"/>
                <w:lang w:val="da-DK" w:eastAsia="en-GB"/>
              </w:rPr>
            </w:pPr>
          </w:p>
        </w:tc>
        <w:tc>
          <w:tcPr>
            <w:tcW w:w="44" w:type="dxa"/>
            <w:gridSpan w:val="3"/>
          </w:tcPr>
          <w:p w14:paraId="38E28A9C" w14:textId="77777777" w:rsidR="00A550EE" w:rsidRPr="00CA308E" w:rsidRDefault="00A550EE">
            <w:pPr>
              <w:pStyle w:val="TabReportBodyText"/>
              <w:rPr>
                <w:rFonts w:ascii="Arial" w:hAnsi="Arial" w:cs="Arial"/>
                <w:lang w:val="da-DK" w:eastAsia="en-GB"/>
              </w:rPr>
            </w:pPr>
          </w:p>
        </w:tc>
        <w:tc>
          <w:tcPr>
            <w:tcW w:w="46" w:type="dxa"/>
            <w:gridSpan w:val="2"/>
          </w:tcPr>
          <w:p w14:paraId="38E28A9D" w14:textId="77777777" w:rsidR="00A550EE" w:rsidRPr="00CA308E" w:rsidRDefault="00A550EE">
            <w:pPr>
              <w:pStyle w:val="TabReportBodyText"/>
              <w:rPr>
                <w:rFonts w:ascii="Arial" w:hAnsi="Arial" w:cs="Arial"/>
                <w:lang w:val="da-DK" w:eastAsia="en-GB"/>
              </w:rPr>
            </w:pPr>
          </w:p>
        </w:tc>
      </w:tr>
      <w:tr w:rsidR="00A550EE" w:rsidRPr="00CA308E" w14:paraId="38E28AA4" w14:textId="77777777" w:rsidTr="00CA308E">
        <w:trPr>
          <w:gridAfter w:val="54"/>
          <w:wAfter w:w="5165" w:type="dxa"/>
        </w:trPr>
        <w:tc>
          <w:tcPr>
            <w:tcW w:w="26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8A9F" w14:textId="77777777" w:rsidR="00A550EE" w:rsidRPr="00CA308E" w:rsidRDefault="00733FAA">
            <w:pPr>
              <w:pStyle w:val="TabReportSubHeading"/>
              <w:rPr>
                <w:rFonts w:ascii="Calibri" w:hAnsi="Calibri" w:cs="Calibri"/>
                <w:lang w:val="da-DK"/>
              </w:rPr>
            </w:pPr>
            <w:r w:rsidRPr="00CA308E">
              <w:rPr>
                <w:rFonts w:ascii="Calibri" w:hAnsi="Calibri" w:cs="Calibri"/>
                <w:lang w:val="da-DK"/>
              </w:rPr>
              <w:t>Date:</w:t>
            </w:r>
          </w:p>
        </w:tc>
        <w:tc>
          <w:tcPr>
            <w:tcW w:w="11965"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8AA0"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c.1971 </w:t>
            </w:r>
          </w:p>
        </w:tc>
        <w:tc>
          <w:tcPr>
            <w:tcW w:w="265" w:type="dxa"/>
            <w:gridSpan w:val="13"/>
            <w:shd w:val="clear" w:color="auto" w:fill="auto"/>
            <w:tcMar>
              <w:top w:w="0" w:type="dxa"/>
              <w:left w:w="10" w:type="dxa"/>
              <w:bottom w:w="0" w:type="dxa"/>
              <w:right w:w="10" w:type="dxa"/>
            </w:tcMar>
          </w:tcPr>
          <w:p w14:paraId="38E28AA1" w14:textId="77777777" w:rsidR="00A550EE" w:rsidRPr="00CA308E" w:rsidRDefault="00A550EE">
            <w:pPr>
              <w:pStyle w:val="TabReportBodyText"/>
              <w:rPr>
                <w:rFonts w:ascii="Arial" w:hAnsi="Arial" w:cs="Arial"/>
                <w:lang w:val="da-DK" w:eastAsia="en-GB"/>
              </w:rPr>
            </w:pPr>
          </w:p>
        </w:tc>
        <w:tc>
          <w:tcPr>
            <w:tcW w:w="44" w:type="dxa"/>
            <w:gridSpan w:val="3"/>
          </w:tcPr>
          <w:p w14:paraId="38E28AA2" w14:textId="77777777" w:rsidR="00A550EE" w:rsidRPr="00CA308E" w:rsidRDefault="00A550EE">
            <w:pPr>
              <w:pStyle w:val="TabReportBodyText"/>
              <w:rPr>
                <w:rFonts w:ascii="Arial" w:hAnsi="Arial" w:cs="Arial"/>
                <w:lang w:val="da-DK" w:eastAsia="en-GB"/>
              </w:rPr>
            </w:pPr>
          </w:p>
        </w:tc>
        <w:tc>
          <w:tcPr>
            <w:tcW w:w="46" w:type="dxa"/>
            <w:gridSpan w:val="2"/>
          </w:tcPr>
          <w:p w14:paraId="38E28AA3" w14:textId="77777777" w:rsidR="00A550EE" w:rsidRPr="00CA308E" w:rsidRDefault="00A550EE">
            <w:pPr>
              <w:pStyle w:val="TabReportBodyText"/>
              <w:rPr>
                <w:rFonts w:ascii="Arial" w:hAnsi="Arial" w:cs="Arial"/>
                <w:lang w:val="da-DK" w:eastAsia="en-GB"/>
              </w:rPr>
            </w:pPr>
          </w:p>
        </w:tc>
      </w:tr>
      <w:tr w:rsidR="00A550EE" w:rsidRPr="00CA308E" w14:paraId="38E28AB1" w14:textId="77777777" w:rsidTr="00CA308E">
        <w:trPr>
          <w:gridAfter w:val="53"/>
          <w:wAfter w:w="5152" w:type="dxa"/>
        </w:trPr>
        <w:tc>
          <w:tcPr>
            <w:tcW w:w="1460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8AA5" w14:textId="77777777" w:rsidR="00A550EE" w:rsidRPr="00CA308E" w:rsidRDefault="00733FAA">
            <w:pPr>
              <w:pStyle w:val="TabReportSectionHeading"/>
              <w:rPr>
                <w:rFonts w:ascii="Arial" w:hAnsi="Arial" w:cs="Arial"/>
                <w:lang w:val="da-DK"/>
              </w:rPr>
            </w:pPr>
            <w:r w:rsidRPr="00CA308E">
              <w:rPr>
                <w:rFonts w:ascii="Arial" w:hAnsi="Arial" w:cs="Arial"/>
                <w:lang w:val="da-DK"/>
              </w:rPr>
              <w:t xml:space="preserve">Current Setting </w:t>
            </w:r>
          </w:p>
          <w:p w14:paraId="38E28AA6"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The site is located approximately 3.2km southwest of Reading town centre and is in the parish of Tilehurst. Residential properties with gardens border the site directly to the north, east and west of the site. Tern Close and associated roundabout borders the site directly to the south and further residential properties with gardens are beyond this. Tern Close was observed to slope downhill from west to east. </w:t>
            </w:r>
          </w:p>
          <w:p w14:paraId="38E28AA7"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The residential properties to the north of the site are topographically upgradient to the site and were noted to slope downhill from north-west to the southeast. </w:t>
            </w:r>
          </w:p>
          <w:p w14:paraId="38E28AA8"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The garden of 28 Tern Close adjacent to the west/ south-west of the site was observed to be predominantly covered in concrete hardstanding which visually appeared to be in good condition. </w:t>
            </w:r>
          </w:p>
          <w:p w14:paraId="38E28AA9"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30 Tern Close adjacent to the west/ south of the site is approximately 0.5m above the subject site.</w:t>
            </w:r>
          </w:p>
          <w:p w14:paraId="38E28AAA"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Beyond the residential properties adjacent to the east of the site lies Taff Way with Lousehill Copse (Local Nature Reserve) 30m south-east of the site. Taff Way was observed to slope gently downhill from north to south. </w:t>
            </w:r>
          </w:p>
          <w:p w14:paraId="38E28AAB"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At the roundabout joining Taff Way and Tern Close the road furthest away from the subject from the site was observed to be topographically upgradient from the site by approximately 0.5m. </w:t>
            </w:r>
          </w:p>
          <w:p w14:paraId="38E28AAC" w14:textId="77777777" w:rsidR="00A550EE" w:rsidRPr="00CA308E" w:rsidRDefault="00733FAA">
            <w:pPr>
              <w:pStyle w:val="TabReportBodyText"/>
              <w:rPr>
                <w:rFonts w:ascii="Arial" w:hAnsi="Arial" w:cs="Arial"/>
                <w:b/>
                <w:bCs/>
                <w:lang w:val="da-DK" w:eastAsia="en-GB"/>
              </w:rPr>
            </w:pPr>
            <w:r w:rsidRPr="00CA308E">
              <w:rPr>
                <w:rFonts w:ascii="Arial" w:hAnsi="Arial" w:cs="Arial"/>
                <w:b/>
                <w:bCs/>
                <w:lang w:val="da-DK" w:eastAsia="en-GB"/>
              </w:rPr>
              <w:t xml:space="preserve">Car parking garages adjacent to the west of the site. </w:t>
            </w:r>
          </w:p>
          <w:p w14:paraId="38E28AAD"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Car parking garages associated with Tern Close are located 10m west of the site and this was noted to be topographically upgradient of the subject site by approximately 0.5m. The topography of this car park was noted to gently slope downhill from west to east. The car parking garages (single storey structure) were noted have an area surfaced in asphalt hardstanding directly to the south of them and was observed to be in good condition. Adjacent to the east of the single storey car parking building is a concrete plinth (based on a review of historical mapping these would also have been former car parking garages and have subsequently been demolished) which was observed to have evidence of fly tipping of compost and barbeques. No evidence of vegetation die back was noted adjacent to this area of flytipping. Directly beyond the western boundary if the site is an area of grassland (also part of the car park) and no evidence of vegetation die back was observed in this area. The access road to the adjacent car park via Tern Close was observed to slope downhill from north to south and was observed to be surfaced in asphalt hardstanding which was noted to be generally in good condition with surface cracks in places.  An electricity substation the responsibility of SSE is located 20m west of the site within the adjacent car park to the west. Directly in front of the electricity substation is an area of grassland and no evidence of vegetation die back was noted in this area. </w:t>
            </w:r>
          </w:p>
        </w:tc>
        <w:tc>
          <w:tcPr>
            <w:tcW w:w="265" w:type="dxa"/>
            <w:gridSpan w:val="13"/>
            <w:shd w:val="clear" w:color="auto" w:fill="auto"/>
            <w:tcMar>
              <w:top w:w="0" w:type="dxa"/>
              <w:left w:w="10" w:type="dxa"/>
              <w:bottom w:w="0" w:type="dxa"/>
              <w:right w:w="10" w:type="dxa"/>
            </w:tcMar>
          </w:tcPr>
          <w:p w14:paraId="38E28AAE" w14:textId="77777777" w:rsidR="00A550EE" w:rsidRPr="00CA308E" w:rsidRDefault="00A550EE">
            <w:pPr>
              <w:pStyle w:val="TabReportBodyText"/>
              <w:rPr>
                <w:rFonts w:ascii="Arial" w:hAnsi="Arial" w:cs="Arial"/>
                <w:lang w:val="da-DK" w:eastAsia="en-GB"/>
              </w:rPr>
            </w:pPr>
          </w:p>
        </w:tc>
        <w:tc>
          <w:tcPr>
            <w:tcW w:w="54" w:type="dxa"/>
            <w:gridSpan w:val="4"/>
          </w:tcPr>
          <w:p w14:paraId="38E28AAF" w14:textId="77777777" w:rsidR="00A550EE" w:rsidRPr="00CA308E" w:rsidRDefault="00A550EE">
            <w:pPr>
              <w:pStyle w:val="TabReportBodyText"/>
              <w:rPr>
                <w:rFonts w:ascii="Arial" w:hAnsi="Arial" w:cs="Arial"/>
                <w:lang w:val="da-DK" w:eastAsia="en-GB"/>
              </w:rPr>
            </w:pPr>
          </w:p>
        </w:tc>
        <w:tc>
          <w:tcPr>
            <w:tcW w:w="49" w:type="dxa"/>
            <w:gridSpan w:val="2"/>
          </w:tcPr>
          <w:p w14:paraId="38E28AB0" w14:textId="77777777" w:rsidR="00A550EE" w:rsidRPr="00CA308E" w:rsidRDefault="00A550EE">
            <w:pPr>
              <w:pStyle w:val="TabReportBodyText"/>
              <w:rPr>
                <w:rFonts w:ascii="Arial" w:hAnsi="Arial" w:cs="Arial"/>
                <w:lang w:val="da-DK" w:eastAsia="en-GB"/>
              </w:rPr>
            </w:pPr>
          </w:p>
        </w:tc>
      </w:tr>
      <w:tr w:rsidR="008D0CCC" w:rsidRPr="00CA308E" w14:paraId="50D1E910" w14:textId="77777777" w:rsidTr="00CA308E">
        <w:trPr>
          <w:gridAfter w:val="53"/>
          <w:wAfter w:w="5152" w:type="dxa"/>
        </w:trPr>
        <w:tc>
          <w:tcPr>
            <w:tcW w:w="1460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DB5F10" w14:textId="0E03EB47" w:rsidR="008D0CCC" w:rsidRPr="00CA308E" w:rsidRDefault="008D0CCC">
            <w:pPr>
              <w:pStyle w:val="TabReportSectionHeading"/>
              <w:rPr>
                <w:rFonts w:ascii="Arial" w:hAnsi="Arial" w:cs="Arial"/>
                <w:lang w:val="da-DK"/>
              </w:rPr>
            </w:pPr>
            <w:r w:rsidRPr="00CA308E">
              <w:rPr>
                <w:rFonts w:ascii="Arial" w:hAnsi="Arial" w:cs="Arial"/>
                <w:lang w:val="da-DK"/>
              </w:rPr>
              <w:t xml:space="preserve">Assessment Basis </w:t>
            </w:r>
          </w:p>
        </w:tc>
        <w:tc>
          <w:tcPr>
            <w:tcW w:w="265" w:type="dxa"/>
            <w:gridSpan w:val="13"/>
            <w:shd w:val="clear" w:color="auto" w:fill="auto"/>
            <w:tcMar>
              <w:top w:w="0" w:type="dxa"/>
              <w:left w:w="10" w:type="dxa"/>
              <w:bottom w:w="0" w:type="dxa"/>
              <w:right w:w="10" w:type="dxa"/>
            </w:tcMar>
          </w:tcPr>
          <w:p w14:paraId="6DDA9F3F" w14:textId="77777777" w:rsidR="008D0CCC" w:rsidRPr="00CA308E" w:rsidRDefault="008D0CCC">
            <w:pPr>
              <w:pStyle w:val="TabReportBodyText"/>
              <w:rPr>
                <w:rFonts w:ascii="Arial" w:hAnsi="Arial" w:cs="Arial"/>
                <w:lang w:val="da-DK" w:eastAsia="en-GB"/>
              </w:rPr>
            </w:pPr>
          </w:p>
        </w:tc>
        <w:tc>
          <w:tcPr>
            <w:tcW w:w="54" w:type="dxa"/>
            <w:gridSpan w:val="4"/>
          </w:tcPr>
          <w:p w14:paraId="771C1F71" w14:textId="77777777" w:rsidR="008D0CCC" w:rsidRPr="00CA308E" w:rsidRDefault="008D0CCC">
            <w:pPr>
              <w:pStyle w:val="TabReportBodyText"/>
              <w:rPr>
                <w:rFonts w:ascii="Arial" w:hAnsi="Arial" w:cs="Arial"/>
                <w:lang w:val="da-DK" w:eastAsia="en-GB"/>
              </w:rPr>
            </w:pPr>
          </w:p>
        </w:tc>
        <w:tc>
          <w:tcPr>
            <w:tcW w:w="49" w:type="dxa"/>
            <w:gridSpan w:val="2"/>
          </w:tcPr>
          <w:p w14:paraId="0CEF3BB3" w14:textId="77777777" w:rsidR="008D0CCC" w:rsidRPr="00CA308E" w:rsidRDefault="008D0CCC">
            <w:pPr>
              <w:pStyle w:val="TabReportBodyText"/>
              <w:rPr>
                <w:rFonts w:ascii="Arial" w:hAnsi="Arial" w:cs="Arial"/>
                <w:lang w:val="da-DK" w:eastAsia="en-GB"/>
              </w:rPr>
            </w:pPr>
          </w:p>
        </w:tc>
      </w:tr>
      <w:tr w:rsidR="00A550EE" w:rsidRPr="00CA308E" w14:paraId="38E28AC4" w14:textId="77777777" w:rsidTr="00CA308E">
        <w:trPr>
          <w:gridAfter w:val="47"/>
          <w:wAfter w:w="4970" w:type="dxa"/>
        </w:trPr>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BA" w14:textId="77777777" w:rsidR="00A550EE" w:rsidRPr="00CA308E" w:rsidRDefault="00733FAA">
            <w:pPr>
              <w:pStyle w:val="TabReportBodyText"/>
            </w:pPr>
            <w:r w:rsidRPr="00CA308E">
              <w:rPr>
                <w:rFonts w:ascii="MS Gothic" w:eastAsia="MS Gothic" w:hAnsi="MS Gothic"/>
                <w:lang w:val="da-DK" w:eastAsia="en-GB"/>
              </w:rPr>
              <w:t>☒</w:t>
            </w:r>
          </w:p>
        </w:tc>
        <w:tc>
          <w:tcPr>
            <w:tcW w:w="8385"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BB"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Site Inspection</w:t>
            </w:r>
          </w:p>
        </w:tc>
        <w:tc>
          <w:tcPr>
            <w:tcW w:w="112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BC" w14:textId="77777777" w:rsidR="00A550EE" w:rsidRPr="00CA308E" w:rsidRDefault="00733FAA">
            <w:pPr>
              <w:pStyle w:val="TabReportBodyText"/>
            </w:pPr>
            <w:r w:rsidRPr="00CA308E">
              <w:rPr>
                <w:rFonts w:ascii="Segoe UI Symbol" w:eastAsia="MS Gothic" w:hAnsi="Segoe UI Symbol" w:cs="Segoe UI Symbol"/>
                <w:lang w:val="da-DK" w:eastAsia="en-GB"/>
              </w:rPr>
              <w:t>☐</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BD"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Environmental Health Information</w:t>
            </w:r>
          </w:p>
        </w:tc>
        <w:tc>
          <w:tcPr>
            <w:tcW w:w="309" w:type="dxa"/>
            <w:gridSpan w:val="16"/>
            <w:shd w:val="clear" w:color="auto" w:fill="auto"/>
            <w:tcMar>
              <w:top w:w="0" w:type="dxa"/>
              <w:left w:w="10" w:type="dxa"/>
              <w:bottom w:w="0" w:type="dxa"/>
              <w:right w:w="10" w:type="dxa"/>
            </w:tcMar>
          </w:tcPr>
          <w:p w14:paraId="38E28ABE" w14:textId="77777777" w:rsidR="00A550EE" w:rsidRPr="00CA308E" w:rsidRDefault="00A550EE">
            <w:pPr>
              <w:pStyle w:val="TabReportBodyText"/>
              <w:rPr>
                <w:rFonts w:ascii="Arial" w:hAnsi="Arial" w:cs="Arial"/>
                <w:lang w:val="da-DK" w:eastAsia="en-GB"/>
              </w:rPr>
            </w:pPr>
          </w:p>
        </w:tc>
        <w:tc>
          <w:tcPr>
            <w:tcW w:w="46" w:type="dxa"/>
            <w:gridSpan w:val="2"/>
          </w:tcPr>
          <w:p w14:paraId="38E28ABF" w14:textId="77777777" w:rsidR="00A550EE" w:rsidRPr="00CA308E" w:rsidRDefault="00A550EE">
            <w:pPr>
              <w:pStyle w:val="TabReportBodyText"/>
              <w:rPr>
                <w:rFonts w:ascii="Arial" w:hAnsi="Arial" w:cs="Arial"/>
                <w:lang w:val="da-DK" w:eastAsia="en-GB"/>
              </w:rPr>
            </w:pPr>
          </w:p>
        </w:tc>
        <w:tc>
          <w:tcPr>
            <w:tcW w:w="40" w:type="dxa"/>
            <w:gridSpan w:val="2"/>
          </w:tcPr>
          <w:p w14:paraId="38E28AC0" w14:textId="77777777" w:rsidR="00A550EE" w:rsidRPr="00CA308E" w:rsidRDefault="00A550EE">
            <w:pPr>
              <w:pStyle w:val="TabReportBodyText"/>
              <w:rPr>
                <w:rFonts w:ascii="Arial" w:hAnsi="Arial" w:cs="Arial"/>
                <w:lang w:val="da-DK" w:eastAsia="en-GB"/>
              </w:rPr>
            </w:pPr>
          </w:p>
        </w:tc>
        <w:tc>
          <w:tcPr>
            <w:tcW w:w="51" w:type="dxa"/>
            <w:gridSpan w:val="2"/>
          </w:tcPr>
          <w:p w14:paraId="38E28AC1" w14:textId="77777777" w:rsidR="00A550EE" w:rsidRPr="00CA308E" w:rsidRDefault="00A550EE">
            <w:pPr>
              <w:pStyle w:val="TabReportBodyText"/>
              <w:rPr>
                <w:rFonts w:ascii="Arial" w:hAnsi="Arial" w:cs="Arial"/>
                <w:lang w:val="da-DK" w:eastAsia="en-GB"/>
              </w:rPr>
            </w:pPr>
          </w:p>
        </w:tc>
        <w:tc>
          <w:tcPr>
            <w:tcW w:w="53" w:type="dxa"/>
            <w:gridSpan w:val="2"/>
          </w:tcPr>
          <w:p w14:paraId="38E28AC2" w14:textId="77777777" w:rsidR="00A550EE" w:rsidRPr="00CA308E" w:rsidRDefault="00A550EE">
            <w:pPr>
              <w:pStyle w:val="TabReportBodyText"/>
              <w:rPr>
                <w:rFonts w:ascii="Arial" w:hAnsi="Arial" w:cs="Arial"/>
                <w:lang w:val="da-DK" w:eastAsia="en-GB"/>
              </w:rPr>
            </w:pPr>
          </w:p>
        </w:tc>
        <w:tc>
          <w:tcPr>
            <w:tcW w:w="51" w:type="dxa"/>
          </w:tcPr>
          <w:p w14:paraId="38E28AC3" w14:textId="77777777" w:rsidR="00A550EE" w:rsidRPr="00CA308E" w:rsidRDefault="00A550EE">
            <w:pPr>
              <w:pStyle w:val="TabReportBodyText"/>
              <w:rPr>
                <w:rFonts w:ascii="Arial" w:hAnsi="Arial" w:cs="Arial"/>
                <w:lang w:val="da-DK" w:eastAsia="en-GB"/>
              </w:rPr>
            </w:pPr>
          </w:p>
        </w:tc>
      </w:tr>
      <w:tr w:rsidR="00A550EE" w:rsidRPr="00CA308E" w14:paraId="38E28ACF" w14:textId="77777777" w:rsidTr="00CA308E">
        <w:trPr>
          <w:gridAfter w:val="47"/>
          <w:wAfter w:w="4970" w:type="dxa"/>
        </w:trPr>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C5" w14:textId="77777777" w:rsidR="00A550EE" w:rsidRPr="00CA308E" w:rsidRDefault="00733FAA">
            <w:pPr>
              <w:pStyle w:val="TabReportBodyText"/>
            </w:pPr>
            <w:r w:rsidRPr="00CA308E">
              <w:rPr>
                <w:rFonts w:ascii="Calibri" w:eastAsia="MS Gothic" w:hAnsi="Calibri"/>
                <w:lang w:val="da-DK" w:eastAsia="en-GB"/>
              </w:rPr>
              <w:t>☒</w:t>
            </w:r>
          </w:p>
        </w:tc>
        <w:tc>
          <w:tcPr>
            <w:tcW w:w="8385"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C6"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Map History</w:t>
            </w:r>
          </w:p>
        </w:tc>
        <w:tc>
          <w:tcPr>
            <w:tcW w:w="112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C7" w14:textId="77777777" w:rsidR="00A550EE" w:rsidRPr="00CA308E" w:rsidRDefault="00733FAA">
            <w:pPr>
              <w:pStyle w:val="TabReportBodyText"/>
            </w:pPr>
            <w:r w:rsidRPr="00CA308E">
              <w:rPr>
                <w:rFonts w:ascii="Segoe UI Symbol" w:eastAsia="MS Gothic" w:hAnsi="Segoe UI Symbol" w:cs="Segoe UI Symbol"/>
                <w:lang w:val="da-DK" w:eastAsia="en-GB"/>
              </w:rPr>
              <w:t>☐</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C8"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Environment Information</w:t>
            </w:r>
          </w:p>
        </w:tc>
        <w:tc>
          <w:tcPr>
            <w:tcW w:w="309" w:type="dxa"/>
            <w:gridSpan w:val="16"/>
            <w:shd w:val="clear" w:color="auto" w:fill="auto"/>
            <w:tcMar>
              <w:top w:w="0" w:type="dxa"/>
              <w:left w:w="10" w:type="dxa"/>
              <w:bottom w:w="0" w:type="dxa"/>
              <w:right w:w="10" w:type="dxa"/>
            </w:tcMar>
          </w:tcPr>
          <w:p w14:paraId="38E28AC9" w14:textId="77777777" w:rsidR="00A550EE" w:rsidRPr="00CA308E" w:rsidRDefault="00A550EE">
            <w:pPr>
              <w:pStyle w:val="TabReportBodyText"/>
              <w:rPr>
                <w:rFonts w:ascii="Arial" w:hAnsi="Arial" w:cs="Arial"/>
                <w:lang w:val="da-DK" w:eastAsia="en-GB"/>
              </w:rPr>
            </w:pPr>
          </w:p>
        </w:tc>
        <w:tc>
          <w:tcPr>
            <w:tcW w:w="46" w:type="dxa"/>
            <w:gridSpan w:val="2"/>
          </w:tcPr>
          <w:p w14:paraId="38E28ACA" w14:textId="77777777" w:rsidR="00A550EE" w:rsidRPr="00CA308E" w:rsidRDefault="00A550EE">
            <w:pPr>
              <w:pStyle w:val="TabReportBodyText"/>
              <w:rPr>
                <w:rFonts w:ascii="Arial" w:hAnsi="Arial" w:cs="Arial"/>
                <w:lang w:val="da-DK" w:eastAsia="en-GB"/>
              </w:rPr>
            </w:pPr>
          </w:p>
        </w:tc>
        <w:tc>
          <w:tcPr>
            <w:tcW w:w="40" w:type="dxa"/>
            <w:gridSpan w:val="2"/>
          </w:tcPr>
          <w:p w14:paraId="38E28ACB" w14:textId="77777777" w:rsidR="00A550EE" w:rsidRPr="00CA308E" w:rsidRDefault="00A550EE">
            <w:pPr>
              <w:pStyle w:val="TabReportBodyText"/>
              <w:rPr>
                <w:rFonts w:ascii="Arial" w:hAnsi="Arial" w:cs="Arial"/>
                <w:lang w:val="da-DK" w:eastAsia="en-GB"/>
              </w:rPr>
            </w:pPr>
          </w:p>
        </w:tc>
        <w:tc>
          <w:tcPr>
            <w:tcW w:w="51" w:type="dxa"/>
            <w:gridSpan w:val="2"/>
          </w:tcPr>
          <w:p w14:paraId="38E28ACC" w14:textId="77777777" w:rsidR="00A550EE" w:rsidRPr="00CA308E" w:rsidRDefault="00A550EE">
            <w:pPr>
              <w:pStyle w:val="TabReportBodyText"/>
              <w:rPr>
                <w:rFonts w:ascii="Arial" w:hAnsi="Arial" w:cs="Arial"/>
                <w:lang w:val="da-DK" w:eastAsia="en-GB"/>
              </w:rPr>
            </w:pPr>
          </w:p>
        </w:tc>
        <w:tc>
          <w:tcPr>
            <w:tcW w:w="53" w:type="dxa"/>
            <w:gridSpan w:val="2"/>
          </w:tcPr>
          <w:p w14:paraId="38E28ACD" w14:textId="77777777" w:rsidR="00A550EE" w:rsidRPr="00CA308E" w:rsidRDefault="00A550EE">
            <w:pPr>
              <w:pStyle w:val="TabReportBodyText"/>
              <w:rPr>
                <w:rFonts w:ascii="Arial" w:hAnsi="Arial" w:cs="Arial"/>
                <w:lang w:val="da-DK" w:eastAsia="en-GB"/>
              </w:rPr>
            </w:pPr>
          </w:p>
        </w:tc>
        <w:tc>
          <w:tcPr>
            <w:tcW w:w="51" w:type="dxa"/>
          </w:tcPr>
          <w:p w14:paraId="38E28ACE" w14:textId="77777777" w:rsidR="00A550EE" w:rsidRPr="00CA308E" w:rsidRDefault="00A550EE">
            <w:pPr>
              <w:pStyle w:val="TabReportBodyText"/>
              <w:rPr>
                <w:rFonts w:ascii="Arial" w:hAnsi="Arial" w:cs="Arial"/>
                <w:lang w:val="da-DK" w:eastAsia="en-GB"/>
              </w:rPr>
            </w:pPr>
          </w:p>
        </w:tc>
      </w:tr>
      <w:tr w:rsidR="00A550EE" w:rsidRPr="00CA308E" w14:paraId="38E28ADA" w14:textId="77777777" w:rsidTr="00CA308E">
        <w:trPr>
          <w:gridAfter w:val="47"/>
          <w:wAfter w:w="4970" w:type="dxa"/>
        </w:trPr>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D0" w14:textId="77777777" w:rsidR="00A550EE" w:rsidRPr="00CA308E" w:rsidRDefault="00733FAA">
            <w:pPr>
              <w:pStyle w:val="TabReportBodyText"/>
            </w:pPr>
            <w:r w:rsidRPr="00CA308E">
              <w:rPr>
                <w:rFonts w:ascii="Calibri" w:eastAsia="MS Gothic" w:hAnsi="Calibri"/>
                <w:lang w:val="da-DK" w:eastAsia="en-GB"/>
              </w:rPr>
              <w:t>☒</w:t>
            </w:r>
          </w:p>
        </w:tc>
        <w:tc>
          <w:tcPr>
            <w:tcW w:w="8385"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D1"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Environmental Database Review</w:t>
            </w:r>
          </w:p>
        </w:tc>
        <w:tc>
          <w:tcPr>
            <w:tcW w:w="112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D2" w14:textId="77777777" w:rsidR="00A550EE" w:rsidRPr="00CA308E" w:rsidRDefault="00733FAA">
            <w:pPr>
              <w:pStyle w:val="TabReportBodyText"/>
            </w:pPr>
            <w:r w:rsidRPr="00CA308E">
              <w:rPr>
                <w:rFonts w:ascii="Segoe UI Symbol" w:eastAsia="MS Gothic" w:hAnsi="Segoe UI Symbol" w:cs="Segoe UI Symbol"/>
                <w:lang w:val="da-DK" w:eastAsia="en-GB"/>
              </w:rPr>
              <w:t>☐</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D3"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Petroleum Licensing Information</w:t>
            </w:r>
          </w:p>
        </w:tc>
        <w:tc>
          <w:tcPr>
            <w:tcW w:w="309" w:type="dxa"/>
            <w:gridSpan w:val="16"/>
            <w:shd w:val="clear" w:color="auto" w:fill="auto"/>
            <w:tcMar>
              <w:top w:w="0" w:type="dxa"/>
              <w:left w:w="10" w:type="dxa"/>
              <w:bottom w:w="0" w:type="dxa"/>
              <w:right w:w="10" w:type="dxa"/>
            </w:tcMar>
          </w:tcPr>
          <w:p w14:paraId="38E28AD4" w14:textId="77777777" w:rsidR="00A550EE" w:rsidRPr="00CA308E" w:rsidRDefault="00A550EE">
            <w:pPr>
              <w:pStyle w:val="TabReportBodyText"/>
              <w:rPr>
                <w:rFonts w:ascii="Arial" w:hAnsi="Arial" w:cs="Arial"/>
                <w:lang w:val="da-DK" w:eastAsia="en-GB"/>
              </w:rPr>
            </w:pPr>
          </w:p>
        </w:tc>
        <w:tc>
          <w:tcPr>
            <w:tcW w:w="46" w:type="dxa"/>
            <w:gridSpan w:val="2"/>
          </w:tcPr>
          <w:p w14:paraId="38E28AD5" w14:textId="77777777" w:rsidR="00A550EE" w:rsidRPr="00CA308E" w:rsidRDefault="00A550EE">
            <w:pPr>
              <w:pStyle w:val="TabReportBodyText"/>
              <w:rPr>
                <w:rFonts w:ascii="Arial" w:hAnsi="Arial" w:cs="Arial"/>
                <w:lang w:val="da-DK" w:eastAsia="en-GB"/>
              </w:rPr>
            </w:pPr>
          </w:p>
        </w:tc>
        <w:tc>
          <w:tcPr>
            <w:tcW w:w="40" w:type="dxa"/>
            <w:gridSpan w:val="2"/>
          </w:tcPr>
          <w:p w14:paraId="38E28AD6" w14:textId="77777777" w:rsidR="00A550EE" w:rsidRPr="00CA308E" w:rsidRDefault="00A550EE">
            <w:pPr>
              <w:pStyle w:val="TabReportBodyText"/>
              <w:rPr>
                <w:rFonts w:ascii="Arial" w:hAnsi="Arial" w:cs="Arial"/>
                <w:lang w:val="da-DK" w:eastAsia="en-GB"/>
              </w:rPr>
            </w:pPr>
          </w:p>
        </w:tc>
        <w:tc>
          <w:tcPr>
            <w:tcW w:w="51" w:type="dxa"/>
            <w:gridSpan w:val="2"/>
          </w:tcPr>
          <w:p w14:paraId="38E28AD7" w14:textId="77777777" w:rsidR="00A550EE" w:rsidRPr="00CA308E" w:rsidRDefault="00A550EE">
            <w:pPr>
              <w:pStyle w:val="TabReportBodyText"/>
              <w:rPr>
                <w:rFonts w:ascii="Arial" w:hAnsi="Arial" w:cs="Arial"/>
                <w:lang w:val="da-DK" w:eastAsia="en-GB"/>
              </w:rPr>
            </w:pPr>
          </w:p>
        </w:tc>
        <w:tc>
          <w:tcPr>
            <w:tcW w:w="53" w:type="dxa"/>
            <w:gridSpan w:val="2"/>
          </w:tcPr>
          <w:p w14:paraId="38E28AD8" w14:textId="77777777" w:rsidR="00A550EE" w:rsidRPr="00CA308E" w:rsidRDefault="00A550EE">
            <w:pPr>
              <w:pStyle w:val="TabReportBodyText"/>
              <w:rPr>
                <w:rFonts w:ascii="Arial" w:hAnsi="Arial" w:cs="Arial"/>
                <w:lang w:val="da-DK" w:eastAsia="en-GB"/>
              </w:rPr>
            </w:pPr>
          </w:p>
        </w:tc>
        <w:tc>
          <w:tcPr>
            <w:tcW w:w="51" w:type="dxa"/>
          </w:tcPr>
          <w:p w14:paraId="38E28AD9" w14:textId="77777777" w:rsidR="00A550EE" w:rsidRPr="00CA308E" w:rsidRDefault="00A550EE">
            <w:pPr>
              <w:pStyle w:val="TabReportBodyText"/>
              <w:rPr>
                <w:rFonts w:ascii="Arial" w:hAnsi="Arial" w:cs="Arial"/>
                <w:lang w:val="da-DK" w:eastAsia="en-GB"/>
              </w:rPr>
            </w:pPr>
          </w:p>
        </w:tc>
      </w:tr>
      <w:tr w:rsidR="00A550EE" w:rsidRPr="00CA308E" w14:paraId="38E28AE5" w14:textId="77777777" w:rsidTr="00CA308E">
        <w:trPr>
          <w:gridAfter w:val="47"/>
          <w:wAfter w:w="4970" w:type="dxa"/>
        </w:trPr>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DB" w14:textId="77777777" w:rsidR="00A550EE" w:rsidRPr="00CA308E" w:rsidRDefault="00733FAA">
            <w:pPr>
              <w:pStyle w:val="TabReportBodyText"/>
            </w:pPr>
            <w:r w:rsidRPr="00CA308E">
              <w:rPr>
                <w:rFonts w:ascii="MS Gothic" w:eastAsia="MS Gothic" w:hAnsi="MS Gothic"/>
                <w:lang w:val="da-DK" w:eastAsia="en-GB"/>
              </w:rPr>
              <w:t>☒</w:t>
            </w:r>
          </w:p>
        </w:tc>
        <w:tc>
          <w:tcPr>
            <w:tcW w:w="8385"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DC"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Planning History</w:t>
            </w:r>
          </w:p>
        </w:tc>
        <w:tc>
          <w:tcPr>
            <w:tcW w:w="112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DD" w14:textId="77777777" w:rsidR="00A550EE" w:rsidRPr="00CA308E" w:rsidRDefault="00733FAA">
            <w:pPr>
              <w:pStyle w:val="TabReportBodyText"/>
            </w:pPr>
            <w:r w:rsidRPr="00CA308E">
              <w:rPr>
                <w:rFonts w:ascii="Segoe UI Symbol" w:eastAsia="MS Gothic" w:hAnsi="Segoe UI Symbol" w:cs="Segoe UI Symbol"/>
                <w:lang w:val="da-DK" w:eastAsia="en-GB"/>
              </w:rPr>
              <w:t>☒</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DE"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Geological and Hydrogeological Review</w:t>
            </w:r>
          </w:p>
        </w:tc>
        <w:tc>
          <w:tcPr>
            <w:tcW w:w="309" w:type="dxa"/>
            <w:gridSpan w:val="16"/>
            <w:shd w:val="clear" w:color="auto" w:fill="auto"/>
            <w:tcMar>
              <w:top w:w="0" w:type="dxa"/>
              <w:left w:w="10" w:type="dxa"/>
              <w:bottom w:w="0" w:type="dxa"/>
              <w:right w:w="10" w:type="dxa"/>
            </w:tcMar>
          </w:tcPr>
          <w:p w14:paraId="38E28ADF" w14:textId="77777777" w:rsidR="00A550EE" w:rsidRPr="00CA308E" w:rsidRDefault="00A550EE">
            <w:pPr>
              <w:pStyle w:val="TabReportBodyText"/>
              <w:rPr>
                <w:rFonts w:ascii="Arial" w:hAnsi="Arial" w:cs="Arial"/>
                <w:lang w:val="da-DK" w:eastAsia="en-GB"/>
              </w:rPr>
            </w:pPr>
          </w:p>
        </w:tc>
        <w:tc>
          <w:tcPr>
            <w:tcW w:w="46" w:type="dxa"/>
            <w:gridSpan w:val="2"/>
          </w:tcPr>
          <w:p w14:paraId="38E28AE0" w14:textId="77777777" w:rsidR="00A550EE" w:rsidRPr="00CA308E" w:rsidRDefault="00A550EE">
            <w:pPr>
              <w:pStyle w:val="TabReportBodyText"/>
              <w:rPr>
                <w:rFonts w:ascii="Arial" w:hAnsi="Arial" w:cs="Arial"/>
                <w:lang w:val="da-DK" w:eastAsia="en-GB"/>
              </w:rPr>
            </w:pPr>
          </w:p>
        </w:tc>
        <w:tc>
          <w:tcPr>
            <w:tcW w:w="40" w:type="dxa"/>
            <w:gridSpan w:val="2"/>
          </w:tcPr>
          <w:p w14:paraId="38E28AE1" w14:textId="77777777" w:rsidR="00A550EE" w:rsidRPr="00CA308E" w:rsidRDefault="00A550EE">
            <w:pPr>
              <w:pStyle w:val="TabReportBodyText"/>
              <w:rPr>
                <w:rFonts w:ascii="Arial" w:hAnsi="Arial" w:cs="Arial"/>
                <w:lang w:val="da-DK" w:eastAsia="en-GB"/>
              </w:rPr>
            </w:pPr>
          </w:p>
        </w:tc>
        <w:tc>
          <w:tcPr>
            <w:tcW w:w="51" w:type="dxa"/>
            <w:gridSpan w:val="2"/>
          </w:tcPr>
          <w:p w14:paraId="38E28AE2" w14:textId="77777777" w:rsidR="00A550EE" w:rsidRPr="00CA308E" w:rsidRDefault="00A550EE">
            <w:pPr>
              <w:pStyle w:val="TabReportBodyText"/>
              <w:rPr>
                <w:rFonts w:ascii="Arial" w:hAnsi="Arial" w:cs="Arial"/>
                <w:lang w:val="da-DK" w:eastAsia="en-GB"/>
              </w:rPr>
            </w:pPr>
          </w:p>
        </w:tc>
        <w:tc>
          <w:tcPr>
            <w:tcW w:w="53" w:type="dxa"/>
            <w:gridSpan w:val="2"/>
          </w:tcPr>
          <w:p w14:paraId="38E28AE3" w14:textId="77777777" w:rsidR="00A550EE" w:rsidRPr="00CA308E" w:rsidRDefault="00A550EE">
            <w:pPr>
              <w:pStyle w:val="TabReportBodyText"/>
              <w:rPr>
                <w:rFonts w:ascii="Arial" w:hAnsi="Arial" w:cs="Arial"/>
                <w:lang w:val="da-DK" w:eastAsia="en-GB"/>
              </w:rPr>
            </w:pPr>
          </w:p>
        </w:tc>
        <w:tc>
          <w:tcPr>
            <w:tcW w:w="51" w:type="dxa"/>
          </w:tcPr>
          <w:p w14:paraId="38E28AE4" w14:textId="77777777" w:rsidR="00A550EE" w:rsidRPr="00CA308E" w:rsidRDefault="00A550EE">
            <w:pPr>
              <w:pStyle w:val="TabReportBodyText"/>
              <w:rPr>
                <w:rFonts w:ascii="Arial" w:hAnsi="Arial" w:cs="Arial"/>
                <w:lang w:val="da-DK" w:eastAsia="en-GB"/>
              </w:rPr>
            </w:pPr>
          </w:p>
        </w:tc>
      </w:tr>
      <w:tr w:rsidR="00A550EE" w:rsidRPr="00CA308E" w14:paraId="38E28AF0" w14:textId="77777777" w:rsidTr="00CA308E">
        <w:trPr>
          <w:gridAfter w:val="47"/>
          <w:wAfter w:w="4970" w:type="dxa"/>
        </w:trPr>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E6" w14:textId="77777777" w:rsidR="00A550EE" w:rsidRPr="00CA308E" w:rsidRDefault="00733FAA">
            <w:pPr>
              <w:pStyle w:val="TabReportBodyText"/>
            </w:pPr>
            <w:r w:rsidRPr="00CA308E">
              <w:rPr>
                <w:rFonts w:ascii="Calibri" w:eastAsia="MS Gothic" w:hAnsi="Calibri"/>
                <w:lang w:val="da-DK" w:eastAsia="en-GB"/>
              </w:rPr>
              <w:t>☐</w:t>
            </w:r>
          </w:p>
        </w:tc>
        <w:tc>
          <w:tcPr>
            <w:tcW w:w="8385"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E7"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Review of Previous Reports</w:t>
            </w:r>
          </w:p>
        </w:tc>
        <w:tc>
          <w:tcPr>
            <w:tcW w:w="112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E8" w14:textId="77777777" w:rsidR="00A550EE" w:rsidRPr="00CA308E" w:rsidRDefault="00733FAA">
            <w:pPr>
              <w:pStyle w:val="TabReportBodyText"/>
            </w:pPr>
            <w:r w:rsidRPr="00CA308E">
              <w:rPr>
                <w:rFonts w:ascii="Segoe UI Symbol" w:eastAsia="MS Gothic" w:hAnsi="Segoe UI Symbol" w:cs="Segoe UI Symbol"/>
                <w:lang w:val="da-DK" w:eastAsia="en-GB"/>
              </w:rPr>
              <w:t>☐</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E9"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Mining Records Search</w:t>
            </w:r>
          </w:p>
        </w:tc>
        <w:tc>
          <w:tcPr>
            <w:tcW w:w="309" w:type="dxa"/>
            <w:gridSpan w:val="16"/>
            <w:shd w:val="clear" w:color="auto" w:fill="auto"/>
            <w:tcMar>
              <w:top w:w="0" w:type="dxa"/>
              <w:left w:w="10" w:type="dxa"/>
              <w:bottom w:w="0" w:type="dxa"/>
              <w:right w:w="10" w:type="dxa"/>
            </w:tcMar>
          </w:tcPr>
          <w:p w14:paraId="38E28AEA" w14:textId="77777777" w:rsidR="00A550EE" w:rsidRPr="00CA308E" w:rsidRDefault="00A550EE">
            <w:pPr>
              <w:pStyle w:val="TabReportBodyText"/>
              <w:rPr>
                <w:rFonts w:ascii="Arial" w:hAnsi="Arial" w:cs="Arial"/>
                <w:lang w:val="da-DK" w:eastAsia="en-GB"/>
              </w:rPr>
            </w:pPr>
          </w:p>
        </w:tc>
        <w:tc>
          <w:tcPr>
            <w:tcW w:w="46" w:type="dxa"/>
            <w:gridSpan w:val="2"/>
          </w:tcPr>
          <w:p w14:paraId="38E28AEB" w14:textId="77777777" w:rsidR="00A550EE" w:rsidRPr="00CA308E" w:rsidRDefault="00A550EE">
            <w:pPr>
              <w:pStyle w:val="TabReportBodyText"/>
              <w:rPr>
                <w:rFonts w:ascii="Arial" w:hAnsi="Arial" w:cs="Arial"/>
                <w:lang w:val="da-DK" w:eastAsia="en-GB"/>
              </w:rPr>
            </w:pPr>
          </w:p>
        </w:tc>
        <w:tc>
          <w:tcPr>
            <w:tcW w:w="40" w:type="dxa"/>
            <w:gridSpan w:val="2"/>
          </w:tcPr>
          <w:p w14:paraId="38E28AEC" w14:textId="77777777" w:rsidR="00A550EE" w:rsidRPr="00CA308E" w:rsidRDefault="00A550EE">
            <w:pPr>
              <w:pStyle w:val="TabReportBodyText"/>
              <w:rPr>
                <w:rFonts w:ascii="Arial" w:hAnsi="Arial" w:cs="Arial"/>
                <w:lang w:val="da-DK" w:eastAsia="en-GB"/>
              </w:rPr>
            </w:pPr>
          </w:p>
        </w:tc>
        <w:tc>
          <w:tcPr>
            <w:tcW w:w="51" w:type="dxa"/>
            <w:gridSpan w:val="2"/>
          </w:tcPr>
          <w:p w14:paraId="38E28AED" w14:textId="77777777" w:rsidR="00A550EE" w:rsidRPr="00CA308E" w:rsidRDefault="00A550EE">
            <w:pPr>
              <w:pStyle w:val="TabReportBodyText"/>
              <w:rPr>
                <w:rFonts w:ascii="Arial" w:hAnsi="Arial" w:cs="Arial"/>
                <w:lang w:val="da-DK" w:eastAsia="en-GB"/>
              </w:rPr>
            </w:pPr>
          </w:p>
        </w:tc>
        <w:tc>
          <w:tcPr>
            <w:tcW w:w="53" w:type="dxa"/>
            <w:gridSpan w:val="2"/>
          </w:tcPr>
          <w:p w14:paraId="38E28AEE" w14:textId="77777777" w:rsidR="00A550EE" w:rsidRPr="00CA308E" w:rsidRDefault="00A550EE">
            <w:pPr>
              <w:pStyle w:val="TabReportBodyText"/>
              <w:rPr>
                <w:rFonts w:ascii="Arial" w:hAnsi="Arial" w:cs="Arial"/>
                <w:lang w:val="da-DK" w:eastAsia="en-GB"/>
              </w:rPr>
            </w:pPr>
          </w:p>
        </w:tc>
        <w:tc>
          <w:tcPr>
            <w:tcW w:w="51" w:type="dxa"/>
          </w:tcPr>
          <w:p w14:paraId="38E28AEF" w14:textId="77777777" w:rsidR="00A550EE" w:rsidRPr="00CA308E" w:rsidRDefault="00A550EE">
            <w:pPr>
              <w:pStyle w:val="TabReportBodyText"/>
              <w:rPr>
                <w:rFonts w:ascii="Arial" w:hAnsi="Arial" w:cs="Arial"/>
                <w:lang w:val="da-DK" w:eastAsia="en-GB"/>
              </w:rPr>
            </w:pPr>
          </w:p>
        </w:tc>
      </w:tr>
      <w:tr w:rsidR="00A550EE" w:rsidRPr="00CA308E" w14:paraId="38E28AF8" w14:textId="77777777" w:rsidTr="00CA308E">
        <w:trPr>
          <w:gridAfter w:val="47"/>
          <w:wAfter w:w="4970" w:type="dxa"/>
        </w:trPr>
        <w:tc>
          <w:tcPr>
            <w:tcW w:w="14601"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8E28AF1" w14:textId="77777777" w:rsidR="00A550EE" w:rsidRPr="00CA308E" w:rsidRDefault="00733FAA">
            <w:pPr>
              <w:pStyle w:val="TabReportSectionHeading"/>
              <w:rPr>
                <w:rFonts w:ascii="Arial" w:hAnsi="Arial" w:cs="Arial"/>
                <w:lang w:val="da-DK"/>
              </w:rPr>
            </w:pPr>
            <w:r w:rsidRPr="00CA308E">
              <w:rPr>
                <w:rFonts w:ascii="Arial" w:hAnsi="Arial" w:cs="Arial"/>
                <w:lang w:val="da-DK"/>
              </w:rPr>
              <w:t xml:space="preserve">Summary </w:t>
            </w:r>
          </w:p>
        </w:tc>
        <w:tc>
          <w:tcPr>
            <w:tcW w:w="309" w:type="dxa"/>
            <w:gridSpan w:val="16"/>
            <w:shd w:val="clear" w:color="auto" w:fill="auto"/>
            <w:tcMar>
              <w:top w:w="0" w:type="dxa"/>
              <w:left w:w="10" w:type="dxa"/>
              <w:bottom w:w="0" w:type="dxa"/>
              <w:right w:w="10" w:type="dxa"/>
            </w:tcMar>
          </w:tcPr>
          <w:p w14:paraId="38E28AF2" w14:textId="77777777" w:rsidR="00A550EE" w:rsidRPr="00CA308E" w:rsidRDefault="00A550EE">
            <w:pPr>
              <w:pStyle w:val="TabReportSectionHeading"/>
              <w:numPr>
                <w:ilvl w:val="0"/>
                <w:numId w:val="0"/>
              </w:numPr>
              <w:ind w:left="720" w:hanging="360"/>
              <w:rPr>
                <w:rFonts w:ascii="Arial" w:hAnsi="Arial" w:cs="Arial"/>
                <w:lang w:val="da-DK"/>
              </w:rPr>
            </w:pPr>
          </w:p>
        </w:tc>
        <w:tc>
          <w:tcPr>
            <w:tcW w:w="46" w:type="dxa"/>
            <w:gridSpan w:val="2"/>
          </w:tcPr>
          <w:p w14:paraId="38E28AF3" w14:textId="77777777" w:rsidR="00A550EE" w:rsidRPr="00CA308E" w:rsidRDefault="00A550EE">
            <w:pPr>
              <w:pStyle w:val="TabReportSectionHeading"/>
              <w:numPr>
                <w:ilvl w:val="0"/>
                <w:numId w:val="0"/>
              </w:numPr>
              <w:ind w:left="720" w:hanging="360"/>
              <w:rPr>
                <w:rFonts w:ascii="Arial" w:hAnsi="Arial" w:cs="Arial"/>
                <w:lang w:val="da-DK"/>
              </w:rPr>
            </w:pPr>
          </w:p>
        </w:tc>
        <w:tc>
          <w:tcPr>
            <w:tcW w:w="40" w:type="dxa"/>
            <w:gridSpan w:val="2"/>
          </w:tcPr>
          <w:p w14:paraId="38E28AF4" w14:textId="77777777" w:rsidR="00A550EE" w:rsidRPr="00CA308E" w:rsidRDefault="00A550EE">
            <w:pPr>
              <w:pStyle w:val="TabReportSectionHeading"/>
              <w:numPr>
                <w:ilvl w:val="0"/>
                <w:numId w:val="0"/>
              </w:numPr>
              <w:ind w:left="720" w:hanging="360"/>
              <w:rPr>
                <w:rFonts w:ascii="Arial" w:hAnsi="Arial" w:cs="Arial"/>
                <w:lang w:val="da-DK"/>
              </w:rPr>
            </w:pPr>
          </w:p>
        </w:tc>
        <w:tc>
          <w:tcPr>
            <w:tcW w:w="51" w:type="dxa"/>
            <w:gridSpan w:val="2"/>
          </w:tcPr>
          <w:p w14:paraId="38E28AF5" w14:textId="77777777" w:rsidR="00A550EE" w:rsidRPr="00CA308E" w:rsidRDefault="00A550EE">
            <w:pPr>
              <w:pStyle w:val="TabReportSectionHeading"/>
              <w:numPr>
                <w:ilvl w:val="0"/>
                <w:numId w:val="0"/>
              </w:numPr>
              <w:ind w:left="720" w:hanging="360"/>
              <w:rPr>
                <w:rFonts w:ascii="Arial" w:hAnsi="Arial" w:cs="Arial"/>
                <w:lang w:val="da-DK"/>
              </w:rPr>
            </w:pPr>
          </w:p>
        </w:tc>
        <w:tc>
          <w:tcPr>
            <w:tcW w:w="53" w:type="dxa"/>
            <w:gridSpan w:val="2"/>
          </w:tcPr>
          <w:p w14:paraId="38E28AF6" w14:textId="77777777" w:rsidR="00A550EE" w:rsidRPr="00CA308E" w:rsidRDefault="00A550EE">
            <w:pPr>
              <w:pStyle w:val="TabReportSectionHeading"/>
              <w:numPr>
                <w:ilvl w:val="0"/>
                <w:numId w:val="0"/>
              </w:numPr>
              <w:ind w:left="720" w:hanging="360"/>
              <w:rPr>
                <w:rFonts w:ascii="Arial" w:hAnsi="Arial" w:cs="Arial"/>
                <w:lang w:val="da-DK"/>
              </w:rPr>
            </w:pPr>
          </w:p>
        </w:tc>
        <w:tc>
          <w:tcPr>
            <w:tcW w:w="51" w:type="dxa"/>
          </w:tcPr>
          <w:p w14:paraId="38E28AF7" w14:textId="77777777" w:rsidR="00A550EE" w:rsidRPr="00CA308E" w:rsidRDefault="00A550EE">
            <w:pPr>
              <w:pStyle w:val="TabReportSectionHeading"/>
              <w:numPr>
                <w:ilvl w:val="0"/>
                <w:numId w:val="0"/>
              </w:numPr>
              <w:ind w:left="720" w:hanging="360"/>
              <w:rPr>
                <w:rFonts w:ascii="Arial" w:hAnsi="Arial" w:cs="Arial"/>
                <w:lang w:val="da-DK"/>
              </w:rPr>
            </w:pPr>
          </w:p>
        </w:tc>
      </w:tr>
      <w:tr w:rsidR="00A550EE" w:rsidRPr="00CA308E" w14:paraId="38E28B03" w14:textId="77777777" w:rsidTr="00CA308E">
        <w:trPr>
          <w:gridAfter w:val="47"/>
          <w:wAfter w:w="4970" w:type="dxa"/>
        </w:trPr>
        <w:tc>
          <w:tcPr>
            <w:tcW w:w="1159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8AF9" w14:textId="77777777" w:rsidR="00A550EE" w:rsidRPr="00CA308E" w:rsidRDefault="00733FAA">
            <w:pPr>
              <w:pStyle w:val="TabReportSubHeading"/>
              <w:rPr>
                <w:rFonts w:ascii="Arial" w:hAnsi="Arial" w:cs="Arial"/>
                <w:lang w:val="da-DK"/>
              </w:rPr>
            </w:pPr>
            <w:r w:rsidRPr="00CA308E">
              <w:rPr>
                <w:rFonts w:ascii="Arial" w:hAnsi="Arial" w:cs="Arial"/>
                <w:lang w:val="da-DK"/>
              </w:rPr>
              <w:t xml:space="preserve">4a Ground Contamination Summary </w:t>
            </w:r>
          </w:p>
          <w:p w14:paraId="38E28AFA" w14:textId="77777777" w:rsidR="00A550EE" w:rsidRPr="00CA308E" w:rsidRDefault="00733FAA">
            <w:pPr>
              <w:pStyle w:val="TabReportBodyText"/>
              <w:rPr>
                <w:rFonts w:ascii="Arial" w:hAnsi="Arial" w:cs="Arial"/>
                <w:lang w:val="da-DK"/>
              </w:rPr>
            </w:pPr>
            <w:r w:rsidRPr="00CA308E">
              <w:rPr>
                <w:rFonts w:ascii="Arial" w:hAnsi="Arial" w:cs="Arial"/>
                <w:lang w:val="da-DK"/>
              </w:rPr>
              <w:t xml:space="preserve">No potential sources of ground contamination have been identified associated with the current or historic uses of the site (derelict car parking garages formerly used by adjacent residential properties).  </w:t>
            </w:r>
          </w:p>
        </w:tc>
        <w:tc>
          <w:tcPr>
            <w:tcW w:w="3005"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38E28AFB" w14:textId="77777777" w:rsidR="00A550EE" w:rsidRPr="00CA308E" w:rsidRDefault="00733FAA">
            <w:pPr>
              <w:pStyle w:val="TabReportSubHeading"/>
              <w:rPr>
                <w:rFonts w:ascii="Arial" w:hAnsi="Arial" w:cs="Arial"/>
                <w:lang w:val="da-DK"/>
              </w:rPr>
            </w:pPr>
            <w:r w:rsidRPr="00CA308E">
              <w:rPr>
                <w:rFonts w:ascii="Arial" w:hAnsi="Arial" w:cs="Arial"/>
                <w:lang w:val="da-DK"/>
              </w:rPr>
              <w:t xml:space="preserve">Low Risk </w:t>
            </w:r>
          </w:p>
          <w:p w14:paraId="38E28AFC" w14:textId="77777777" w:rsidR="00A550EE" w:rsidRPr="00CA308E" w:rsidRDefault="00A550EE">
            <w:pPr>
              <w:pStyle w:val="TabReportSubHeading"/>
              <w:rPr>
                <w:rFonts w:ascii="Arial" w:hAnsi="Arial" w:cs="Arial"/>
                <w:lang w:val="da-DK"/>
              </w:rPr>
            </w:pPr>
          </w:p>
        </w:tc>
        <w:tc>
          <w:tcPr>
            <w:tcW w:w="309" w:type="dxa"/>
            <w:gridSpan w:val="16"/>
            <w:shd w:val="clear" w:color="auto" w:fill="auto"/>
            <w:tcMar>
              <w:top w:w="0" w:type="dxa"/>
              <w:left w:w="10" w:type="dxa"/>
              <w:bottom w:w="0" w:type="dxa"/>
              <w:right w:w="10" w:type="dxa"/>
            </w:tcMar>
          </w:tcPr>
          <w:p w14:paraId="38E28AFD" w14:textId="77777777" w:rsidR="00A550EE" w:rsidRPr="00CA308E" w:rsidRDefault="00A550EE">
            <w:pPr>
              <w:pStyle w:val="TabReportSubHeading"/>
              <w:rPr>
                <w:rFonts w:ascii="Arial" w:hAnsi="Arial" w:cs="Arial"/>
                <w:lang w:val="da-DK"/>
              </w:rPr>
            </w:pPr>
          </w:p>
        </w:tc>
        <w:tc>
          <w:tcPr>
            <w:tcW w:w="59" w:type="dxa"/>
            <w:gridSpan w:val="3"/>
          </w:tcPr>
          <w:p w14:paraId="38E28AFE" w14:textId="77777777" w:rsidR="00A550EE" w:rsidRPr="00CA308E" w:rsidRDefault="00A550EE">
            <w:pPr>
              <w:pStyle w:val="TabReportSubHeading"/>
              <w:rPr>
                <w:rFonts w:ascii="Arial" w:hAnsi="Arial" w:cs="Arial"/>
                <w:lang w:val="da-DK"/>
              </w:rPr>
            </w:pPr>
          </w:p>
        </w:tc>
        <w:tc>
          <w:tcPr>
            <w:tcW w:w="40" w:type="dxa"/>
            <w:gridSpan w:val="2"/>
          </w:tcPr>
          <w:p w14:paraId="38E28AFF" w14:textId="77777777" w:rsidR="00A550EE" w:rsidRPr="00CA308E" w:rsidRDefault="00A550EE">
            <w:pPr>
              <w:pStyle w:val="TabReportSubHeading"/>
              <w:rPr>
                <w:rFonts w:ascii="Arial" w:hAnsi="Arial" w:cs="Arial"/>
                <w:lang w:val="da-DK"/>
              </w:rPr>
            </w:pPr>
          </w:p>
        </w:tc>
        <w:tc>
          <w:tcPr>
            <w:tcW w:w="45" w:type="dxa"/>
            <w:gridSpan w:val="2"/>
          </w:tcPr>
          <w:p w14:paraId="38E28B00" w14:textId="77777777" w:rsidR="00A550EE" w:rsidRPr="00CA308E" w:rsidRDefault="00A550EE">
            <w:pPr>
              <w:pStyle w:val="TabReportSubHeading"/>
              <w:rPr>
                <w:rFonts w:ascii="Arial" w:hAnsi="Arial" w:cs="Arial"/>
                <w:lang w:val="da-DK"/>
              </w:rPr>
            </w:pPr>
          </w:p>
        </w:tc>
        <w:tc>
          <w:tcPr>
            <w:tcW w:w="46" w:type="dxa"/>
          </w:tcPr>
          <w:p w14:paraId="38E28B01" w14:textId="77777777" w:rsidR="00A550EE" w:rsidRPr="00CA308E" w:rsidRDefault="00A550EE">
            <w:pPr>
              <w:pStyle w:val="TabReportSubHeading"/>
              <w:rPr>
                <w:rFonts w:ascii="Arial" w:hAnsi="Arial" w:cs="Arial"/>
                <w:lang w:val="da-DK"/>
              </w:rPr>
            </w:pPr>
          </w:p>
        </w:tc>
        <w:tc>
          <w:tcPr>
            <w:tcW w:w="51" w:type="dxa"/>
          </w:tcPr>
          <w:p w14:paraId="38E28B02" w14:textId="77777777" w:rsidR="00A550EE" w:rsidRPr="00CA308E" w:rsidRDefault="00A550EE">
            <w:pPr>
              <w:pStyle w:val="TabReportSubHeading"/>
              <w:rPr>
                <w:rFonts w:ascii="Arial" w:hAnsi="Arial" w:cs="Arial"/>
                <w:lang w:val="da-DK"/>
              </w:rPr>
            </w:pPr>
          </w:p>
        </w:tc>
      </w:tr>
      <w:tr w:rsidR="008D0CCC" w:rsidRPr="00CA308E" w14:paraId="3F9F3BC5" w14:textId="77777777" w:rsidTr="00CA308E">
        <w:trPr>
          <w:gridAfter w:val="47"/>
          <w:wAfter w:w="4970" w:type="dxa"/>
        </w:trPr>
        <w:tc>
          <w:tcPr>
            <w:tcW w:w="1159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956E95" w14:textId="77777777" w:rsidR="008D0CCC" w:rsidRPr="00CA308E" w:rsidRDefault="008D0CCC" w:rsidP="008D0CCC">
            <w:pPr>
              <w:pStyle w:val="TabReportSubHeading"/>
              <w:rPr>
                <w:rFonts w:ascii="Arial" w:hAnsi="Arial" w:cs="Arial"/>
                <w:lang w:val="da-DK"/>
              </w:rPr>
            </w:pPr>
            <w:r w:rsidRPr="00CA308E">
              <w:rPr>
                <w:rFonts w:ascii="Arial" w:hAnsi="Arial" w:cs="Arial"/>
                <w:lang w:val="da-DK"/>
              </w:rPr>
              <w:t xml:space="preserve">4b Flood Risk Summary </w:t>
            </w:r>
          </w:p>
          <w:p w14:paraId="00E7CEAD" w14:textId="2BC011B0" w:rsidR="008D0CCC" w:rsidRPr="00CA308E" w:rsidRDefault="008D0CCC" w:rsidP="008D0CCC">
            <w:pPr>
              <w:pStyle w:val="TabReportSubHeading"/>
              <w:rPr>
                <w:rFonts w:ascii="Arial" w:hAnsi="Arial" w:cs="Arial"/>
                <w:b w:val="0"/>
                <w:bCs/>
                <w:lang w:val="da-DK"/>
              </w:rPr>
            </w:pPr>
            <w:r w:rsidRPr="00CA308E">
              <w:rPr>
                <w:rFonts w:ascii="Arial" w:hAnsi="Arial" w:cs="Arial"/>
                <w:b w:val="0"/>
                <w:bCs/>
                <w:lang w:val="da-DK"/>
              </w:rPr>
              <w:t xml:space="preserve">According to the Environment Agency (EA) website, the site lies in Flood Zone 1 (low probability). This zone comprises land assessed as having a less than 1 in 1000 annual probability of river or sea flooding in any year (&lt;0.1%).  </w:t>
            </w:r>
          </w:p>
        </w:tc>
        <w:tc>
          <w:tcPr>
            <w:tcW w:w="3005"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57F0726D" w14:textId="5FA29927" w:rsidR="008D0CCC" w:rsidRPr="00CA308E" w:rsidRDefault="008D0CCC">
            <w:pPr>
              <w:pStyle w:val="TabReportSubHeading"/>
              <w:rPr>
                <w:rFonts w:ascii="Arial" w:hAnsi="Arial" w:cs="Arial"/>
                <w:lang w:val="da-DK"/>
              </w:rPr>
            </w:pPr>
            <w:r w:rsidRPr="00CA308E">
              <w:rPr>
                <w:rFonts w:ascii="Arial" w:hAnsi="Arial" w:cs="Arial"/>
                <w:lang w:val="da-DK"/>
              </w:rPr>
              <w:t>Flood Zone 1</w:t>
            </w:r>
          </w:p>
        </w:tc>
        <w:tc>
          <w:tcPr>
            <w:tcW w:w="309" w:type="dxa"/>
            <w:gridSpan w:val="16"/>
            <w:shd w:val="clear" w:color="auto" w:fill="auto"/>
            <w:tcMar>
              <w:top w:w="0" w:type="dxa"/>
              <w:left w:w="10" w:type="dxa"/>
              <w:bottom w:w="0" w:type="dxa"/>
              <w:right w:w="10" w:type="dxa"/>
            </w:tcMar>
          </w:tcPr>
          <w:p w14:paraId="3E62A68D" w14:textId="77777777" w:rsidR="008D0CCC" w:rsidRPr="00CA308E" w:rsidRDefault="008D0CCC">
            <w:pPr>
              <w:pStyle w:val="TabReportSubHeading"/>
              <w:rPr>
                <w:rFonts w:ascii="Arial" w:hAnsi="Arial" w:cs="Arial"/>
                <w:lang w:val="da-DK"/>
              </w:rPr>
            </w:pPr>
          </w:p>
        </w:tc>
        <w:tc>
          <w:tcPr>
            <w:tcW w:w="59" w:type="dxa"/>
            <w:gridSpan w:val="3"/>
          </w:tcPr>
          <w:p w14:paraId="699C4430" w14:textId="77777777" w:rsidR="008D0CCC" w:rsidRPr="00CA308E" w:rsidRDefault="008D0CCC">
            <w:pPr>
              <w:pStyle w:val="TabReportSubHeading"/>
              <w:rPr>
                <w:rFonts w:ascii="Arial" w:hAnsi="Arial" w:cs="Arial"/>
                <w:lang w:val="da-DK"/>
              </w:rPr>
            </w:pPr>
          </w:p>
        </w:tc>
        <w:tc>
          <w:tcPr>
            <w:tcW w:w="40" w:type="dxa"/>
            <w:gridSpan w:val="2"/>
          </w:tcPr>
          <w:p w14:paraId="2AF0E4E4" w14:textId="77777777" w:rsidR="008D0CCC" w:rsidRPr="00CA308E" w:rsidRDefault="008D0CCC">
            <w:pPr>
              <w:pStyle w:val="TabReportSubHeading"/>
              <w:rPr>
                <w:rFonts w:ascii="Arial" w:hAnsi="Arial" w:cs="Arial"/>
                <w:lang w:val="da-DK"/>
              </w:rPr>
            </w:pPr>
          </w:p>
        </w:tc>
        <w:tc>
          <w:tcPr>
            <w:tcW w:w="45" w:type="dxa"/>
            <w:gridSpan w:val="2"/>
          </w:tcPr>
          <w:p w14:paraId="7689D78A" w14:textId="77777777" w:rsidR="008D0CCC" w:rsidRPr="00CA308E" w:rsidRDefault="008D0CCC">
            <w:pPr>
              <w:pStyle w:val="TabReportSubHeading"/>
              <w:rPr>
                <w:rFonts w:ascii="Arial" w:hAnsi="Arial" w:cs="Arial"/>
                <w:lang w:val="da-DK"/>
              </w:rPr>
            </w:pPr>
          </w:p>
        </w:tc>
        <w:tc>
          <w:tcPr>
            <w:tcW w:w="46" w:type="dxa"/>
          </w:tcPr>
          <w:p w14:paraId="211ECBBC" w14:textId="77777777" w:rsidR="008D0CCC" w:rsidRPr="00CA308E" w:rsidRDefault="008D0CCC">
            <w:pPr>
              <w:pStyle w:val="TabReportSubHeading"/>
              <w:rPr>
                <w:rFonts w:ascii="Arial" w:hAnsi="Arial" w:cs="Arial"/>
                <w:lang w:val="da-DK"/>
              </w:rPr>
            </w:pPr>
          </w:p>
        </w:tc>
        <w:tc>
          <w:tcPr>
            <w:tcW w:w="51" w:type="dxa"/>
          </w:tcPr>
          <w:p w14:paraId="357AB5DA" w14:textId="77777777" w:rsidR="008D0CCC" w:rsidRPr="00CA308E" w:rsidRDefault="008D0CCC">
            <w:pPr>
              <w:pStyle w:val="TabReportSubHeading"/>
              <w:rPr>
                <w:rFonts w:ascii="Arial" w:hAnsi="Arial" w:cs="Arial"/>
                <w:lang w:val="da-DK"/>
              </w:rPr>
            </w:pPr>
          </w:p>
        </w:tc>
      </w:tr>
      <w:tr w:rsidR="00A550EE" w:rsidRPr="00CA308E" w14:paraId="38E28B0C" w14:textId="77777777" w:rsidTr="008D0CCC">
        <w:trPr>
          <w:gridAfter w:val="69"/>
          <w:wAfter w:w="5388" w:type="dxa"/>
        </w:trPr>
        <w:tc>
          <w:tcPr>
            <w:tcW w:w="1469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8B0A" w14:textId="00324915" w:rsidR="00A550EE" w:rsidRPr="00CA308E" w:rsidRDefault="00733FAA" w:rsidP="008D0CCC">
            <w:pPr>
              <w:pStyle w:val="TabReportSectionHeading"/>
              <w:numPr>
                <w:ilvl w:val="0"/>
                <w:numId w:val="28"/>
              </w:numPr>
              <w:rPr>
                <w:rFonts w:ascii="Arial" w:hAnsi="Arial" w:cs="Arial"/>
                <w:lang w:val="da-DK"/>
              </w:rPr>
            </w:pPr>
            <w:r w:rsidRPr="00CA308E">
              <w:rPr>
                <w:rFonts w:ascii="Arial" w:hAnsi="Arial" w:cs="Arial"/>
                <w:lang w:val="da-DK"/>
              </w:rPr>
              <w:t xml:space="preserve">Assessment </w:t>
            </w:r>
          </w:p>
        </w:tc>
        <w:tc>
          <w:tcPr>
            <w:tcW w:w="40" w:type="dxa"/>
            <w:gridSpan w:val="2"/>
            <w:shd w:val="clear" w:color="auto" w:fill="auto"/>
            <w:tcMar>
              <w:top w:w="0" w:type="dxa"/>
              <w:left w:w="10" w:type="dxa"/>
              <w:bottom w:w="0" w:type="dxa"/>
              <w:right w:w="10" w:type="dxa"/>
            </w:tcMar>
          </w:tcPr>
          <w:p w14:paraId="38E28B0B" w14:textId="77777777" w:rsidR="00A550EE" w:rsidRPr="00CA308E" w:rsidRDefault="00A550EE">
            <w:pPr>
              <w:pStyle w:val="TabReportSectionHeading"/>
              <w:numPr>
                <w:ilvl w:val="0"/>
                <w:numId w:val="0"/>
              </w:numPr>
              <w:ind w:left="720" w:hanging="360"/>
              <w:rPr>
                <w:rFonts w:ascii="Arial" w:hAnsi="Arial" w:cs="Arial"/>
                <w:lang w:val="da-DK"/>
              </w:rPr>
            </w:pPr>
          </w:p>
        </w:tc>
      </w:tr>
      <w:tr w:rsidR="00A550EE" w:rsidRPr="00CA308E" w14:paraId="38E28B1B" w14:textId="77777777" w:rsidTr="008D0CCC">
        <w:trPr>
          <w:gridAfter w:val="69"/>
          <w:wAfter w:w="5388" w:type="dxa"/>
        </w:trPr>
        <w:tc>
          <w:tcPr>
            <w:tcW w:w="1469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8B0D" w14:textId="77777777" w:rsidR="00A550EE" w:rsidRPr="00CA308E" w:rsidRDefault="00733FAA">
            <w:pPr>
              <w:pStyle w:val="TabReportSubHeading"/>
              <w:rPr>
                <w:rFonts w:ascii="Arial" w:hAnsi="Arial" w:cs="Arial"/>
                <w:lang w:val="da-DK"/>
              </w:rPr>
            </w:pPr>
            <w:r w:rsidRPr="00CA308E">
              <w:rPr>
                <w:rFonts w:ascii="Arial" w:hAnsi="Arial" w:cs="Arial"/>
                <w:lang w:val="da-DK"/>
              </w:rPr>
              <w:t>5a Ground Contamination Assessment</w:t>
            </w:r>
          </w:p>
          <w:p w14:paraId="38E28B0E"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The site comprises of two single storey disused car parking garages which were formerly used by residents on Tern Close. The car parking garages were built in the 1971 at the same time as residential properties on Taff Close adjacent to the north and east of the site. The remainder of the site is surfaced in concrete and asphalt hardstanding which was observed visually to be in good condition. The car parking garages are understood to have been disused for 25 years. Overall based on the information provided and the site walkover current activities are not considered to represent a significant source of contamination. </w:t>
            </w:r>
          </w:p>
          <w:p w14:paraId="38E28B0F" w14:textId="77777777" w:rsidR="00A550EE" w:rsidRPr="00CA308E" w:rsidRDefault="00733FAA">
            <w:pPr>
              <w:pStyle w:val="TabReportBodyText"/>
              <w:rPr>
                <w:rFonts w:ascii="Arial" w:hAnsi="Arial" w:cs="Arial"/>
                <w:lang w:val="da-DK"/>
              </w:rPr>
            </w:pPr>
            <w:r w:rsidRPr="00CA308E">
              <w:rPr>
                <w:rFonts w:ascii="Arial" w:hAnsi="Arial" w:cs="Arial"/>
                <w:lang w:val="da-DK"/>
              </w:rPr>
              <w:t xml:space="preserve">Potentially contaminative current and historical land uses have been identified in the surrounding area, including various works, tile and pottery works, clay pits, railway lines, gravel pits, a chalk pit, a hospital, smithy, petrol filling stations, miniature rifle ranges, electricity substations and a fire station. These activities in the surrounding area therefore reduce the sites identifiability as a unique source of contamination (if present). </w:t>
            </w:r>
          </w:p>
          <w:p w14:paraId="38E28B10" w14:textId="77777777" w:rsidR="00A550EE" w:rsidRPr="00CA308E" w:rsidRDefault="00733FAA">
            <w:pPr>
              <w:pStyle w:val="TabReportBodyText"/>
              <w:rPr>
                <w:rFonts w:ascii="Arial" w:hAnsi="Arial" w:cs="Arial"/>
                <w:lang w:val="da-DK"/>
              </w:rPr>
            </w:pPr>
            <w:r w:rsidRPr="00CA308E">
              <w:rPr>
                <w:rFonts w:ascii="Arial" w:hAnsi="Arial" w:cs="Arial"/>
                <w:lang w:val="da-DK"/>
              </w:rPr>
              <w:t xml:space="preserve">The site is considered to be located in a low-moderate sensitivity setting with regard to groundwater resources.  The bedrock underlying the site is classified as Unproductive stratum (London Clay Formation) and is overlain by superficial Winter Hill Gravel Formation (sand and gravel) classified as a Secondary A Aquifer. The site is not situated within a groundwater Source Protection Zone (SPZ) and there are no sensitive groundwater abstractions located within 2km of the site reducing its sensitivity </w:t>
            </w:r>
          </w:p>
          <w:p w14:paraId="38E28B11" w14:textId="77777777" w:rsidR="00A550EE" w:rsidRPr="00CA308E" w:rsidRDefault="00733FAA">
            <w:pPr>
              <w:pStyle w:val="TabReportBodyText"/>
            </w:pPr>
            <w:r w:rsidRPr="00CA308E">
              <w:rPr>
                <w:rFonts w:ascii="Arial" w:hAnsi="Arial" w:cs="Arial"/>
                <w:lang w:val="da-DK"/>
              </w:rPr>
              <w:t xml:space="preserve">The site is considered to be located in a low sensitivity setting with regard to surface water resources.  </w:t>
            </w:r>
            <w:r w:rsidRPr="00CA308E">
              <w:rPr>
                <w:rFonts w:ascii="Arial" w:hAnsi="Arial" w:cs="Arial"/>
                <w:lang w:val="da-DK" w:eastAsia="en-GB"/>
              </w:rPr>
              <w:t xml:space="preserve">The nearest surface water feature to the site is an unnamed drainage ditch in Lousehill Copse Local Nature Reserve 199m north of the site. The Environment Agency does not currently classify this drainage ditch under the Water Framework Directive classification scheme. In the wider surrounds the Holy Brook 1.3km south of the site and is classified by the EA as being of ‘moderate’ ecological status. In the wider surrounds the River Thames is situated 1.58km north of the site and is classified by the EA as being of ‘moderate’ ecological status. There are no surface water abstractions within a 2km radius of the site. </w:t>
            </w:r>
          </w:p>
          <w:p w14:paraId="38E28B12" w14:textId="77777777" w:rsidR="00A550EE" w:rsidRPr="00CA308E" w:rsidRDefault="00733FAA">
            <w:pPr>
              <w:pStyle w:val="TabReportBodyText"/>
              <w:rPr>
                <w:rFonts w:ascii="Arial" w:hAnsi="Arial" w:cs="Arial"/>
                <w:lang w:val="da-DK"/>
              </w:rPr>
            </w:pPr>
            <w:r w:rsidRPr="00CA308E">
              <w:rPr>
                <w:rFonts w:ascii="Arial" w:hAnsi="Arial" w:cs="Arial"/>
                <w:lang w:val="da-DK"/>
              </w:rPr>
              <w:t xml:space="preserve">In conclusion, no ongoing sources of contamination have been identified at site and historical land uses are unlikely to have caused significant land contamination. Furthermore, the proposed redevelopment includes building cover and hardstanding across the majority of the site which will offer a significant degree of protection to site end users from direct contact with any residual  contamination (if present). This will also reduce the further rainfall infiltration and the subsequent leaching of any contaminants, if present beneath the site. </w:t>
            </w:r>
          </w:p>
          <w:p w14:paraId="38E28B14" w14:textId="6108BF59" w:rsidR="00A550EE" w:rsidRPr="00CA308E" w:rsidRDefault="00733FAA">
            <w:pPr>
              <w:pStyle w:val="TabReportBodyText"/>
              <w:rPr>
                <w:rFonts w:ascii="Arial" w:hAnsi="Arial" w:cs="Arial"/>
                <w:lang w:val="da-DK"/>
              </w:rPr>
            </w:pPr>
            <w:r w:rsidRPr="00CA308E">
              <w:rPr>
                <w:rFonts w:ascii="Arial" w:hAnsi="Arial" w:cs="Arial"/>
                <w:lang w:val="da-DK"/>
              </w:rPr>
              <w:t xml:space="preserve">Given the permeable nature of the underlying geology there is the potential for the lateral migration of contaminants from off-site sources onto the site, however it is noted that the site is topographically at a higher elevation from any current/ historical sources of contamination therefore the potential impact is considered to be negligible. In addition, given that significant contamination has not been identified onsite it is considered unlikely that any impacts to nearby receptors would be solely attributable to the subject site. </w:t>
            </w:r>
          </w:p>
          <w:p w14:paraId="38E28B16" w14:textId="27A195DF" w:rsidR="00A550EE" w:rsidRPr="00CA308E" w:rsidRDefault="00733FAA">
            <w:pPr>
              <w:pStyle w:val="TabReportBodyText"/>
            </w:pPr>
            <w:r w:rsidRPr="00CA308E">
              <w:rPr>
                <w:rFonts w:ascii="Arial" w:hAnsi="Arial" w:cs="Arial"/>
                <w:lang w:val="da-DK"/>
              </w:rPr>
              <w:t>Based on the information available the site is considered to be suitable for its proposed end uses and is considered to be of</w:t>
            </w:r>
            <w:r w:rsidRPr="00CA308E">
              <w:rPr>
                <w:rFonts w:ascii="Arial" w:hAnsi="Arial" w:cs="Arial"/>
                <w:b/>
                <w:bCs/>
                <w:lang w:val="da-DK"/>
              </w:rPr>
              <w:t xml:space="preserve"> low</w:t>
            </w:r>
            <w:r w:rsidRPr="00CA308E">
              <w:rPr>
                <w:rFonts w:ascii="Arial" w:hAnsi="Arial" w:cs="Arial"/>
                <w:lang w:val="da-DK"/>
              </w:rPr>
              <w:t xml:space="preserve"> risk with respect to contaminative liabilities or costs as defined under Part IIA of the Environmental Protection Act 1990 and associated legislation. </w:t>
            </w:r>
          </w:p>
          <w:p w14:paraId="38E28B18" w14:textId="5BCF4B33" w:rsidR="00A550EE" w:rsidRPr="00CA308E" w:rsidRDefault="00733FAA">
            <w:pPr>
              <w:pStyle w:val="TabReportBodyText"/>
              <w:rPr>
                <w:rFonts w:ascii="Arial" w:hAnsi="Arial" w:cs="Arial"/>
                <w:lang w:val="da-DK"/>
              </w:rPr>
            </w:pPr>
            <w:r w:rsidRPr="00CA308E">
              <w:rPr>
                <w:rFonts w:ascii="Arial" w:hAnsi="Arial" w:cs="Arial"/>
                <w:lang w:val="da-DK"/>
              </w:rPr>
              <w:t xml:space="preserve">In the event that unforeseen contamination is discovered during re-development of the site, all works will cease and the Planning Department of Reading Borough Council will be contacted. A remediation scheme shall then be prepared and submitted in writing to the Planning Department of Reading Borough Council. The remediation scheme will include details such as the proposed objectives, remediation criteria, an appraisal of remedial options, proposal of the preferred option(s) and a timetable of works and site management procedures. All of the aforementioned be agreed with the Planning Department of Reading Borough Council. </w:t>
            </w:r>
          </w:p>
          <w:p w14:paraId="38E28B19" w14:textId="77777777" w:rsidR="00A550EE" w:rsidRPr="00CA308E" w:rsidRDefault="00733FAA">
            <w:pPr>
              <w:pStyle w:val="TabReportBodyText"/>
              <w:rPr>
                <w:rFonts w:ascii="Arial" w:hAnsi="Arial" w:cs="Arial"/>
                <w:lang w:val="da-DK"/>
              </w:rPr>
            </w:pPr>
            <w:r w:rsidRPr="00CA308E">
              <w:rPr>
                <w:rFonts w:ascii="Arial" w:hAnsi="Arial" w:cs="Arial"/>
                <w:lang w:val="da-DK"/>
              </w:rPr>
              <w:t xml:space="preserve">Subsequently a validation report which demonstrates the effectiveness of the remediation carried out will be submitted to Reading Borough Council Planning Department prior to the construction of the development.  </w:t>
            </w:r>
          </w:p>
        </w:tc>
        <w:tc>
          <w:tcPr>
            <w:tcW w:w="40" w:type="dxa"/>
            <w:gridSpan w:val="2"/>
            <w:shd w:val="clear" w:color="auto" w:fill="auto"/>
            <w:tcMar>
              <w:top w:w="0" w:type="dxa"/>
              <w:left w:w="10" w:type="dxa"/>
              <w:bottom w:w="0" w:type="dxa"/>
              <w:right w:w="10" w:type="dxa"/>
            </w:tcMar>
          </w:tcPr>
          <w:p w14:paraId="38E28B1A" w14:textId="77777777" w:rsidR="00A550EE" w:rsidRPr="00CA308E" w:rsidRDefault="00A550EE">
            <w:pPr>
              <w:pStyle w:val="TabReportBodyText"/>
              <w:rPr>
                <w:rFonts w:ascii="Arial" w:hAnsi="Arial" w:cs="Arial"/>
                <w:lang w:val="da-DK"/>
              </w:rPr>
            </w:pPr>
          </w:p>
        </w:tc>
      </w:tr>
      <w:tr w:rsidR="00A550EE" w:rsidRPr="00CA308E" w14:paraId="38E28B1F" w14:textId="77777777" w:rsidTr="008D0CCC">
        <w:trPr>
          <w:gridAfter w:val="67"/>
          <w:wAfter w:w="5376" w:type="dxa"/>
        </w:trPr>
        <w:tc>
          <w:tcPr>
            <w:tcW w:w="1469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8B1C" w14:textId="77777777" w:rsidR="00A550EE" w:rsidRPr="00CA308E" w:rsidRDefault="00733FAA">
            <w:pPr>
              <w:pStyle w:val="TabReportSubHeading"/>
              <w:rPr>
                <w:rFonts w:ascii="Arial" w:hAnsi="Arial" w:cs="Arial"/>
                <w:lang w:val="da-DK"/>
              </w:rPr>
            </w:pPr>
            <w:r w:rsidRPr="00CA308E">
              <w:rPr>
                <w:rFonts w:ascii="Arial" w:hAnsi="Arial" w:cs="Arial"/>
                <w:lang w:val="da-DK"/>
              </w:rPr>
              <w:t xml:space="preserve">5b Other Issues Assessment </w:t>
            </w:r>
          </w:p>
          <w:p w14:paraId="38E28B1D" w14:textId="77777777" w:rsidR="00A550EE" w:rsidRPr="00CA308E" w:rsidRDefault="00733FAA">
            <w:pPr>
              <w:pStyle w:val="TabReportBodyText"/>
              <w:rPr>
                <w:rFonts w:ascii="Arial" w:hAnsi="Arial" w:cs="Arial"/>
                <w:lang w:val="da-DK"/>
              </w:rPr>
            </w:pPr>
            <w:r w:rsidRPr="00CA308E">
              <w:rPr>
                <w:rFonts w:ascii="Arial" w:hAnsi="Arial" w:cs="Arial"/>
                <w:lang w:val="da-DK"/>
              </w:rPr>
              <w:t xml:space="preserve">According to the EA website, the site lies in Flood Zone 1 (low probability). This zone comprises land assessed as having a less than 1 in 1000 annual probability of river or sea flooding in any year (&lt;0.1%).  </w:t>
            </w:r>
          </w:p>
        </w:tc>
        <w:tc>
          <w:tcPr>
            <w:tcW w:w="52" w:type="dxa"/>
            <w:gridSpan w:val="4"/>
            <w:shd w:val="clear" w:color="auto" w:fill="auto"/>
            <w:tcMar>
              <w:top w:w="0" w:type="dxa"/>
              <w:left w:w="10" w:type="dxa"/>
              <w:bottom w:w="0" w:type="dxa"/>
              <w:right w:w="10" w:type="dxa"/>
            </w:tcMar>
          </w:tcPr>
          <w:p w14:paraId="38E28B1E" w14:textId="77777777" w:rsidR="00A550EE" w:rsidRPr="00CA308E" w:rsidRDefault="00A550EE">
            <w:pPr>
              <w:pStyle w:val="TabReportBodyText"/>
              <w:rPr>
                <w:rFonts w:ascii="Arial" w:hAnsi="Arial" w:cs="Arial"/>
                <w:lang w:val="da-DK"/>
              </w:rPr>
            </w:pPr>
          </w:p>
        </w:tc>
      </w:tr>
      <w:tr w:rsidR="00A550EE" w:rsidRPr="00CA308E" w14:paraId="38E28B3E" w14:textId="77777777" w:rsidTr="008D0CCC">
        <w:trPr>
          <w:gridAfter w:val="67"/>
          <w:wAfter w:w="5376" w:type="dxa"/>
        </w:trPr>
        <w:tc>
          <w:tcPr>
            <w:tcW w:w="1469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8B20" w14:textId="0A1AE908" w:rsidR="00A550EE" w:rsidRPr="00CA308E" w:rsidRDefault="00733FAA" w:rsidP="00CA308E">
            <w:pPr>
              <w:pStyle w:val="TabReportSectionHeading"/>
              <w:numPr>
                <w:ilvl w:val="0"/>
                <w:numId w:val="29"/>
              </w:numPr>
              <w:rPr>
                <w:rFonts w:ascii="Arial" w:hAnsi="Arial" w:cs="Arial"/>
                <w:lang w:val="da-DK"/>
              </w:rPr>
            </w:pPr>
            <w:r w:rsidRPr="00CA308E">
              <w:rPr>
                <w:rFonts w:ascii="Arial" w:hAnsi="Arial" w:cs="Arial"/>
                <w:lang w:val="da-DK"/>
              </w:rPr>
              <w:t>Site Inspection</w:t>
            </w:r>
          </w:p>
          <w:p w14:paraId="38E28B21" w14:textId="77777777" w:rsidR="00A550EE" w:rsidRPr="00CA308E" w:rsidRDefault="00733FAA">
            <w:pPr>
              <w:pStyle w:val="TabReportBodyText"/>
            </w:pPr>
            <w:r w:rsidRPr="00CA308E">
              <w:rPr>
                <w:rFonts w:ascii="Arial" w:hAnsi="Arial" w:cs="Arial"/>
                <w:lang w:val="da-DK" w:eastAsia="en-GB"/>
              </w:rPr>
              <w:t>The following information was derived from a site inspection undertaken by Laura Farrell on the 21</w:t>
            </w:r>
            <w:r w:rsidRPr="00CA308E">
              <w:rPr>
                <w:rFonts w:ascii="Arial" w:hAnsi="Arial" w:cs="Arial"/>
                <w:vertAlign w:val="superscript"/>
                <w:lang w:val="da-DK" w:eastAsia="en-GB"/>
              </w:rPr>
              <w:t>st</w:t>
            </w:r>
            <w:r w:rsidRPr="00CA308E">
              <w:rPr>
                <w:rFonts w:ascii="Arial" w:hAnsi="Arial" w:cs="Arial"/>
                <w:lang w:val="da-DK" w:eastAsia="en-GB"/>
              </w:rPr>
              <w:t xml:space="preserve"> February 2022. </w:t>
            </w:r>
          </w:p>
          <w:p w14:paraId="38E28B22" w14:textId="77777777" w:rsidR="00A550EE" w:rsidRPr="00CA308E" w:rsidRDefault="00733FAA">
            <w:pPr>
              <w:pStyle w:val="TabReportSubHeading"/>
              <w:rPr>
                <w:rFonts w:ascii="Arial" w:hAnsi="Arial" w:cs="Arial"/>
                <w:lang w:val="da-DK"/>
              </w:rPr>
            </w:pPr>
            <w:r w:rsidRPr="00CA308E">
              <w:rPr>
                <w:rFonts w:ascii="Arial" w:hAnsi="Arial" w:cs="Arial"/>
                <w:lang w:val="da-DK"/>
              </w:rPr>
              <w:t>The Site</w:t>
            </w:r>
          </w:p>
          <w:p w14:paraId="38E28B23" w14:textId="77777777" w:rsidR="00A550EE" w:rsidRPr="00CA308E" w:rsidRDefault="00733FAA">
            <w:pPr>
              <w:pStyle w:val="TabReportBodyText"/>
            </w:pPr>
            <w:r w:rsidRPr="00CA308E">
              <w:rPr>
                <w:rFonts w:ascii="Arial" w:hAnsi="Arial" w:cs="Arial"/>
                <w:lang w:val="da-DK" w:eastAsia="en-GB"/>
              </w:rPr>
              <w:t xml:space="preserve">The site comprises of two single storey disused car parking garages which were formerly used by residents on Tern Close. The car parking garages were built in 1971 at the same time as residential properties on Taff Way adjacent to the north and east of the site.  </w:t>
            </w:r>
            <w:r w:rsidRPr="00CA308E">
              <w:rPr>
                <w:rFonts w:ascii="Arial" w:hAnsi="Arial" w:cs="Arial"/>
                <w:lang w:val="da-DK"/>
              </w:rPr>
              <w:t xml:space="preserve">The site is an irregular shaped parcel of land, with an approximate area of 0.06 hectares and is accessed to the south via Tern Close. The garages are understood to have been disused for 25 years. </w:t>
            </w:r>
          </w:p>
          <w:p w14:paraId="38E28B24" w14:textId="77777777" w:rsidR="00A550EE" w:rsidRPr="00CA308E" w:rsidRDefault="00733FAA">
            <w:pPr>
              <w:pStyle w:val="TabReportBodyText"/>
              <w:rPr>
                <w:rFonts w:ascii="Arial" w:hAnsi="Arial" w:cs="Arial"/>
                <w:lang w:val="da-DK"/>
              </w:rPr>
            </w:pPr>
            <w:r w:rsidRPr="00CA308E">
              <w:rPr>
                <w:rFonts w:ascii="Arial" w:hAnsi="Arial" w:cs="Arial"/>
                <w:lang w:val="da-DK"/>
              </w:rPr>
              <w:t xml:space="preserve">The garages are situated in the north of the site and in the east of the site which are both of brick construction with corrugated metal roofs. Both of the garages were observed to be surfaced in concrete hardstanding which was visually observed to be in good condition. No evidence of surface water drainage was observed within both buildings. </w:t>
            </w:r>
          </w:p>
          <w:p w14:paraId="38E28B25" w14:textId="77777777" w:rsidR="00A550EE" w:rsidRPr="00CA308E" w:rsidRDefault="00733FAA">
            <w:pPr>
              <w:pStyle w:val="TabReportBodyText"/>
              <w:rPr>
                <w:rFonts w:ascii="Arial" w:hAnsi="Arial" w:cs="Arial"/>
                <w:lang w:val="da-DK"/>
              </w:rPr>
            </w:pPr>
            <w:r w:rsidRPr="00CA308E">
              <w:rPr>
                <w:rFonts w:ascii="Arial" w:hAnsi="Arial" w:cs="Arial"/>
                <w:lang w:val="da-DK"/>
              </w:rPr>
              <w:t xml:space="preserve">The garage in the north of the site was noted to have concrete hardstanding directly to the south which was observed to be in good condition. </w:t>
            </w:r>
          </w:p>
          <w:p w14:paraId="38E28B26" w14:textId="77777777" w:rsidR="00A550EE" w:rsidRPr="00CA308E" w:rsidRDefault="00733FAA">
            <w:pPr>
              <w:pStyle w:val="TabReportBodyText"/>
              <w:rPr>
                <w:rFonts w:ascii="Arial" w:hAnsi="Arial" w:cs="Arial"/>
                <w:lang w:val="da-DK"/>
              </w:rPr>
            </w:pPr>
            <w:r w:rsidRPr="00CA308E">
              <w:rPr>
                <w:rFonts w:ascii="Arial" w:hAnsi="Arial" w:cs="Arial"/>
                <w:lang w:val="da-DK"/>
              </w:rPr>
              <w:t xml:space="preserve">An area of asphalt hardstanding in between the two garages was observed to visually be in good condition and was noted to gently slope downhill from the northwest- to the southeast. </w:t>
            </w:r>
          </w:p>
          <w:p w14:paraId="38E28B27" w14:textId="77777777" w:rsidR="00A550EE" w:rsidRPr="00CA308E" w:rsidRDefault="00733FAA">
            <w:pPr>
              <w:pStyle w:val="TabReportBodyText"/>
              <w:rPr>
                <w:rFonts w:ascii="Arial" w:hAnsi="Arial" w:cs="Arial"/>
                <w:lang w:val="da-DK"/>
              </w:rPr>
            </w:pPr>
            <w:r w:rsidRPr="00CA308E">
              <w:rPr>
                <w:rFonts w:ascii="Arial" w:hAnsi="Arial" w:cs="Arial"/>
                <w:lang w:val="da-DK"/>
              </w:rPr>
              <w:t xml:space="preserve">The remainder of the site was observed to be surfaced in concrete hardstanding which was observed to be visually in good condition. </w:t>
            </w:r>
          </w:p>
          <w:p w14:paraId="38E28B28" w14:textId="77777777" w:rsidR="00A550EE" w:rsidRPr="00CA308E" w:rsidRDefault="00733FAA">
            <w:pPr>
              <w:pStyle w:val="TabReportBodyText"/>
              <w:rPr>
                <w:rFonts w:ascii="Arial" w:hAnsi="Arial" w:cs="Arial"/>
                <w:lang w:val="da-DK"/>
              </w:rPr>
            </w:pPr>
            <w:r w:rsidRPr="00CA308E">
              <w:rPr>
                <w:rFonts w:ascii="Arial" w:hAnsi="Arial" w:cs="Arial"/>
                <w:lang w:val="da-DK"/>
              </w:rPr>
              <w:t xml:space="preserve">The area of the site directly to the north of 29/30 Tern Close (with the car parking garage in the north) was observed to be approximately 0.5m above the remainder of the site. </w:t>
            </w:r>
          </w:p>
          <w:p w14:paraId="38E28B29" w14:textId="77777777" w:rsidR="00A550EE" w:rsidRPr="00CA308E" w:rsidRDefault="00733FAA">
            <w:pPr>
              <w:pStyle w:val="TabReportBodyText"/>
              <w:rPr>
                <w:rFonts w:ascii="Arial" w:hAnsi="Arial" w:cs="Arial"/>
                <w:lang w:val="da-DK"/>
              </w:rPr>
            </w:pPr>
            <w:r w:rsidRPr="00CA308E">
              <w:rPr>
                <w:rFonts w:ascii="Arial" w:hAnsi="Arial" w:cs="Arial"/>
                <w:lang w:val="da-DK"/>
              </w:rPr>
              <w:t xml:space="preserve">Generally, the remainder of the site (with the car parking garage in the east) was observed to slope gently downhill from north to south. </w:t>
            </w:r>
          </w:p>
          <w:p w14:paraId="38E28B2A" w14:textId="77777777" w:rsidR="00A550EE" w:rsidRPr="00CA308E" w:rsidRDefault="00733FAA">
            <w:pPr>
              <w:pStyle w:val="TabReportSubHeading"/>
              <w:rPr>
                <w:rFonts w:ascii="Arial" w:hAnsi="Arial" w:cs="Arial"/>
                <w:lang w:val="da-DK"/>
              </w:rPr>
            </w:pPr>
            <w:r w:rsidRPr="00CA308E">
              <w:rPr>
                <w:rFonts w:ascii="Arial" w:hAnsi="Arial" w:cs="Arial"/>
                <w:lang w:val="da-DK"/>
              </w:rPr>
              <w:t>Building Construction and Asbestos Containing Materials (ACMs)</w:t>
            </w:r>
          </w:p>
          <w:p w14:paraId="38E28B2B" w14:textId="77777777" w:rsidR="00A550EE" w:rsidRPr="00CA308E" w:rsidRDefault="00733FAA">
            <w:pPr>
              <w:pStyle w:val="TabReportBodyText"/>
              <w:rPr>
                <w:rFonts w:ascii="Arial" w:hAnsi="Arial" w:cs="Arial"/>
                <w:lang w:val="da-DK"/>
              </w:rPr>
            </w:pPr>
            <w:r w:rsidRPr="00CA308E">
              <w:rPr>
                <w:rFonts w:ascii="Arial" w:hAnsi="Arial" w:cs="Arial"/>
                <w:lang w:val="da-DK"/>
              </w:rPr>
              <w:t xml:space="preserve">The roof of the garages were noted to comprise of corrugated metal which is likely to contain asbestos given the age of the buildings (c.1971). The roofs were observed to be in good condition. It is recommended that the roofs are tested for ACMs and if relevant are removed by a suitably licensed contractor and are disposed of at a suitably licensed facility. All relevant records should be retained on file. </w:t>
            </w:r>
          </w:p>
          <w:p w14:paraId="38E28B2C" w14:textId="77777777" w:rsidR="00A550EE" w:rsidRPr="00CA308E" w:rsidRDefault="00733FAA">
            <w:pPr>
              <w:pStyle w:val="TabReportSubHeading"/>
              <w:rPr>
                <w:rFonts w:ascii="Arial" w:hAnsi="Arial" w:cs="Arial"/>
                <w:lang w:val="da-DK"/>
              </w:rPr>
            </w:pPr>
            <w:r w:rsidRPr="00CA308E">
              <w:rPr>
                <w:rFonts w:ascii="Arial" w:hAnsi="Arial" w:cs="Arial"/>
                <w:lang w:val="da-DK"/>
              </w:rPr>
              <w:t>Storage of Chemicals and Hazardous Substances</w:t>
            </w:r>
          </w:p>
          <w:p w14:paraId="38E28B2D" w14:textId="77777777" w:rsidR="00A550EE" w:rsidRPr="00CA308E" w:rsidRDefault="00733FAA">
            <w:pPr>
              <w:pStyle w:val="TabReportSubHeading2"/>
              <w:rPr>
                <w:rFonts w:ascii="Arial" w:hAnsi="Arial" w:cs="Arial"/>
                <w:lang w:val="da-DK"/>
              </w:rPr>
            </w:pPr>
            <w:r w:rsidRPr="00CA308E">
              <w:rPr>
                <w:rFonts w:ascii="Arial" w:hAnsi="Arial" w:cs="Arial"/>
                <w:lang w:val="da-DK"/>
              </w:rPr>
              <w:t>Underground Storage</w:t>
            </w:r>
          </w:p>
          <w:p w14:paraId="38E28B2E" w14:textId="77777777" w:rsidR="00A550EE" w:rsidRPr="00CA308E" w:rsidRDefault="00733FAA">
            <w:pPr>
              <w:pStyle w:val="TabReportSubHeading2"/>
              <w:rPr>
                <w:rFonts w:ascii="Arial" w:hAnsi="Arial" w:cs="Arial"/>
                <w:i w:val="0"/>
                <w:lang w:val="da-DK"/>
              </w:rPr>
            </w:pPr>
            <w:r w:rsidRPr="00CA308E">
              <w:rPr>
                <w:rFonts w:ascii="Arial" w:hAnsi="Arial" w:cs="Arial"/>
                <w:i w:val="0"/>
                <w:lang w:val="da-DK"/>
              </w:rPr>
              <w:t>No indicators of USTs were observed during the site inspection (such as unexplained manhole covers or vent pipes).</w:t>
            </w:r>
          </w:p>
          <w:p w14:paraId="38E28B2F" w14:textId="77777777" w:rsidR="00A550EE" w:rsidRPr="00CA308E" w:rsidRDefault="00733FAA">
            <w:pPr>
              <w:pStyle w:val="TabReportSubHeading2"/>
              <w:rPr>
                <w:rFonts w:ascii="Arial" w:hAnsi="Arial" w:cs="Arial"/>
                <w:lang w:val="da-DK"/>
              </w:rPr>
            </w:pPr>
            <w:r w:rsidRPr="00CA308E">
              <w:rPr>
                <w:rFonts w:ascii="Arial" w:hAnsi="Arial" w:cs="Arial"/>
                <w:lang w:val="da-DK"/>
              </w:rPr>
              <w:t xml:space="preserve">Above Ground Storage </w:t>
            </w:r>
          </w:p>
          <w:p w14:paraId="38E28B30"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No ASTs were observed during the inspection. </w:t>
            </w:r>
          </w:p>
          <w:p w14:paraId="38E28B31"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No further oil/ chemical storage was observed onsite. </w:t>
            </w:r>
          </w:p>
          <w:p w14:paraId="38E28B32" w14:textId="77777777" w:rsidR="00A550EE" w:rsidRPr="00CA308E" w:rsidRDefault="00733FAA">
            <w:pPr>
              <w:pStyle w:val="TabReportBodyText"/>
              <w:rPr>
                <w:rFonts w:ascii="Arial" w:hAnsi="Arial" w:cs="Arial"/>
                <w:lang w:val="da-DK"/>
              </w:rPr>
            </w:pPr>
            <w:r w:rsidRPr="00CA308E">
              <w:rPr>
                <w:rFonts w:ascii="Arial" w:hAnsi="Arial" w:cs="Arial"/>
                <w:lang w:val="da-DK"/>
              </w:rPr>
              <w:t>No spillage or staining was noted on the good quality hardstanding.</w:t>
            </w:r>
          </w:p>
          <w:p w14:paraId="38E28B33" w14:textId="77777777" w:rsidR="00A550EE" w:rsidRPr="00CA308E" w:rsidRDefault="00733FAA">
            <w:pPr>
              <w:pStyle w:val="TabReportSubHeading"/>
              <w:rPr>
                <w:rFonts w:ascii="Arial" w:hAnsi="Arial" w:cs="Arial"/>
                <w:lang w:val="da-DK"/>
              </w:rPr>
            </w:pPr>
            <w:r w:rsidRPr="00CA308E">
              <w:rPr>
                <w:rFonts w:ascii="Arial" w:hAnsi="Arial" w:cs="Arial"/>
                <w:lang w:val="da-DK"/>
              </w:rPr>
              <w:t>Emissions to Air</w:t>
            </w:r>
          </w:p>
          <w:p w14:paraId="38E28B34"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N/A</w:t>
            </w:r>
          </w:p>
          <w:p w14:paraId="38E28B35" w14:textId="77777777" w:rsidR="00A550EE" w:rsidRPr="00CA308E" w:rsidRDefault="00733FAA">
            <w:pPr>
              <w:pStyle w:val="TabReportSubHeading"/>
              <w:rPr>
                <w:rFonts w:ascii="Arial" w:hAnsi="Arial" w:cs="Arial"/>
                <w:lang w:val="da-DK"/>
              </w:rPr>
            </w:pPr>
            <w:r w:rsidRPr="00CA308E">
              <w:rPr>
                <w:rFonts w:ascii="Arial" w:hAnsi="Arial" w:cs="Arial"/>
                <w:lang w:val="da-DK"/>
              </w:rPr>
              <w:t>Water, Wastewater and Drainage</w:t>
            </w:r>
          </w:p>
          <w:p w14:paraId="38E28B36" w14:textId="77777777" w:rsidR="00A550EE" w:rsidRPr="00CA308E" w:rsidRDefault="00733FAA">
            <w:pPr>
              <w:pStyle w:val="TabReportSubHeading"/>
              <w:rPr>
                <w:rFonts w:ascii="Arial" w:hAnsi="Arial" w:cs="Arial"/>
                <w:b w:val="0"/>
                <w:lang w:val="da-DK"/>
              </w:rPr>
            </w:pPr>
            <w:r w:rsidRPr="00CA308E">
              <w:rPr>
                <w:rFonts w:ascii="Arial" w:hAnsi="Arial" w:cs="Arial"/>
                <w:b w:val="0"/>
                <w:lang w:val="da-DK"/>
              </w:rPr>
              <w:t>No site drainage plans were available nor was any surface water drainage identified onsite. No oil interceptors were observed as being present at the site.</w:t>
            </w:r>
          </w:p>
          <w:p w14:paraId="38E28B37" w14:textId="77777777" w:rsidR="00A550EE" w:rsidRPr="00CA308E" w:rsidRDefault="00733FAA">
            <w:pPr>
              <w:pStyle w:val="TabReportSubHeading"/>
              <w:rPr>
                <w:rFonts w:ascii="Arial" w:hAnsi="Arial" w:cs="Arial"/>
                <w:lang w:val="da-DK"/>
              </w:rPr>
            </w:pPr>
            <w:r w:rsidRPr="00CA308E">
              <w:rPr>
                <w:rFonts w:ascii="Arial" w:hAnsi="Arial" w:cs="Arial"/>
                <w:lang w:val="da-DK"/>
              </w:rPr>
              <w:t>Waste Disposal</w:t>
            </w:r>
          </w:p>
          <w:p w14:paraId="38E28B38"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Internally of the garages there is evidence of domestic furniture. All of the garages are surfaced in concrete hardstanding which was noted visually to be in good condition. Note that all waste will be removed by a suitably licensed contractor and records will be retained on file prior to re-development.</w:t>
            </w:r>
          </w:p>
          <w:p w14:paraId="38E28B39" w14:textId="77777777" w:rsidR="00A550EE" w:rsidRPr="00CA308E" w:rsidRDefault="00733FAA">
            <w:pPr>
              <w:pStyle w:val="TabReportSubHeading"/>
              <w:rPr>
                <w:rFonts w:ascii="Arial" w:hAnsi="Arial" w:cs="Arial"/>
                <w:lang w:val="da-DK"/>
              </w:rPr>
            </w:pPr>
            <w:r w:rsidRPr="00CA308E">
              <w:rPr>
                <w:rFonts w:ascii="Arial" w:hAnsi="Arial" w:cs="Arial"/>
                <w:lang w:val="da-DK"/>
              </w:rPr>
              <w:t>Polychlorinated Biphenyls (PCB)</w:t>
            </w:r>
          </w:p>
          <w:p w14:paraId="38E28B3A" w14:textId="77777777" w:rsidR="00A550EE" w:rsidRPr="00CA308E" w:rsidRDefault="00733FAA">
            <w:pPr>
              <w:pStyle w:val="TabReportSubHeading"/>
              <w:rPr>
                <w:rFonts w:ascii="Arial" w:hAnsi="Arial" w:cs="Arial"/>
                <w:b w:val="0"/>
                <w:lang w:val="da-DK"/>
              </w:rPr>
            </w:pPr>
            <w:r w:rsidRPr="00CA308E">
              <w:rPr>
                <w:rFonts w:ascii="Arial" w:hAnsi="Arial" w:cs="Arial"/>
                <w:b w:val="0"/>
                <w:lang w:val="da-DK"/>
              </w:rPr>
              <w:t>No equipment was observed during the inspection that could potentially contain PCBs (i.e. electrical sub-stations).</w:t>
            </w:r>
          </w:p>
          <w:p w14:paraId="38E28B3B" w14:textId="77777777" w:rsidR="00A550EE" w:rsidRPr="00CA308E" w:rsidRDefault="00733FAA">
            <w:pPr>
              <w:pStyle w:val="TabReportSubHeading"/>
              <w:rPr>
                <w:rFonts w:ascii="Arial" w:hAnsi="Arial" w:cs="Arial"/>
                <w:lang w:val="da-DK"/>
              </w:rPr>
            </w:pPr>
            <w:r w:rsidRPr="00CA308E">
              <w:rPr>
                <w:rFonts w:ascii="Arial" w:hAnsi="Arial" w:cs="Arial"/>
                <w:lang w:val="da-DK"/>
              </w:rPr>
              <w:t xml:space="preserve">Ozone Depleting Substances </w:t>
            </w:r>
          </w:p>
          <w:p w14:paraId="38E28B3C" w14:textId="77777777" w:rsidR="00A550EE" w:rsidRPr="00CA308E" w:rsidRDefault="00733FAA">
            <w:pPr>
              <w:pStyle w:val="TabReportBodyText"/>
            </w:pPr>
            <w:r w:rsidRPr="00CA308E">
              <w:rPr>
                <w:rFonts w:ascii="Arial" w:hAnsi="Arial" w:cs="Arial"/>
                <w:lang w:val="da-DK" w:eastAsia="en-GB"/>
              </w:rPr>
              <w:t>N/A</w:t>
            </w:r>
          </w:p>
        </w:tc>
        <w:tc>
          <w:tcPr>
            <w:tcW w:w="52" w:type="dxa"/>
            <w:gridSpan w:val="4"/>
            <w:shd w:val="clear" w:color="auto" w:fill="auto"/>
            <w:tcMar>
              <w:top w:w="0" w:type="dxa"/>
              <w:left w:w="10" w:type="dxa"/>
              <w:bottom w:w="0" w:type="dxa"/>
              <w:right w:w="10" w:type="dxa"/>
            </w:tcMar>
          </w:tcPr>
          <w:p w14:paraId="38E28B3D" w14:textId="77777777" w:rsidR="00A550EE" w:rsidRPr="00CA308E" w:rsidRDefault="00A550EE">
            <w:pPr>
              <w:pStyle w:val="TabReportBodyText"/>
            </w:pPr>
          </w:p>
        </w:tc>
      </w:tr>
      <w:tr w:rsidR="00A550EE" w14:paraId="38E28B94" w14:textId="77777777" w:rsidTr="008D0CCC">
        <w:trPr>
          <w:gridAfter w:val="14"/>
          <w:wAfter w:w="3672" w:type="dxa"/>
        </w:trPr>
        <w:tc>
          <w:tcPr>
            <w:tcW w:w="14705"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8B3F" w14:textId="77777777" w:rsidR="00A550EE" w:rsidRPr="00CA308E" w:rsidRDefault="00733FAA">
            <w:pPr>
              <w:pStyle w:val="TabReportSectionHeading"/>
              <w:ind w:right="731"/>
              <w:rPr>
                <w:rFonts w:ascii="Arial" w:hAnsi="Arial" w:cs="Arial"/>
                <w:lang w:val="da-DK"/>
              </w:rPr>
            </w:pPr>
            <w:r w:rsidRPr="00CA308E">
              <w:rPr>
                <w:rFonts w:ascii="Arial" w:hAnsi="Arial" w:cs="Arial"/>
                <w:lang w:val="da-DK"/>
              </w:rPr>
              <w:t>History of the Site and Surrounding Area</w:t>
            </w:r>
          </w:p>
          <w:p w14:paraId="38E28B40" w14:textId="77777777" w:rsidR="00A550EE" w:rsidRPr="00CA308E" w:rsidRDefault="00733FAA">
            <w:pPr>
              <w:pStyle w:val="TabReportBodyText"/>
              <w:ind w:right="731"/>
              <w:rPr>
                <w:rFonts w:ascii="Arial" w:hAnsi="Arial" w:cs="Arial"/>
                <w:lang w:val="da-DK" w:eastAsia="en-GB"/>
              </w:rPr>
            </w:pPr>
            <w:r w:rsidRPr="00CA308E">
              <w:rPr>
                <w:rFonts w:ascii="Arial" w:hAnsi="Arial" w:cs="Arial"/>
                <w:lang w:val="da-DK" w:eastAsia="en-GB"/>
              </w:rPr>
              <w:t xml:space="preserve">A review of historical maps obtained from Landmark Information Group has been undertaken. </w:t>
            </w:r>
          </w:p>
          <w:p w14:paraId="38E28B41" w14:textId="77777777" w:rsidR="00A550EE" w:rsidRPr="00CA308E" w:rsidRDefault="00733FAA">
            <w:pPr>
              <w:pStyle w:val="TabReportSubHeading"/>
              <w:ind w:right="731"/>
              <w:rPr>
                <w:rFonts w:ascii="Arial" w:hAnsi="Arial" w:cs="Arial"/>
                <w:lang w:val="da-DK"/>
              </w:rPr>
            </w:pPr>
            <w:r w:rsidRPr="00CA308E">
              <w:rPr>
                <w:rFonts w:ascii="Arial" w:hAnsi="Arial" w:cs="Arial"/>
                <w:lang w:val="da-DK"/>
              </w:rPr>
              <w:t>The Site</w:t>
            </w:r>
          </w:p>
          <w:p w14:paraId="38E28B42" w14:textId="77777777" w:rsidR="00A550EE" w:rsidRPr="00CA308E" w:rsidRDefault="00733FAA">
            <w:pPr>
              <w:pStyle w:val="TabReportBodyText"/>
              <w:ind w:right="731"/>
              <w:rPr>
                <w:rFonts w:ascii="Arial" w:hAnsi="Arial" w:cs="Arial"/>
                <w:lang w:val="da-DK" w:eastAsia="en-GB"/>
              </w:rPr>
            </w:pPr>
            <w:r w:rsidRPr="00CA308E">
              <w:rPr>
                <w:rFonts w:ascii="Arial" w:hAnsi="Arial" w:cs="Arial"/>
                <w:lang w:val="da-DK" w:eastAsia="en-GB"/>
              </w:rPr>
              <w:t xml:space="preserve">Based on the first historical map dated 1881 the site comprises undeveloped land presumed to be in agricultural use. No further changes were identified to the site until 1971 when the site was developed with three sets of adjoining rectangular features presumed to be car parking garages associated with the development of Tern Close in the surrounding area. The three car parking garages border the eastern, northern and southern boundary of the site. The car parking garage in the south of the site appears to have been demolished by 1999. No further changes on subsequent mapping were identified on the most recent mapping dated 2022. </w:t>
            </w:r>
          </w:p>
          <w:p w14:paraId="38E28B43" w14:textId="77777777" w:rsidR="00A550EE" w:rsidRPr="00CA308E" w:rsidRDefault="00733FAA">
            <w:pPr>
              <w:pStyle w:val="TabReportSubHeading"/>
              <w:ind w:right="731"/>
              <w:rPr>
                <w:rFonts w:ascii="Arial" w:hAnsi="Arial" w:cs="Arial"/>
                <w:lang w:val="da-DK"/>
              </w:rPr>
            </w:pPr>
            <w:r w:rsidRPr="00CA308E">
              <w:rPr>
                <w:rFonts w:ascii="Arial" w:hAnsi="Arial" w:cs="Arial"/>
                <w:lang w:val="da-DK"/>
              </w:rPr>
              <w:t>The Surrounds</w:t>
            </w:r>
          </w:p>
          <w:tbl>
            <w:tblPr>
              <w:tblW w:w="15486" w:type="dxa"/>
              <w:tblLayout w:type="fixed"/>
              <w:tblCellMar>
                <w:left w:w="10" w:type="dxa"/>
                <w:right w:w="10" w:type="dxa"/>
              </w:tblCellMar>
              <w:tblLook w:val="04A0" w:firstRow="1" w:lastRow="0" w:firstColumn="1" w:lastColumn="0" w:noHBand="0" w:noVBand="1"/>
            </w:tblPr>
            <w:tblGrid>
              <w:gridCol w:w="3862"/>
              <w:gridCol w:w="11624"/>
            </w:tblGrid>
            <w:tr w:rsidR="00A550EE" w:rsidRPr="00CA308E" w14:paraId="38E28B46" w14:textId="77777777" w:rsidTr="003E67A7">
              <w:tc>
                <w:tcPr>
                  <w:tcW w:w="3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44" w14:textId="77777777" w:rsidR="00A550EE" w:rsidRPr="00CA308E" w:rsidRDefault="00733FAA">
                  <w:pPr>
                    <w:pStyle w:val="TabRptNestedTableHeading"/>
                    <w:ind w:right="731"/>
                    <w:rPr>
                      <w:rFonts w:ascii="Arial" w:hAnsi="Arial" w:cs="Arial"/>
                      <w:sz w:val="18"/>
                      <w:lang w:val="da-DK"/>
                    </w:rPr>
                  </w:pPr>
                  <w:r w:rsidRPr="00CA308E">
                    <w:rPr>
                      <w:rFonts w:ascii="Arial" w:hAnsi="Arial" w:cs="Arial"/>
                      <w:sz w:val="18"/>
                      <w:lang w:val="da-DK"/>
                    </w:rPr>
                    <w:t xml:space="preserve">Source </w:t>
                  </w:r>
                </w:p>
              </w:tc>
              <w:tc>
                <w:tcPr>
                  <w:tcW w:w="1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45" w14:textId="77777777" w:rsidR="00A550EE" w:rsidRPr="00CA308E" w:rsidRDefault="00733FAA">
                  <w:pPr>
                    <w:pStyle w:val="TabRptNestedTableHeading"/>
                    <w:ind w:right="731"/>
                    <w:rPr>
                      <w:rFonts w:ascii="Arial" w:hAnsi="Arial" w:cs="Arial"/>
                      <w:sz w:val="18"/>
                      <w:lang w:val="da-DK"/>
                    </w:rPr>
                  </w:pPr>
                  <w:r w:rsidRPr="00CA308E">
                    <w:rPr>
                      <w:rFonts w:ascii="Arial" w:hAnsi="Arial" w:cs="Arial"/>
                      <w:sz w:val="18"/>
                      <w:lang w:val="da-DK"/>
                    </w:rPr>
                    <w:t xml:space="preserve">Surroundings </w:t>
                  </w:r>
                </w:p>
              </w:tc>
            </w:tr>
            <w:tr w:rsidR="00A550EE" w:rsidRPr="00CA308E" w14:paraId="38E28B49" w14:textId="77777777" w:rsidTr="003E67A7">
              <w:tc>
                <w:tcPr>
                  <w:tcW w:w="3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47"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 xml:space="preserve">1881, County Series, 1:2,500 </w:t>
                  </w:r>
                </w:p>
              </w:tc>
              <w:tc>
                <w:tcPr>
                  <w:tcW w:w="1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48"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 xml:space="preserve">The surrounding land is predominantly undeveloped presumed to be in agricultural use. </w:t>
                  </w:r>
                </w:p>
              </w:tc>
            </w:tr>
            <w:tr w:rsidR="00A550EE" w:rsidRPr="00CA308E" w14:paraId="38E28B4D" w14:textId="77777777" w:rsidTr="003E67A7">
              <w:tc>
                <w:tcPr>
                  <w:tcW w:w="3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4A"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1883, County Series, 1:1:10,560</w:t>
                  </w:r>
                </w:p>
              </w:tc>
              <w:tc>
                <w:tcPr>
                  <w:tcW w:w="1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4B" w14:textId="77777777" w:rsidR="00A550EE" w:rsidRPr="00CA308E" w:rsidRDefault="00733FAA">
                  <w:pPr>
                    <w:pStyle w:val="TabRptNestedTableBodyText"/>
                    <w:ind w:right="731"/>
                    <w:rPr>
                      <w:sz w:val="18"/>
                    </w:rPr>
                  </w:pPr>
                  <w:r w:rsidRPr="00CA308E">
                    <w:rPr>
                      <w:rFonts w:ascii="Arial" w:hAnsi="Arial" w:cs="Arial"/>
                      <w:b/>
                      <w:bCs/>
                      <w:i/>
                      <w:iCs/>
                      <w:sz w:val="18"/>
                      <w:lang w:val="da-DK"/>
                    </w:rPr>
                    <w:t xml:space="preserve">Brick kilns </w:t>
                  </w:r>
                  <w:r w:rsidRPr="00CA308E">
                    <w:rPr>
                      <w:rFonts w:ascii="Arial" w:hAnsi="Arial" w:cs="Arial"/>
                      <w:sz w:val="18"/>
                      <w:lang w:val="da-DK"/>
                    </w:rPr>
                    <w:t xml:space="preserve">500m north-east (later identified as </w:t>
                  </w:r>
                  <w:r w:rsidRPr="00CA308E">
                    <w:rPr>
                      <w:rFonts w:ascii="Arial" w:hAnsi="Arial" w:cs="Arial"/>
                      <w:b/>
                      <w:bCs/>
                      <w:i/>
                      <w:iCs/>
                      <w:sz w:val="18"/>
                      <w:lang w:val="da-DK"/>
                    </w:rPr>
                    <w:t xml:space="preserve">Grovelands Brick and Tile and Pottery works </w:t>
                  </w:r>
                  <w:r w:rsidRPr="00CA308E">
                    <w:rPr>
                      <w:rFonts w:ascii="Arial" w:hAnsi="Arial" w:cs="Arial"/>
                      <w:sz w:val="18"/>
                      <w:lang w:val="da-DK"/>
                    </w:rPr>
                    <w:t xml:space="preserve">by 1900 which extended to approximately 600m northeast of the site. The clay pits extended to the northeast by 1914. No further changes were identified until the site was identified as a </w:t>
                  </w:r>
                  <w:r w:rsidRPr="00CA308E">
                    <w:rPr>
                      <w:rFonts w:ascii="Arial" w:hAnsi="Arial" w:cs="Arial"/>
                      <w:b/>
                      <w:bCs/>
                      <w:i/>
                      <w:iCs/>
                      <w:sz w:val="18"/>
                      <w:lang w:val="da-DK"/>
                    </w:rPr>
                    <w:t xml:space="preserve">works </w:t>
                  </w:r>
                  <w:r w:rsidRPr="00CA308E">
                    <w:rPr>
                      <w:rFonts w:ascii="Arial" w:hAnsi="Arial" w:cs="Arial"/>
                      <w:sz w:val="18"/>
                      <w:lang w:val="da-DK"/>
                    </w:rPr>
                    <w:t xml:space="preserve">by 1961 and the </w:t>
                  </w:r>
                  <w:r w:rsidRPr="00CA308E">
                    <w:rPr>
                      <w:rFonts w:ascii="Arial" w:hAnsi="Arial" w:cs="Arial"/>
                      <w:b/>
                      <w:bCs/>
                      <w:i/>
                      <w:iCs/>
                      <w:sz w:val="18"/>
                      <w:lang w:val="da-DK"/>
                    </w:rPr>
                    <w:t>clay pits</w:t>
                  </w:r>
                  <w:r w:rsidRPr="00CA308E">
                    <w:rPr>
                      <w:rFonts w:ascii="Arial" w:hAnsi="Arial" w:cs="Arial"/>
                      <w:sz w:val="18"/>
                      <w:lang w:val="da-DK"/>
                    </w:rPr>
                    <w:t xml:space="preserve"> were no longer identified. The site was predominantly re-developed with residential dwellings by 1976 and completely redeveloped with residential dwellings by 1983.)</w:t>
                  </w:r>
                </w:p>
                <w:p w14:paraId="38E28B4C" w14:textId="77777777" w:rsidR="00A550EE" w:rsidRPr="00CA308E" w:rsidRDefault="00733FAA">
                  <w:pPr>
                    <w:pStyle w:val="TabRptNestedTableBodyText"/>
                    <w:ind w:right="731"/>
                    <w:rPr>
                      <w:sz w:val="18"/>
                    </w:rPr>
                  </w:pPr>
                  <w:r w:rsidRPr="00CA308E">
                    <w:rPr>
                      <w:rFonts w:ascii="Arial" w:hAnsi="Arial" w:cs="Arial"/>
                      <w:b/>
                      <w:bCs/>
                      <w:i/>
                      <w:iCs/>
                      <w:sz w:val="18"/>
                      <w:lang w:val="da-DK"/>
                    </w:rPr>
                    <w:t xml:space="preserve">Norcot kiln (Bricks) </w:t>
                  </w:r>
                  <w:r w:rsidRPr="00CA308E">
                    <w:rPr>
                      <w:rFonts w:ascii="Arial" w:hAnsi="Arial" w:cs="Arial"/>
                      <w:sz w:val="18"/>
                      <w:lang w:val="da-DK"/>
                    </w:rPr>
                    <w:t xml:space="preserve">850m north (by 1900 was noted to have two </w:t>
                  </w:r>
                  <w:r w:rsidRPr="00CA308E">
                    <w:rPr>
                      <w:rFonts w:ascii="Arial" w:hAnsi="Arial" w:cs="Arial"/>
                      <w:b/>
                      <w:bCs/>
                      <w:i/>
                      <w:iCs/>
                      <w:sz w:val="18"/>
                      <w:lang w:val="da-DK"/>
                    </w:rPr>
                    <w:t>clay pits</w:t>
                  </w:r>
                  <w:r w:rsidRPr="00CA308E">
                    <w:rPr>
                      <w:rFonts w:ascii="Arial" w:hAnsi="Arial" w:cs="Arial"/>
                      <w:sz w:val="18"/>
                      <w:lang w:val="da-DK"/>
                    </w:rPr>
                    <w:t xml:space="preserve"> 750m north and 850m north of the site). The kiln was redeveloped with residential dwellings with gardens by 1932. The two clay pits were no longer present by 1976 and formed a part of Comparts Plantation. </w:t>
                  </w:r>
                </w:p>
              </w:tc>
            </w:tr>
            <w:tr w:rsidR="00A550EE" w:rsidRPr="00CA308E" w14:paraId="38E28B5F" w14:textId="77777777" w:rsidTr="003E67A7">
              <w:tc>
                <w:tcPr>
                  <w:tcW w:w="3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4E"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 xml:space="preserve">1899, County Series, 1:2,500 </w:t>
                  </w:r>
                </w:p>
                <w:p w14:paraId="38E28B4F"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1900, County Series, 1:1,10,560</w:t>
                  </w:r>
                </w:p>
              </w:tc>
              <w:tc>
                <w:tcPr>
                  <w:tcW w:w="1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50" w14:textId="77777777" w:rsidR="00A550EE" w:rsidRPr="00CA308E" w:rsidRDefault="00733FAA" w:rsidP="00701DE0">
                  <w:pPr>
                    <w:pStyle w:val="TabRptNestedTableBodyText"/>
                    <w:ind w:right="902"/>
                    <w:rPr>
                      <w:sz w:val="18"/>
                    </w:rPr>
                  </w:pPr>
                  <w:r w:rsidRPr="00CA308E">
                    <w:rPr>
                      <w:rFonts w:ascii="Arial" w:hAnsi="Arial" w:cs="Arial"/>
                      <w:b/>
                      <w:bCs/>
                      <w:i/>
                      <w:iCs/>
                      <w:sz w:val="18"/>
                      <w:lang w:val="da-DK"/>
                    </w:rPr>
                    <w:t xml:space="preserve">Brick works and clay pit </w:t>
                  </w:r>
                  <w:r w:rsidRPr="00CA308E">
                    <w:rPr>
                      <w:rFonts w:ascii="Arial" w:hAnsi="Arial" w:cs="Arial"/>
                      <w:sz w:val="18"/>
                      <w:lang w:val="da-DK"/>
                    </w:rPr>
                    <w:t xml:space="preserve">130m south (later renamed as </w:t>
                  </w:r>
                  <w:r w:rsidRPr="00CA308E">
                    <w:rPr>
                      <w:rFonts w:ascii="Arial" w:hAnsi="Arial" w:cs="Arial"/>
                      <w:b/>
                      <w:bCs/>
                      <w:i/>
                      <w:iCs/>
                      <w:sz w:val="18"/>
                      <w:lang w:val="da-DK"/>
                    </w:rPr>
                    <w:t>Prospect Park Brick works</w:t>
                  </w:r>
                  <w:r w:rsidRPr="00CA308E">
                    <w:rPr>
                      <w:rFonts w:ascii="Arial" w:hAnsi="Arial" w:cs="Arial"/>
                      <w:sz w:val="18"/>
                      <w:lang w:val="da-DK"/>
                    </w:rPr>
                    <w:t xml:space="preserve"> by 1911, the clay pit also extended to the west and south at this stage and additional ancillary buildings were present including a kiln. A railway line was also developed linking the clay pit to the ancillary buildings. By 1932, tanks were present. The site was later identified as a </w:t>
                  </w:r>
                  <w:r w:rsidRPr="00CA308E">
                    <w:rPr>
                      <w:rFonts w:ascii="Arial" w:hAnsi="Arial" w:cs="Arial"/>
                      <w:b/>
                      <w:bCs/>
                      <w:i/>
                      <w:iCs/>
                      <w:sz w:val="18"/>
                      <w:lang w:val="da-DK"/>
                    </w:rPr>
                    <w:t>works</w:t>
                  </w:r>
                  <w:r w:rsidRPr="00CA308E">
                    <w:rPr>
                      <w:rFonts w:ascii="Arial" w:hAnsi="Arial" w:cs="Arial"/>
                      <w:sz w:val="18"/>
                      <w:lang w:val="da-DK"/>
                    </w:rPr>
                    <w:t xml:space="preserve"> with additional ancillary buildings by 1961. The railway line was no longer present at this stage. On the former clay pit the Meadway Precint was developed in 1971. A </w:t>
                  </w:r>
                  <w:r w:rsidRPr="00CA308E">
                    <w:rPr>
                      <w:rFonts w:ascii="Arial" w:hAnsi="Arial" w:cs="Arial"/>
                      <w:b/>
                      <w:bCs/>
                      <w:i/>
                      <w:iCs/>
                      <w:sz w:val="18"/>
                      <w:lang w:val="da-DK"/>
                    </w:rPr>
                    <w:t>garage</w:t>
                  </w:r>
                  <w:r w:rsidRPr="00CA308E">
                    <w:rPr>
                      <w:rFonts w:ascii="Arial" w:hAnsi="Arial" w:cs="Arial"/>
                      <w:sz w:val="18"/>
                      <w:lang w:val="da-DK"/>
                    </w:rPr>
                    <w:t xml:space="preserve"> was also built 185m south-east of the site in 1971 on the former works. It is understood that the site garage site has been in use as a car wash for the past ten years. Residential flats were redeveloped on the former </w:t>
                  </w:r>
                  <w:r w:rsidRPr="00CA308E">
                    <w:rPr>
                      <w:rFonts w:ascii="Arial" w:hAnsi="Arial" w:cs="Arial"/>
                      <w:b/>
                      <w:bCs/>
                      <w:i/>
                      <w:iCs/>
                      <w:sz w:val="18"/>
                      <w:lang w:val="da-DK"/>
                    </w:rPr>
                    <w:t>works</w:t>
                  </w:r>
                  <w:r w:rsidRPr="00CA308E">
                    <w:rPr>
                      <w:rFonts w:ascii="Arial" w:hAnsi="Arial" w:cs="Arial"/>
                      <w:sz w:val="18"/>
                      <w:lang w:val="da-DK"/>
                    </w:rPr>
                    <w:t xml:space="preserve"> in 1999 and further residential houses with gardens were also developed between 1999 and 2022). </w:t>
                  </w:r>
                </w:p>
                <w:p w14:paraId="38E28B51" w14:textId="77777777" w:rsidR="00A550EE" w:rsidRPr="00CA308E" w:rsidRDefault="00733FAA" w:rsidP="00701DE0">
                  <w:pPr>
                    <w:pStyle w:val="TabRptNestedTableBodyText"/>
                    <w:ind w:right="902"/>
                    <w:rPr>
                      <w:sz w:val="18"/>
                    </w:rPr>
                  </w:pPr>
                  <w:r w:rsidRPr="00CA308E">
                    <w:rPr>
                      <w:rFonts w:ascii="Arial" w:hAnsi="Arial" w:cs="Arial"/>
                      <w:b/>
                      <w:bCs/>
                      <w:i/>
                      <w:iCs/>
                      <w:sz w:val="18"/>
                      <w:lang w:val="da-DK"/>
                    </w:rPr>
                    <w:t xml:space="preserve">Westwood Kiln Brick and Tile works </w:t>
                  </w:r>
                  <w:r w:rsidRPr="00CA308E">
                    <w:rPr>
                      <w:rFonts w:ascii="Arial" w:hAnsi="Arial" w:cs="Arial"/>
                      <w:sz w:val="18"/>
                      <w:lang w:val="da-DK"/>
                    </w:rPr>
                    <w:t xml:space="preserve">160m north-east (by 1911 a </w:t>
                  </w:r>
                  <w:r w:rsidRPr="00CA308E">
                    <w:rPr>
                      <w:rFonts w:ascii="Arial" w:hAnsi="Arial" w:cs="Arial"/>
                      <w:b/>
                      <w:bCs/>
                      <w:i/>
                      <w:iCs/>
                      <w:sz w:val="18"/>
                      <w:lang w:val="da-DK"/>
                    </w:rPr>
                    <w:t>Clay pit</w:t>
                  </w:r>
                  <w:r w:rsidRPr="00CA308E">
                    <w:rPr>
                      <w:rFonts w:ascii="Arial" w:hAnsi="Arial" w:cs="Arial"/>
                      <w:sz w:val="18"/>
                      <w:lang w:val="da-DK"/>
                    </w:rPr>
                    <w:t xml:space="preserve"> was present, further buildings associated with the kiln were built and a railway is present connecting the buildings to the clay pit. In 1932 the site expands its clay pit significantly and is 95m north-east of the site with further buildings built. The railway line built in 1911 is no longer present and a new railway line is built in 1932. By 1961 Westwood Kiln Brick and Tile works and all associated buildings, railway line and clay pit are no longer identified. This whole area was re-developed with a series of </w:t>
                  </w:r>
                  <w:r w:rsidRPr="00CA308E">
                    <w:rPr>
                      <w:rFonts w:ascii="Arial" w:hAnsi="Arial" w:cs="Arial"/>
                      <w:b/>
                      <w:bCs/>
                      <w:i/>
                      <w:iCs/>
                      <w:sz w:val="18"/>
                      <w:lang w:val="da-DK"/>
                    </w:rPr>
                    <w:t>depots</w:t>
                  </w:r>
                  <w:r w:rsidRPr="00CA308E">
                    <w:rPr>
                      <w:rFonts w:ascii="Arial" w:hAnsi="Arial" w:cs="Arial"/>
                      <w:sz w:val="18"/>
                      <w:lang w:val="da-DK"/>
                    </w:rPr>
                    <w:t xml:space="preserve">, </w:t>
                  </w:r>
                  <w:r w:rsidRPr="00CA308E">
                    <w:rPr>
                      <w:rFonts w:ascii="Arial" w:hAnsi="Arial" w:cs="Arial"/>
                      <w:b/>
                      <w:bCs/>
                      <w:i/>
                      <w:iCs/>
                      <w:sz w:val="18"/>
                      <w:lang w:val="da-DK"/>
                    </w:rPr>
                    <w:t xml:space="preserve">works, </w:t>
                  </w:r>
                  <w:r w:rsidRPr="00CA308E">
                    <w:rPr>
                      <w:rFonts w:ascii="Arial" w:hAnsi="Arial" w:cs="Arial"/>
                      <w:sz w:val="18"/>
                      <w:lang w:val="da-DK"/>
                    </w:rPr>
                    <w:t xml:space="preserve">an </w:t>
                  </w:r>
                  <w:r w:rsidRPr="00CA308E">
                    <w:rPr>
                      <w:rFonts w:ascii="Arial" w:hAnsi="Arial" w:cs="Arial"/>
                      <w:b/>
                      <w:bCs/>
                      <w:i/>
                      <w:iCs/>
                      <w:sz w:val="18"/>
                      <w:lang w:val="da-DK"/>
                    </w:rPr>
                    <w:t>electricity substation</w:t>
                  </w:r>
                  <w:r w:rsidRPr="00CA308E">
                    <w:rPr>
                      <w:rFonts w:ascii="Arial" w:hAnsi="Arial" w:cs="Arial"/>
                      <w:sz w:val="18"/>
                      <w:lang w:val="da-DK"/>
                    </w:rPr>
                    <w:t xml:space="preserve"> and residential properties with gardens by 1976. No further changes were identified on subsequent map editions).  </w:t>
                  </w:r>
                </w:p>
                <w:p w14:paraId="38E28B52" w14:textId="77777777" w:rsidR="00A550EE" w:rsidRPr="00CA308E" w:rsidRDefault="00733FAA" w:rsidP="00701DE0">
                  <w:pPr>
                    <w:pStyle w:val="TabRptNestedTableBodyText"/>
                    <w:ind w:right="902"/>
                    <w:rPr>
                      <w:sz w:val="18"/>
                    </w:rPr>
                  </w:pPr>
                  <w:r w:rsidRPr="00CA308E">
                    <w:rPr>
                      <w:rFonts w:ascii="Arial" w:hAnsi="Arial" w:cs="Arial"/>
                      <w:b/>
                      <w:bCs/>
                      <w:i/>
                      <w:iCs/>
                      <w:sz w:val="18"/>
                      <w:lang w:val="da-DK"/>
                    </w:rPr>
                    <w:t xml:space="preserve">Old Clay pit </w:t>
                  </w:r>
                  <w:r w:rsidRPr="00CA308E">
                    <w:rPr>
                      <w:rFonts w:ascii="Arial" w:hAnsi="Arial" w:cs="Arial"/>
                      <w:sz w:val="18"/>
                      <w:lang w:val="da-DK"/>
                    </w:rPr>
                    <w:t xml:space="preserve">360m east (no longer by 1914) </w:t>
                  </w:r>
                </w:p>
                <w:p w14:paraId="38E28B53" w14:textId="77777777" w:rsidR="00A550EE" w:rsidRPr="00CA308E" w:rsidRDefault="00733FAA" w:rsidP="00701DE0">
                  <w:pPr>
                    <w:pStyle w:val="TabRptNestedTableBodyText"/>
                    <w:ind w:right="902"/>
                    <w:rPr>
                      <w:sz w:val="18"/>
                    </w:rPr>
                  </w:pPr>
                  <w:r w:rsidRPr="00CA308E">
                    <w:rPr>
                      <w:rFonts w:ascii="Arial" w:hAnsi="Arial" w:cs="Arial"/>
                      <w:b/>
                      <w:bCs/>
                      <w:i/>
                      <w:iCs/>
                      <w:sz w:val="18"/>
                      <w:lang w:val="da-DK"/>
                    </w:rPr>
                    <w:t xml:space="preserve">Old Clay pit </w:t>
                  </w:r>
                  <w:r w:rsidRPr="00CA308E">
                    <w:rPr>
                      <w:rFonts w:ascii="Arial" w:hAnsi="Arial" w:cs="Arial"/>
                      <w:sz w:val="18"/>
                      <w:lang w:val="da-DK"/>
                    </w:rPr>
                    <w:t xml:space="preserve">480m east (no longer identified by 1914) </w:t>
                  </w:r>
                </w:p>
                <w:p w14:paraId="38E28B54" w14:textId="77777777" w:rsidR="00A550EE" w:rsidRPr="00CA308E" w:rsidRDefault="00733FAA" w:rsidP="00701DE0">
                  <w:pPr>
                    <w:pStyle w:val="TabRptNestedTableBodyText"/>
                    <w:ind w:right="902"/>
                    <w:rPr>
                      <w:sz w:val="18"/>
                    </w:rPr>
                  </w:pPr>
                  <w:r w:rsidRPr="00CA308E">
                    <w:rPr>
                      <w:rFonts w:ascii="Arial" w:hAnsi="Arial" w:cs="Arial"/>
                      <w:b/>
                      <w:bCs/>
                      <w:i/>
                      <w:iCs/>
                      <w:sz w:val="18"/>
                      <w:lang w:val="da-DK"/>
                    </w:rPr>
                    <w:t xml:space="preserve">Tanks </w:t>
                  </w:r>
                  <w:r w:rsidRPr="00CA308E">
                    <w:rPr>
                      <w:rFonts w:ascii="Arial" w:hAnsi="Arial" w:cs="Arial"/>
                      <w:sz w:val="18"/>
                      <w:lang w:val="da-DK"/>
                    </w:rPr>
                    <w:t xml:space="preserve">500m north-east (no longer identified by 1961) </w:t>
                  </w:r>
                </w:p>
                <w:p w14:paraId="38E28B55" w14:textId="77777777" w:rsidR="00A550EE" w:rsidRPr="00CA308E" w:rsidRDefault="00733FAA" w:rsidP="00701DE0">
                  <w:pPr>
                    <w:pStyle w:val="TabRptNestedTableBodyText"/>
                    <w:ind w:right="902"/>
                    <w:rPr>
                      <w:sz w:val="18"/>
                    </w:rPr>
                  </w:pPr>
                  <w:r w:rsidRPr="00CA308E">
                    <w:rPr>
                      <w:rFonts w:ascii="Arial" w:hAnsi="Arial" w:cs="Arial"/>
                      <w:b/>
                      <w:bCs/>
                      <w:i/>
                      <w:iCs/>
                      <w:sz w:val="18"/>
                      <w:lang w:val="da-DK"/>
                    </w:rPr>
                    <w:t xml:space="preserve">Old gravel pits </w:t>
                  </w:r>
                  <w:r w:rsidRPr="00CA308E">
                    <w:rPr>
                      <w:rFonts w:ascii="Arial" w:hAnsi="Arial" w:cs="Arial"/>
                      <w:sz w:val="18"/>
                      <w:lang w:val="da-DK"/>
                    </w:rPr>
                    <w:t>600m north (no longer identified by 1976)</w:t>
                  </w:r>
                </w:p>
                <w:p w14:paraId="38E28B56" w14:textId="77777777" w:rsidR="00A550EE" w:rsidRPr="00CA308E" w:rsidRDefault="00733FAA">
                  <w:pPr>
                    <w:pStyle w:val="TabRptNestedTableBodyText"/>
                    <w:ind w:right="731"/>
                    <w:rPr>
                      <w:sz w:val="18"/>
                    </w:rPr>
                  </w:pPr>
                  <w:r w:rsidRPr="00CA308E">
                    <w:rPr>
                      <w:rFonts w:ascii="Arial" w:hAnsi="Arial" w:cs="Arial"/>
                      <w:b/>
                      <w:bCs/>
                      <w:i/>
                      <w:iCs/>
                      <w:sz w:val="18"/>
                      <w:lang w:val="da-DK"/>
                    </w:rPr>
                    <w:t xml:space="preserve">Old gravel pit </w:t>
                  </w:r>
                  <w:r w:rsidRPr="00CA308E">
                    <w:rPr>
                      <w:rFonts w:ascii="Arial" w:hAnsi="Arial" w:cs="Arial"/>
                      <w:sz w:val="18"/>
                      <w:lang w:val="da-DK"/>
                    </w:rPr>
                    <w:t>660m north (no longer identified by 1976)</w:t>
                  </w:r>
                </w:p>
                <w:p w14:paraId="38E28B57" w14:textId="77777777" w:rsidR="00A550EE" w:rsidRPr="00CA308E" w:rsidRDefault="00733FAA">
                  <w:pPr>
                    <w:pStyle w:val="TabRptNestedTableBodyText"/>
                    <w:ind w:right="731"/>
                    <w:rPr>
                      <w:sz w:val="18"/>
                    </w:rPr>
                  </w:pPr>
                  <w:r w:rsidRPr="00CA308E">
                    <w:rPr>
                      <w:rFonts w:ascii="Arial" w:hAnsi="Arial" w:cs="Arial"/>
                      <w:sz w:val="18"/>
                      <w:lang w:val="da-DK"/>
                    </w:rPr>
                    <w:t xml:space="preserve">Another </w:t>
                  </w:r>
                  <w:r w:rsidRPr="00CA308E">
                    <w:rPr>
                      <w:rFonts w:ascii="Arial" w:hAnsi="Arial" w:cs="Arial"/>
                      <w:b/>
                      <w:bCs/>
                      <w:i/>
                      <w:iCs/>
                      <w:sz w:val="18"/>
                      <w:lang w:val="da-DK"/>
                    </w:rPr>
                    <w:t xml:space="preserve">brick works </w:t>
                  </w:r>
                  <w:r w:rsidRPr="00CA308E">
                    <w:rPr>
                      <w:rFonts w:ascii="Arial" w:hAnsi="Arial" w:cs="Arial"/>
                      <w:sz w:val="18"/>
                      <w:lang w:val="da-DK"/>
                    </w:rPr>
                    <w:t xml:space="preserve">called </w:t>
                  </w:r>
                  <w:r w:rsidRPr="00CA308E">
                    <w:rPr>
                      <w:rFonts w:ascii="Arial" w:hAnsi="Arial" w:cs="Arial"/>
                      <w:b/>
                      <w:bCs/>
                      <w:i/>
                      <w:iCs/>
                      <w:sz w:val="18"/>
                      <w:lang w:val="da-DK"/>
                    </w:rPr>
                    <w:t>Prospect Park</w:t>
                  </w:r>
                  <w:r w:rsidRPr="00CA308E">
                    <w:rPr>
                      <w:rFonts w:ascii="Arial" w:hAnsi="Arial" w:cs="Arial"/>
                      <w:sz w:val="18"/>
                      <w:lang w:val="da-DK"/>
                    </w:rPr>
                    <w:t xml:space="preserve"> </w:t>
                  </w:r>
                  <w:r w:rsidRPr="00CA308E">
                    <w:rPr>
                      <w:rFonts w:ascii="Arial" w:hAnsi="Arial" w:cs="Arial"/>
                      <w:b/>
                      <w:bCs/>
                      <w:i/>
                      <w:iCs/>
                      <w:sz w:val="18"/>
                      <w:lang w:val="da-DK"/>
                    </w:rPr>
                    <w:t>Brick Works</w:t>
                  </w:r>
                  <w:r w:rsidRPr="00CA308E">
                    <w:rPr>
                      <w:rFonts w:ascii="Arial" w:hAnsi="Arial" w:cs="Arial"/>
                      <w:sz w:val="18"/>
                      <w:lang w:val="da-DK"/>
                    </w:rPr>
                    <w:t xml:space="preserve"> with associated </w:t>
                  </w:r>
                  <w:r w:rsidRPr="00CA308E">
                    <w:rPr>
                      <w:rFonts w:ascii="Arial" w:hAnsi="Arial" w:cs="Arial"/>
                      <w:b/>
                      <w:bCs/>
                      <w:i/>
                      <w:iCs/>
                      <w:sz w:val="18"/>
                      <w:lang w:val="da-DK"/>
                    </w:rPr>
                    <w:t>clay pit</w:t>
                  </w:r>
                  <w:r w:rsidRPr="00CA308E">
                    <w:rPr>
                      <w:rFonts w:ascii="Arial" w:hAnsi="Arial" w:cs="Arial"/>
                      <w:sz w:val="18"/>
                      <w:lang w:val="da-DK"/>
                    </w:rPr>
                    <w:t xml:space="preserve"> 665m east </w:t>
                  </w:r>
                </w:p>
                <w:p w14:paraId="38E28B58" w14:textId="77777777" w:rsidR="00A550EE" w:rsidRPr="00CA308E" w:rsidRDefault="00733FAA">
                  <w:pPr>
                    <w:pStyle w:val="TabRptNestedTableBodyText"/>
                    <w:ind w:right="731"/>
                    <w:rPr>
                      <w:sz w:val="18"/>
                    </w:rPr>
                  </w:pPr>
                  <w:r w:rsidRPr="00CA308E">
                    <w:rPr>
                      <w:rFonts w:ascii="Arial" w:hAnsi="Arial" w:cs="Arial"/>
                      <w:b/>
                      <w:bCs/>
                      <w:i/>
                      <w:iCs/>
                      <w:sz w:val="18"/>
                      <w:lang w:val="da-DK"/>
                    </w:rPr>
                    <w:t xml:space="preserve">Smithy </w:t>
                  </w:r>
                  <w:r w:rsidRPr="00CA308E">
                    <w:rPr>
                      <w:rFonts w:ascii="Arial" w:hAnsi="Arial" w:cs="Arial"/>
                      <w:sz w:val="18"/>
                      <w:lang w:val="da-DK"/>
                    </w:rPr>
                    <w:t xml:space="preserve">790m south (no longer identified by 1932) </w:t>
                  </w:r>
                </w:p>
                <w:p w14:paraId="38E28B59" w14:textId="77777777" w:rsidR="00A550EE" w:rsidRPr="00CA308E" w:rsidRDefault="00733FAA">
                  <w:pPr>
                    <w:pStyle w:val="TabRptNestedTableBodyText"/>
                    <w:ind w:right="731"/>
                    <w:rPr>
                      <w:sz w:val="18"/>
                    </w:rPr>
                  </w:pPr>
                  <w:r w:rsidRPr="00CA308E">
                    <w:rPr>
                      <w:rFonts w:ascii="Arial" w:hAnsi="Arial" w:cs="Arial"/>
                      <w:b/>
                      <w:bCs/>
                      <w:i/>
                      <w:iCs/>
                      <w:sz w:val="18"/>
                      <w:lang w:val="da-DK"/>
                    </w:rPr>
                    <w:t xml:space="preserve">Old gravel pit </w:t>
                  </w:r>
                  <w:r w:rsidRPr="00CA308E">
                    <w:rPr>
                      <w:rFonts w:ascii="Arial" w:hAnsi="Arial" w:cs="Arial"/>
                      <w:sz w:val="18"/>
                      <w:lang w:val="da-DK"/>
                    </w:rPr>
                    <w:t xml:space="preserve">800m north (no longer identified by 1976) </w:t>
                  </w:r>
                </w:p>
                <w:p w14:paraId="38E28B5A" w14:textId="77777777" w:rsidR="00A550EE" w:rsidRPr="00CA308E" w:rsidRDefault="00733FAA">
                  <w:pPr>
                    <w:pStyle w:val="TabRptNestedTableBodyText"/>
                    <w:ind w:right="731"/>
                    <w:rPr>
                      <w:sz w:val="18"/>
                    </w:rPr>
                  </w:pPr>
                  <w:r w:rsidRPr="00CA308E">
                    <w:rPr>
                      <w:rFonts w:ascii="Arial" w:hAnsi="Arial" w:cs="Arial"/>
                      <w:b/>
                      <w:bCs/>
                      <w:i/>
                      <w:iCs/>
                      <w:sz w:val="18"/>
                      <w:lang w:val="da-DK"/>
                    </w:rPr>
                    <w:t xml:space="preserve">Old gravel pit </w:t>
                  </w:r>
                  <w:r w:rsidRPr="00CA308E">
                    <w:rPr>
                      <w:rFonts w:ascii="Arial" w:hAnsi="Arial" w:cs="Arial"/>
                      <w:sz w:val="18"/>
                      <w:lang w:val="da-DK"/>
                    </w:rPr>
                    <w:t xml:space="preserve">830m east (re-developed with residential dwellings by 1914) </w:t>
                  </w:r>
                </w:p>
                <w:p w14:paraId="38E28B5B" w14:textId="77777777" w:rsidR="00A550EE" w:rsidRPr="00CA308E" w:rsidRDefault="00733FAA">
                  <w:pPr>
                    <w:pStyle w:val="TabRptNestedTableBodyText"/>
                    <w:ind w:right="731"/>
                    <w:rPr>
                      <w:sz w:val="18"/>
                    </w:rPr>
                  </w:pPr>
                  <w:r w:rsidRPr="00CA308E">
                    <w:rPr>
                      <w:rFonts w:ascii="Arial" w:hAnsi="Arial" w:cs="Arial"/>
                      <w:b/>
                      <w:bCs/>
                      <w:i/>
                      <w:iCs/>
                      <w:sz w:val="18"/>
                      <w:lang w:val="da-DK"/>
                    </w:rPr>
                    <w:t xml:space="preserve">Cycle works </w:t>
                  </w:r>
                  <w:r w:rsidRPr="00CA308E">
                    <w:rPr>
                      <w:rFonts w:ascii="Arial" w:hAnsi="Arial" w:cs="Arial"/>
                      <w:sz w:val="18"/>
                      <w:lang w:val="da-DK"/>
                    </w:rPr>
                    <w:t xml:space="preserve">885m north-east (no longer identified by 1914) </w:t>
                  </w:r>
                </w:p>
                <w:p w14:paraId="38E28B5C" w14:textId="77777777" w:rsidR="00A550EE" w:rsidRPr="00CA308E" w:rsidRDefault="00733FAA">
                  <w:pPr>
                    <w:pStyle w:val="TabRptNestedTableBodyText"/>
                    <w:ind w:right="731"/>
                    <w:rPr>
                      <w:sz w:val="18"/>
                    </w:rPr>
                  </w:pPr>
                  <w:r w:rsidRPr="00CA308E">
                    <w:rPr>
                      <w:rFonts w:ascii="Arial" w:hAnsi="Arial" w:cs="Arial"/>
                      <w:b/>
                      <w:bCs/>
                      <w:i/>
                      <w:iCs/>
                      <w:sz w:val="18"/>
                      <w:lang w:val="da-DK"/>
                    </w:rPr>
                    <w:t xml:space="preserve">Old chalk pit </w:t>
                  </w:r>
                  <w:r w:rsidRPr="00CA308E">
                    <w:rPr>
                      <w:rFonts w:ascii="Arial" w:hAnsi="Arial" w:cs="Arial"/>
                      <w:sz w:val="18"/>
                      <w:lang w:val="da-DK"/>
                    </w:rPr>
                    <w:t xml:space="preserve">925m east (later identified as allotment gardens by 1932 and later redeveloped as residential properties by 1976) </w:t>
                  </w:r>
                </w:p>
                <w:p w14:paraId="38E28B5D" w14:textId="77777777" w:rsidR="00A550EE" w:rsidRPr="00CA308E" w:rsidRDefault="00733FAA">
                  <w:pPr>
                    <w:pStyle w:val="TabRptNestedTableBodyText"/>
                    <w:ind w:right="731"/>
                    <w:rPr>
                      <w:sz w:val="18"/>
                    </w:rPr>
                  </w:pPr>
                  <w:r w:rsidRPr="00CA308E">
                    <w:rPr>
                      <w:rFonts w:ascii="Arial" w:hAnsi="Arial" w:cs="Arial"/>
                      <w:b/>
                      <w:bCs/>
                      <w:i/>
                      <w:iCs/>
                      <w:sz w:val="18"/>
                      <w:lang w:val="da-DK"/>
                    </w:rPr>
                    <w:t xml:space="preserve">Old gravel pit </w:t>
                  </w:r>
                  <w:r w:rsidRPr="00CA308E">
                    <w:rPr>
                      <w:rFonts w:ascii="Arial" w:hAnsi="Arial" w:cs="Arial"/>
                      <w:sz w:val="18"/>
                      <w:lang w:val="da-DK"/>
                    </w:rPr>
                    <w:t>965m north (redeveloped with residential properties with gardens in 1961)</w:t>
                  </w:r>
                </w:p>
                <w:p w14:paraId="38E28B5E" w14:textId="77777777" w:rsidR="00A550EE" w:rsidRPr="00CA308E" w:rsidRDefault="00733FAA">
                  <w:pPr>
                    <w:pStyle w:val="TabRptNestedTableBodyText"/>
                    <w:ind w:right="731"/>
                    <w:rPr>
                      <w:sz w:val="18"/>
                    </w:rPr>
                  </w:pPr>
                  <w:r w:rsidRPr="00CA308E">
                    <w:rPr>
                      <w:rFonts w:ascii="Arial" w:hAnsi="Arial" w:cs="Arial"/>
                      <w:b/>
                      <w:bCs/>
                      <w:i/>
                      <w:iCs/>
                      <w:sz w:val="18"/>
                      <w:lang w:val="da-DK"/>
                    </w:rPr>
                    <w:t xml:space="preserve">Old gravel pit </w:t>
                  </w:r>
                  <w:r w:rsidRPr="00CA308E">
                    <w:rPr>
                      <w:rFonts w:ascii="Arial" w:hAnsi="Arial" w:cs="Arial"/>
                      <w:sz w:val="18"/>
                      <w:lang w:val="da-DK"/>
                    </w:rPr>
                    <w:t xml:space="preserve">970m south-east (no longer identified by 1932) </w:t>
                  </w:r>
                </w:p>
              </w:tc>
            </w:tr>
            <w:tr w:rsidR="00A550EE" w:rsidRPr="00CA308E" w14:paraId="38E28B65" w14:textId="77777777" w:rsidTr="003E67A7">
              <w:tc>
                <w:tcPr>
                  <w:tcW w:w="3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60"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 xml:space="preserve">1911, County Series, 1:2,500 </w:t>
                  </w:r>
                </w:p>
                <w:p w14:paraId="38E28B61"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 xml:space="preserve">1914, County Series 1:10,560 </w:t>
                  </w:r>
                </w:p>
              </w:tc>
              <w:tc>
                <w:tcPr>
                  <w:tcW w:w="1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62" w14:textId="77777777" w:rsidR="00A550EE" w:rsidRPr="00CA308E" w:rsidRDefault="00733FAA" w:rsidP="00817D42">
                  <w:pPr>
                    <w:pStyle w:val="TabRptNestedTableBodyText"/>
                    <w:tabs>
                      <w:tab w:val="left" w:pos="10231"/>
                    </w:tabs>
                    <w:ind w:right="1044"/>
                    <w:rPr>
                      <w:sz w:val="18"/>
                    </w:rPr>
                  </w:pPr>
                  <w:r w:rsidRPr="00CA308E">
                    <w:rPr>
                      <w:rFonts w:ascii="Arial" w:hAnsi="Arial" w:cs="Arial"/>
                      <w:b/>
                      <w:bCs/>
                      <w:i/>
                      <w:iCs/>
                      <w:sz w:val="18"/>
                      <w:lang w:val="da-DK"/>
                    </w:rPr>
                    <w:t xml:space="preserve">Brick works </w:t>
                  </w:r>
                  <w:r w:rsidRPr="00CA308E">
                    <w:rPr>
                      <w:rFonts w:ascii="Arial" w:hAnsi="Arial" w:cs="Arial"/>
                      <w:sz w:val="18"/>
                      <w:lang w:val="da-DK"/>
                    </w:rPr>
                    <w:t xml:space="preserve">with an associated </w:t>
                  </w:r>
                  <w:r w:rsidRPr="00CA308E">
                    <w:rPr>
                      <w:rFonts w:ascii="Arial" w:hAnsi="Arial" w:cs="Arial"/>
                      <w:b/>
                      <w:bCs/>
                      <w:i/>
                      <w:iCs/>
                      <w:sz w:val="18"/>
                      <w:lang w:val="da-DK"/>
                    </w:rPr>
                    <w:t xml:space="preserve">clay pit </w:t>
                  </w:r>
                  <w:r w:rsidRPr="00CA308E">
                    <w:rPr>
                      <w:rFonts w:ascii="Arial" w:hAnsi="Arial" w:cs="Arial"/>
                      <w:sz w:val="18"/>
                      <w:lang w:val="da-DK"/>
                    </w:rPr>
                    <w:t>and</w:t>
                  </w:r>
                  <w:r w:rsidRPr="00CA308E">
                    <w:rPr>
                      <w:rFonts w:ascii="Arial" w:hAnsi="Arial" w:cs="Arial"/>
                      <w:b/>
                      <w:bCs/>
                      <w:i/>
                      <w:iCs/>
                      <w:sz w:val="18"/>
                      <w:lang w:val="da-DK"/>
                    </w:rPr>
                    <w:t xml:space="preserve"> two kilns </w:t>
                  </w:r>
                  <w:r w:rsidRPr="00CA308E">
                    <w:rPr>
                      <w:rFonts w:ascii="Arial" w:hAnsi="Arial" w:cs="Arial"/>
                      <w:sz w:val="18"/>
                      <w:lang w:val="da-DK"/>
                    </w:rPr>
                    <w:t xml:space="preserve">130m east (no longer identified as a brick works by 1932 and subsequently re-developed with residential properties with gardens in the 1960s). </w:t>
                  </w:r>
                </w:p>
                <w:p w14:paraId="38E28B63" w14:textId="77777777" w:rsidR="00A550EE" w:rsidRPr="00CA308E" w:rsidRDefault="00733FAA" w:rsidP="00817D42">
                  <w:pPr>
                    <w:pStyle w:val="TabRptNestedTableBodyText"/>
                    <w:tabs>
                      <w:tab w:val="left" w:pos="10231"/>
                    </w:tabs>
                    <w:ind w:right="1044"/>
                    <w:rPr>
                      <w:sz w:val="18"/>
                    </w:rPr>
                  </w:pPr>
                  <w:r w:rsidRPr="00CA308E">
                    <w:rPr>
                      <w:rFonts w:ascii="Arial" w:hAnsi="Arial" w:cs="Arial"/>
                      <w:b/>
                      <w:bCs/>
                      <w:i/>
                      <w:iCs/>
                      <w:sz w:val="18"/>
                      <w:lang w:val="da-DK"/>
                    </w:rPr>
                    <w:t xml:space="preserve">Park Hospital </w:t>
                  </w:r>
                  <w:r w:rsidRPr="00CA308E">
                    <w:rPr>
                      <w:rFonts w:ascii="Arial" w:hAnsi="Arial" w:cs="Arial"/>
                      <w:sz w:val="18"/>
                      <w:lang w:val="da-DK"/>
                    </w:rPr>
                    <w:t xml:space="preserve">310m south-east (the hospital was extended further to the south and southeast by 1932 and also in 1938. The hospital was renamed as </w:t>
                  </w:r>
                  <w:r w:rsidRPr="00CA308E">
                    <w:rPr>
                      <w:rFonts w:ascii="Arial" w:hAnsi="Arial" w:cs="Arial"/>
                      <w:b/>
                      <w:bCs/>
                      <w:i/>
                      <w:iCs/>
                      <w:sz w:val="18"/>
                      <w:lang w:val="da-DK"/>
                    </w:rPr>
                    <w:t>Prospect Park Hospital</w:t>
                  </w:r>
                  <w:r w:rsidRPr="00CA308E">
                    <w:rPr>
                      <w:rFonts w:ascii="Arial" w:hAnsi="Arial" w:cs="Arial"/>
                      <w:sz w:val="18"/>
                      <w:lang w:val="da-DK"/>
                    </w:rPr>
                    <w:t xml:space="preserve"> by 1961. The hospital was comprehensively re-developed by 2022. </w:t>
                  </w:r>
                </w:p>
                <w:p w14:paraId="38E28B64" w14:textId="77777777" w:rsidR="00A550EE" w:rsidRPr="00CA308E" w:rsidRDefault="00733FAA" w:rsidP="00817D42">
                  <w:pPr>
                    <w:pStyle w:val="TabRptNestedTableBodyText"/>
                    <w:tabs>
                      <w:tab w:val="left" w:pos="10231"/>
                    </w:tabs>
                    <w:ind w:right="1044"/>
                    <w:rPr>
                      <w:sz w:val="18"/>
                    </w:rPr>
                  </w:pPr>
                  <w:r w:rsidRPr="00CA308E">
                    <w:rPr>
                      <w:rFonts w:ascii="Arial" w:hAnsi="Arial" w:cs="Arial"/>
                      <w:sz w:val="18"/>
                      <w:lang w:val="da-DK"/>
                    </w:rPr>
                    <w:t xml:space="preserve">A </w:t>
                  </w:r>
                  <w:r w:rsidRPr="00CA308E">
                    <w:rPr>
                      <w:rFonts w:ascii="Arial" w:hAnsi="Arial" w:cs="Arial"/>
                      <w:b/>
                      <w:bCs/>
                      <w:i/>
                      <w:iCs/>
                      <w:sz w:val="18"/>
                      <w:lang w:val="da-DK"/>
                    </w:rPr>
                    <w:t xml:space="preserve">clay pit </w:t>
                  </w:r>
                  <w:r w:rsidRPr="00CA308E">
                    <w:rPr>
                      <w:rFonts w:ascii="Arial" w:hAnsi="Arial" w:cs="Arial"/>
                      <w:sz w:val="18"/>
                      <w:lang w:val="da-DK"/>
                    </w:rPr>
                    <w:t xml:space="preserve">980m north-west (no longer identified by 1976 and later redeveloped with a Public House by 1983). </w:t>
                  </w:r>
                </w:p>
              </w:tc>
            </w:tr>
            <w:tr w:rsidR="00A550EE" w:rsidRPr="00CA308E" w14:paraId="38E28B6C" w14:textId="77777777" w:rsidTr="003E67A7">
              <w:tc>
                <w:tcPr>
                  <w:tcW w:w="3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66"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1932, County Series, 1:2,500</w:t>
                  </w:r>
                </w:p>
                <w:p w14:paraId="38E28B67"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 xml:space="preserve">1932, County Series, 1:10,560 </w:t>
                  </w:r>
                </w:p>
              </w:tc>
              <w:tc>
                <w:tcPr>
                  <w:tcW w:w="1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68" w14:textId="77777777" w:rsidR="00A550EE" w:rsidRPr="00CA308E" w:rsidRDefault="00733FAA" w:rsidP="00817D42">
                  <w:pPr>
                    <w:pStyle w:val="TabRptNestedTableBodyText"/>
                    <w:ind w:right="1044"/>
                    <w:rPr>
                      <w:sz w:val="18"/>
                    </w:rPr>
                  </w:pPr>
                  <w:r w:rsidRPr="00CA308E">
                    <w:rPr>
                      <w:rFonts w:ascii="Arial" w:hAnsi="Arial" w:cs="Arial"/>
                      <w:b/>
                      <w:bCs/>
                      <w:i/>
                      <w:iCs/>
                      <w:sz w:val="18"/>
                      <w:lang w:val="da-DK"/>
                    </w:rPr>
                    <w:t xml:space="preserve">Clay pits </w:t>
                  </w:r>
                  <w:r w:rsidRPr="00CA308E">
                    <w:rPr>
                      <w:rFonts w:ascii="Arial" w:hAnsi="Arial" w:cs="Arial"/>
                      <w:sz w:val="18"/>
                      <w:lang w:val="da-DK"/>
                    </w:rPr>
                    <w:t xml:space="preserve">230m north associated with </w:t>
                  </w:r>
                  <w:r w:rsidRPr="00CA308E">
                    <w:rPr>
                      <w:rFonts w:ascii="Arial" w:hAnsi="Arial" w:cs="Arial"/>
                      <w:b/>
                      <w:bCs/>
                      <w:i/>
                      <w:iCs/>
                      <w:sz w:val="18"/>
                      <w:lang w:val="da-DK"/>
                    </w:rPr>
                    <w:t xml:space="preserve">Grovelands Brick, Tile and Pottery works </w:t>
                  </w:r>
                  <w:r w:rsidRPr="00CA308E">
                    <w:rPr>
                      <w:rFonts w:ascii="Arial" w:hAnsi="Arial" w:cs="Arial"/>
                      <w:sz w:val="18"/>
                      <w:lang w:val="da-DK"/>
                    </w:rPr>
                    <w:t xml:space="preserve">(a </w:t>
                  </w:r>
                  <w:r w:rsidRPr="00CA308E">
                    <w:rPr>
                      <w:rFonts w:ascii="Arial" w:hAnsi="Arial" w:cs="Arial"/>
                      <w:b/>
                      <w:bCs/>
                      <w:i/>
                      <w:iCs/>
                      <w:sz w:val="18"/>
                      <w:lang w:val="da-DK"/>
                    </w:rPr>
                    <w:t>miniature rifle range</w:t>
                  </w:r>
                  <w:r w:rsidRPr="00CA308E">
                    <w:rPr>
                      <w:rFonts w:ascii="Arial" w:hAnsi="Arial" w:cs="Arial"/>
                      <w:sz w:val="18"/>
                      <w:lang w:val="da-DK"/>
                    </w:rPr>
                    <w:t xml:space="preserve"> is identified in the clay pit in 1961 and clay pit was no longer identified at this stage. The area surrounding the rifle range was identified as part of Lousehill Copse by 1961 The miniature rifle range was later identified as part of Lousehill Copse by 1971) </w:t>
                  </w:r>
                </w:p>
                <w:p w14:paraId="38E28B69" w14:textId="77777777" w:rsidR="00A550EE" w:rsidRPr="00CA308E" w:rsidRDefault="00733FAA" w:rsidP="00817D42">
                  <w:pPr>
                    <w:pStyle w:val="TabRptNestedTableBodyText"/>
                    <w:ind w:right="1044"/>
                    <w:rPr>
                      <w:sz w:val="18"/>
                    </w:rPr>
                  </w:pPr>
                  <w:r w:rsidRPr="00CA308E">
                    <w:rPr>
                      <w:rFonts w:ascii="Arial" w:hAnsi="Arial" w:cs="Arial"/>
                      <w:b/>
                      <w:bCs/>
                      <w:i/>
                      <w:iCs/>
                      <w:sz w:val="18"/>
                      <w:lang w:val="da-DK"/>
                    </w:rPr>
                    <w:t xml:space="preserve">Tank </w:t>
                  </w:r>
                  <w:r w:rsidRPr="00CA308E">
                    <w:rPr>
                      <w:rFonts w:ascii="Arial" w:hAnsi="Arial" w:cs="Arial"/>
                      <w:sz w:val="18"/>
                      <w:lang w:val="da-DK"/>
                    </w:rPr>
                    <w:t>230m north</w:t>
                  </w:r>
                  <w:r w:rsidRPr="00CA308E">
                    <w:rPr>
                      <w:rFonts w:ascii="Arial" w:hAnsi="Arial" w:cs="Arial"/>
                      <w:b/>
                      <w:bCs/>
                      <w:i/>
                      <w:iCs/>
                      <w:sz w:val="18"/>
                      <w:lang w:val="da-DK"/>
                    </w:rPr>
                    <w:t xml:space="preserve"> </w:t>
                  </w:r>
                  <w:r w:rsidRPr="00CA308E">
                    <w:rPr>
                      <w:rFonts w:ascii="Arial" w:hAnsi="Arial" w:cs="Arial"/>
                      <w:sz w:val="18"/>
                      <w:lang w:val="da-DK"/>
                    </w:rPr>
                    <w:t xml:space="preserve">associated with Grovelands Brick, Tile and Pottery works (no longer identified by 1961) </w:t>
                  </w:r>
                </w:p>
                <w:p w14:paraId="38E28B6A" w14:textId="77777777" w:rsidR="00A550EE" w:rsidRPr="00CA308E" w:rsidRDefault="00733FAA" w:rsidP="00817D42">
                  <w:pPr>
                    <w:pStyle w:val="TabRptNestedTableBodyText"/>
                    <w:ind w:right="1044"/>
                    <w:rPr>
                      <w:sz w:val="18"/>
                    </w:rPr>
                  </w:pPr>
                  <w:r w:rsidRPr="00CA308E">
                    <w:rPr>
                      <w:rFonts w:ascii="Arial" w:hAnsi="Arial" w:cs="Arial"/>
                      <w:b/>
                      <w:bCs/>
                      <w:i/>
                      <w:iCs/>
                      <w:sz w:val="18"/>
                      <w:lang w:val="da-DK"/>
                    </w:rPr>
                    <w:t xml:space="preserve">Miniature rifle range </w:t>
                  </w:r>
                  <w:r w:rsidRPr="00CA308E">
                    <w:rPr>
                      <w:rFonts w:ascii="Arial" w:hAnsi="Arial" w:cs="Arial"/>
                      <w:sz w:val="18"/>
                      <w:lang w:val="da-DK"/>
                    </w:rPr>
                    <w:t xml:space="preserve">250m east (subsequently redeveloped as a </w:t>
                  </w:r>
                  <w:r w:rsidRPr="00CA308E">
                    <w:rPr>
                      <w:rFonts w:ascii="Arial" w:hAnsi="Arial" w:cs="Arial"/>
                      <w:b/>
                      <w:bCs/>
                      <w:i/>
                      <w:iCs/>
                      <w:sz w:val="18"/>
                      <w:lang w:val="da-DK"/>
                    </w:rPr>
                    <w:t>depot</w:t>
                  </w:r>
                  <w:r w:rsidRPr="00CA308E">
                    <w:rPr>
                      <w:rFonts w:ascii="Arial" w:hAnsi="Arial" w:cs="Arial"/>
                      <w:i/>
                      <w:iCs/>
                      <w:sz w:val="18"/>
                      <w:lang w:val="da-DK"/>
                    </w:rPr>
                    <w:t xml:space="preserve"> </w:t>
                  </w:r>
                  <w:r w:rsidRPr="00CA308E">
                    <w:rPr>
                      <w:rFonts w:ascii="Arial" w:hAnsi="Arial" w:cs="Arial"/>
                      <w:sz w:val="18"/>
                      <w:lang w:val="da-DK"/>
                    </w:rPr>
                    <w:t xml:space="preserve">in 1976). </w:t>
                  </w:r>
                </w:p>
                <w:p w14:paraId="38E28B6B" w14:textId="77777777" w:rsidR="00A550EE" w:rsidRPr="00CA308E" w:rsidRDefault="00733FAA" w:rsidP="00817D42">
                  <w:pPr>
                    <w:pStyle w:val="TabRptNestedTableBodyText"/>
                    <w:ind w:right="1044"/>
                    <w:rPr>
                      <w:sz w:val="18"/>
                    </w:rPr>
                  </w:pPr>
                  <w:r w:rsidRPr="00CA308E">
                    <w:rPr>
                      <w:rFonts w:ascii="Arial" w:hAnsi="Arial" w:cs="Arial"/>
                      <w:b/>
                      <w:bCs/>
                      <w:i/>
                      <w:iCs/>
                      <w:sz w:val="18"/>
                      <w:lang w:val="da-DK"/>
                    </w:rPr>
                    <w:t xml:space="preserve">Pulsometer works </w:t>
                  </w:r>
                  <w:r w:rsidRPr="00CA308E">
                    <w:rPr>
                      <w:rFonts w:ascii="Arial" w:hAnsi="Arial" w:cs="Arial"/>
                      <w:sz w:val="18"/>
                      <w:lang w:val="da-DK"/>
                    </w:rPr>
                    <w:t xml:space="preserve">990m north-east (later identified as a works in 1961, additional works are built adjacent in 1976, and later identified as superstores in 1999). </w:t>
                  </w:r>
                </w:p>
              </w:tc>
            </w:tr>
            <w:tr w:rsidR="00A550EE" w:rsidRPr="00CA308E" w14:paraId="38E28B6F" w14:textId="77777777" w:rsidTr="003E67A7">
              <w:tc>
                <w:tcPr>
                  <w:tcW w:w="3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6D"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 xml:space="preserve">1938, County Series, 1:10,560 </w:t>
                  </w:r>
                </w:p>
              </w:tc>
              <w:tc>
                <w:tcPr>
                  <w:tcW w:w="1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6E"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 xml:space="preserve">No significant changes identified in the surrounding area. </w:t>
                  </w:r>
                </w:p>
              </w:tc>
            </w:tr>
            <w:tr w:rsidR="00A550EE" w:rsidRPr="00CA308E" w14:paraId="38E28B77" w14:textId="77777777" w:rsidTr="003E67A7">
              <w:tc>
                <w:tcPr>
                  <w:tcW w:w="3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70"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 xml:space="preserve">1961, County Series, 1:2,500 </w:t>
                  </w:r>
                </w:p>
                <w:p w14:paraId="38E28B71" w14:textId="77777777" w:rsidR="00A550EE" w:rsidRPr="00CA308E" w:rsidRDefault="00A550EE">
                  <w:pPr>
                    <w:pStyle w:val="TabRptNestedTableBodyText"/>
                    <w:ind w:right="731"/>
                    <w:rPr>
                      <w:rFonts w:ascii="Arial" w:hAnsi="Arial" w:cs="Arial"/>
                      <w:sz w:val="18"/>
                      <w:lang w:val="da-DK"/>
                    </w:rPr>
                  </w:pPr>
                </w:p>
                <w:p w14:paraId="38E28B72" w14:textId="77777777" w:rsidR="00A550EE" w:rsidRPr="00CA308E" w:rsidRDefault="00A550EE">
                  <w:pPr>
                    <w:pStyle w:val="TabRptNestedTableBodyText"/>
                    <w:ind w:right="731"/>
                    <w:rPr>
                      <w:rFonts w:ascii="Arial" w:hAnsi="Arial" w:cs="Arial"/>
                      <w:sz w:val="18"/>
                      <w:lang w:val="da-DK"/>
                    </w:rPr>
                  </w:pPr>
                </w:p>
                <w:p w14:paraId="38E28B73"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 xml:space="preserve">1962, County Series, 1:2,500 </w:t>
                  </w:r>
                </w:p>
              </w:tc>
              <w:tc>
                <w:tcPr>
                  <w:tcW w:w="1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74" w14:textId="77777777" w:rsidR="00A550EE" w:rsidRPr="00CA308E" w:rsidRDefault="00733FAA">
                  <w:pPr>
                    <w:pStyle w:val="TabRptNestedTableBodyText"/>
                    <w:ind w:right="731"/>
                    <w:rPr>
                      <w:sz w:val="18"/>
                    </w:rPr>
                  </w:pPr>
                  <w:r w:rsidRPr="00CA308E">
                    <w:rPr>
                      <w:rFonts w:ascii="Arial" w:hAnsi="Arial" w:cs="Arial"/>
                      <w:sz w:val="18"/>
                      <w:lang w:val="da-DK"/>
                    </w:rPr>
                    <w:t xml:space="preserve">Although this does not feature on historical mapping the </w:t>
                  </w:r>
                  <w:r w:rsidRPr="00CA308E">
                    <w:rPr>
                      <w:rFonts w:ascii="Arial" w:hAnsi="Arial" w:cs="Arial"/>
                      <w:b/>
                      <w:bCs/>
                      <w:i/>
                      <w:iCs/>
                      <w:sz w:val="18"/>
                      <w:lang w:val="da-DK"/>
                    </w:rPr>
                    <w:t>electricity substation</w:t>
                  </w:r>
                  <w:r w:rsidRPr="00CA308E">
                    <w:rPr>
                      <w:rFonts w:ascii="Arial" w:hAnsi="Arial" w:cs="Arial"/>
                      <w:sz w:val="18"/>
                      <w:lang w:val="da-DK"/>
                    </w:rPr>
                    <w:t xml:space="preserve"> 20m west of the site is likely to have been built in the 1960s at the same time as the residential properties on Tern Close. </w:t>
                  </w:r>
                </w:p>
                <w:p w14:paraId="38E28B75"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 xml:space="preserve">A series of adjoining rectangular features are present adjacent to the west of the site likely to be the car parking garages associated with the development of the surrounding Tern Close. Residential properties are present adjacent to the south of the site, to the southwest and beyond Tern Close to the south. </w:t>
                  </w:r>
                </w:p>
                <w:p w14:paraId="38E28B76"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 xml:space="preserve">In the wider surrounds (adjacent- 750m) to the west, south-west and north-west residential developments were built. </w:t>
                  </w:r>
                </w:p>
              </w:tc>
            </w:tr>
            <w:tr w:rsidR="00A550EE" w:rsidRPr="00CA308E" w14:paraId="38E28B7E" w14:textId="77777777" w:rsidTr="003E67A7">
              <w:tc>
                <w:tcPr>
                  <w:tcW w:w="3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78"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 xml:space="preserve">1971, County Series, 1:2,500 </w:t>
                  </w:r>
                </w:p>
                <w:p w14:paraId="38E28B79" w14:textId="77777777" w:rsidR="00A550EE" w:rsidRPr="00CA308E" w:rsidRDefault="00A550EE">
                  <w:pPr>
                    <w:pStyle w:val="TabRptNestedTableBodyText"/>
                    <w:ind w:right="731"/>
                    <w:rPr>
                      <w:rFonts w:ascii="Arial" w:hAnsi="Arial" w:cs="Arial"/>
                      <w:sz w:val="18"/>
                      <w:lang w:val="da-DK"/>
                    </w:rPr>
                  </w:pPr>
                </w:p>
                <w:p w14:paraId="38E28B7A"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1976, County Series, 1:10,000</w:t>
                  </w:r>
                </w:p>
              </w:tc>
              <w:tc>
                <w:tcPr>
                  <w:tcW w:w="1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7B" w14:textId="77777777" w:rsidR="00A550EE" w:rsidRPr="00CA308E" w:rsidRDefault="00733FAA">
                  <w:pPr>
                    <w:pStyle w:val="TabRptNestedTableBodyText"/>
                    <w:ind w:right="731"/>
                    <w:rPr>
                      <w:sz w:val="18"/>
                    </w:rPr>
                  </w:pPr>
                  <w:r w:rsidRPr="00CA308E">
                    <w:rPr>
                      <w:rFonts w:ascii="Arial" w:hAnsi="Arial" w:cs="Arial"/>
                      <w:sz w:val="18"/>
                      <w:lang w:val="da-DK"/>
                    </w:rPr>
                    <w:t xml:space="preserve">An </w:t>
                  </w:r>
                  <w:r w:rsidRPr="00CA308E">
                    <w:rPr>
                      <w:rFonts w:ascii="Arial" w:hAnsi="Arial" w:cs="Arial"/>
                      <w:b/>
                      <w:bCs/>
                      <w:i/>
                      <w:iCs/>
                      <w:sz w:val="18"/>
                      <w:lang w:val="da-DK"/>
                    </w:rPr>
                    <w:t>electricity substation</w:t>
                  </w:r>
                  <w:r w:rsidRPr="00CA308E">
                    <w:rPr>
                      <w:rFonts w:ascii="Arial" w:hAnsi="Arial" w:cs="Arial"/>
                      <w:sz w:val="18"/>
                      <w:lang w:val="da-DK"/>
                    </w:rPr>
                    <w:t xml:space="preserve"> is present 135m north-east of the site. </w:t>
                  </w:r>
                </w:p>
                <w:p w14:paraId="38E28B7C" w14:textId="77777777" w:rsidR="00A550EE" w:rsidRPr="00CA308E" w:rsidRDefault="00733FAA">
                  <w:pPr>
                    <w:pStyle w:val="TabRptNestedTableBodyText"/>
                    <w:ind w:right="731"/>
                    <w:rPr>
                      <w:sz w:val="18"/>
                    </w:rPr>
                  </w:pPr>
                  <w:r w:rsidRPr="00CA308E">
                    <w:rPr>
                      <w:rFonts w:ascii="Arial" w:hAnsi="Arial" w:cs="Arial"/>
                      <w:sz w:val="18"/>
                      <w:lang w:val="da-DK"/>
                    </w:rPr>
                    <w:t xml:space="preserve">A </w:t>
                  </w:r>
                  <w:r w:rsidRPr="00CA308E">
                    <w:rPr>
                      <w:rFonts w:ascii="Arial" w:hAnsi="Arial" w:cs="Arial"/>
                      <w:b/>
                      <w:bCs/>
                      <w:i/>
                      <w:iCs/>
                      <w:sz w:val="18"/>
                      <w:lang w:val="da-DK"/>
                    </w:rPr>
                    <w:t xml:space="preserve">fire station </w:t>
                  </w:r>
                  <w:r w:rsidRPr="00CA308E">
                    <w:rPr>
                      <w:rFonts w:ascii="Arial" w:hAnsi="Arial" w:cs="Arial"/>
                      <w:sz w:val="18"/>
                      <w:lang w:val="da-DK"/>
                    </w:rPr>
                    <w:t xml:space="preserve">is present 360m north-east of the site. </w:t>
                  </w:r>
                </w:p>
                <w:p w14:paraId="38E28B7D" w14:textId="77777777" w:rsidR="00A550EE" w:rsidRPr="00CA308E" w:rsidRDefault="00733FAA">
                  <w:pPr>
                    <w:pStyle w:val="TabRptNestedTableBodyText"/>
                    <w:ind w:right="731"/>
                    <w:rPr>
                      <w:sz w:val="18"/>
                    </w:rPr>
                  </w:pPr>
                  <w:r w:rsidRPr="00CA308E">
                    <w:rPr>
                      <w:rFonts w:ascii="Arial" w:hAnsi="Arial" w:cs="Arial"/>
                      <w:sz w:val="18"/>
                      <w:lang w:val="da-DK"/>
                    </w:rPr>
                    <w:t xml:space="preserve">A </w:t>
                  </w:r>
                  <w:r w:rsidRPr="00CA308E">
                    <w:rPr>
                      <w:rFonts w:ascii="Arial" w:hAnsi="Arial" w:cs="Arial"/>
                      <w:b/>
                      <w:bCs/>
                      <w:i/>
                      <w:iCs/>
                      <w:sz w:val="18"/>
                      <w:lang w:val="da-DK"/>
                    </w:rPr>
                    <w:t>works</w:t>
                  </w:r>
                  <w:r w:rsidRPr="00CA308E">
                    <w:rPr>
                      <w:rFonts w:ascii="Arial" w:hAnsi="Arial" w:cs="Arial"/>
                      <w:sz w:val="18"/>
                      <w:lang w:val="da-DK"/>
                    </w:rPr>
                    <w:t xml:space="preserve"> is present 770m south of the site.  </w:t>
                  </w:r>
                </w:p>
              </w:tc>
            </w:tr>
            <w:tr w:rsidR="00A550EE" w:rsidRPr="00CA308E" w14:paraId="38E28B81" w14:textId="77777777" w:rsidTr="003E67A7">
              <w:tc>
                <w:tcPr>
                  <w:tcW w:w="3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7F"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1983, County Series, 1:10,000</w:t>
                  </w:r>
                </w:p>
              </w:tc>
              <w:tc>
                <w:tcPr>
                  <w:tcW w:w="1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80"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 xml:space="preserve">No significant changes to the surrounding area were identified on subsequent map editions. </w:t>
                  </w:r>
                </w:p>
              </w:tc>
            </w:tr>
            <w:tr w:rsidR="00A550EE" w:rsidRPr="00CA308E" w14:paraId="38E28B84" w14:textId="77777777" w:rsidTr="003E67A7">
              <w:tc>
                <w:tcPr>
                  <w:tcW w:w="3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82"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1999, County Series, 1:10,000</w:t>
                  </w:r>
                </w:p>
              </w:tc>
              <w:tc>
                <w:tcPr>
                  <w:tcW w:w="1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83" w14:textId="77777777" w:rsidR="00A550EE" w:rsidRPr="00CA308E" w:rsidRDefault="00733FAA">
                  <w:pPr>
                    <w:pStyle w:val="TabRptNestedTableBodyText"/>
                    <w:ind w:right="731"/>
                    <w:rPr>
                      <w:sz w:val="18"/>
                    </w:rPr>
                  </w:pPr>
                  <w:r w:rsidRPr="00CA308E">
                    <w:rPr>
                      <w:rFonts w:ascii="Arial" w:hAnsi="Arial" w:cs="Arial"/>
                      <w:sz w:val="18"/>
                      <w:lang w:val="da-DK"/>
                    </w:rPr>
                    <w:t xml:space="preserve">Although not identified on historical mapping, the Envirocheck dataset identified a </w:t>
                  </w:r>
                  <w:r w:rsidRPr="00CA308E">
                    <w:rPr>
                      <w:rFonts w:ascii="Arial" w:hAnsi="Arial" w:cs="Arial"/>
                      <w:b/>
                      <w:bCs/>
                      <w:i/>
                      <w:iCs/>
                      <w:sz w:val="18"/>
                      <w:lang w:val="da-DK"/>
                    </w:rPr>
                    <w:t>petrol filling station</w:t>
                  </w:r>
                  <w:r w:rsidRPr="00CA308E">
                    <w:rPr>
                      <w:rFonts w:ascii="Arial" w:hAnsi="Arial" w:cs="Arial"/>
                      <w:sz w:val="18"/>
                      <w:lang w:val="da-DK"/>
                    </w:rPr>
                    <w:t xml:space="preserve"> (currently Tesco express) 810m south of the site with a Part B Environmental Permit authorised on the 8</w:t>
                  </w:r>
                  <w:r w:rsidRPr="00CA308E">
                    <w:rPr>
                      <w:rFonts w:ascii="Arial" w:hAnsi="Arial" w:cs="Arial"/>
                      <w:sz w:val="18"/>
                      <w:vertAlign w:val="superscript"/>
                      <w:lang w:val="da-DK"/>
                    </w:rPr>
                    <w:t>th</w:t>
                  </w:r>
                  <w:r w:rsidRPr="00CA308E">
                    <w:rPr>
                      <w:rFonts w:ascii="Arial" w:hAnsi="Arial" w:cs="Arial"/>
                      <w:sz w:val="18"/>
                      <w:lang w:val="da-DK"/>
                    </w:rPr>
                    <w:t xml:space="preserve"> September 1999. </w:t>
                  </w:r>
                </w:p>
              </w:tc>
            </w:tr>
            <w:tr w:rsidR="00A550EE" w:rsidRPr="00CA308E" w14:paraId="38E28B87" w14:textId="77777777" w:rsidTr="003E67A7">
              <w:tc>
                <w:tcPr>
                  <w:tcW w:w="3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85"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2022, County Series, 1:10,000</w:t>
                  </w:r>
                </w:p>
              </w:tc>
              <w:tc>
                <w:tcPr>
                  <w:tcW w:w="1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86" w14:textId="77777777" w:rsidR="00A550EE" w:rsidRPr="00CA308E" w:rsidRDefault="00733FAA">
                  <w:pPr>
                    <w:pStyle w:val="TabRptNestedTableBodyText"/>
                    <w:ind w:right="731"/>
                    <w:rPr>
                      <w:rFonts w:ascii="Arial" w:hAnsi="Arial" w:cs="Arial"/>
                      <w:sz w:val="18"/>
                      <w:lang w:val="da-DK"/>
                    </w:rPr>
                  </w:pPr>
                  <w:r w:rsidRPr="00CA308E">
                    <w:rPr>
                      <w:rFonts w:ascii="Arial" w:hAnsi="Arial" w:cs="Arial"/>
                      <w:sz w:val="18"/>
                      <w:lang w:val="da-DK"/>
                    </w:rPr>
                    <w:t>No further significant changes to the surrounding area were identified on the most recently available map edition</w:t>
                  </w:r>
                </w:p>
              </w:tc>
            </w:tr>
          </w:tbl>
          <w:p w14:paraId="38E28B88" w14:textId="77777777" w:rsidR="00A550EE" w:rsidRPr="00CA308E" w:rsidRDefault="00733FAA">
            <w:pPr>
              <w:pStyle w:val="TabReportBodyText"/>
              <w:ind w:right="731"/>
              <w:rPr>
                <w:rFonts w:ascii="Arial" w:hAnsi="Arial" w:cs="Arial"/>
                <w:lang w:val="da-DK" w:eastAsia="en-GB"/>
              </w:rPr>
            </w:pPr>
            <w:r w:rsidRPr="00CA308E">
              <w:rPr>
                <w:rFonts w:ascii="Arial" w:hAnsi="Arial" w:cs="Arial"/>
                <w:lang w:val="da-DK" w:eastAsia="en-GB"/>
              </w:rPr>
              <w:t xml:space="preserve"> </w:t>
            </w:r>
          </w:p>
        </w:tc>
        <w:tc>
          <w:tcPr>
            <w:tcW w:w="49" w:type="dxa"/>
            <w:gridSpan w:val="4"/>
            <w:shd w:val="clear" w:color="auto" w:fill="auto"/>
            <w:tcMar>
              <w:top w:w="0" w:type="dxa"/>
              <w:left w:w="10" w:type="dxa"/>
              <w:bottom w:w="0" w:type="dxa"/>
              <w:right w:w="10" w:type="dxa"/>
            </w:tcMar>
          </w:tcPr>
          <w:p w14:paraId="38E28B89" w14:textId="77777777" w:rsidR="00A550EE" w:rsidRPr="00CA308E" w:rsidRDefault="00A550EE">
            <w:pPr>
              <w:pStyle w:val="TabReportBodyText"/>
              <w:rPr>
                <w:rFonts w:ascii="Arial" w:hAnsi="Arial" w:cs="Arial"/>
                <w:lang w:val="da-DK" w:eastAsia="en-GB"/>
              </w:rPr>
            </w:pPr>
          </w:p>
        </w:tc>
        <w:tc>
          <w:tcPr>
            <w:tcW w:w="40" w:type="dxa"/>
            <w:gridSpan w:val="3"/>
            <w:shd w:val="clear" w:color="auto" w:fill="auto"/>
            <w:tcMar>
              <w:top w:w="0" w:type="dxa"/>
              <w:left w:w="10" w:type="dxa"/>
              <w:bottom w:w="0" w:type="dxa"/>
              <w:right w:w="10" w:type="dxa"/>
            </w:tcMar>
          </w:tcPr>
          <w:p w14:paraId="38E28B8A" w14:textId="77777777" w:rsidR="00A550EE" w:rsidRPr="00CA308E" w:rsidRDefault="00A550EE">
            <w:pPr>
              <w:pStyle w:val="TabReportBodyText"/>
              <w:rPr>
                <w:rFonts w:ascii="Arial" w:hAnsi="Arial" w:cs="Arial"/>
                <w:lang w:val="da-DK" w:eastAsia="en-GB"/>
              </w:rPr>
            </w:pPr>
          </w:p>
        </w:tc>
        <w:tc>
          <w:tcPr>
            <w:tcW w:w="91" w:type="dxa"/>
            <w:gridSpan w:val="5"/>
          </w:tcPr>
          <w:p w14:paraId="38E28B8B" w14:textId="77777777" w:rsidR="00A550EE" w:rsidRPr="00CA308E" w:rsidRDefault="00A550EE">
            <w:pPr>
              <w:pStyle w:val="TabReportBodyText"/>
              <w:rPr>
                <w:rFonts w:ascii="Arial" w:hAnsi="Arial" w:cs="Arial"/>
                <w:lang w:val="da-DK" w:eastAsia="en-GB"/>
              </w:rPr>
            </w:pPr>
          </w:p>
        </w:tc>
        <w:tc>
          <w:tcPr>
            <w:tcW w:w="215" w:type="dxa"/>
            <w:gridSpan w:val="10"/>
          </w:tcPr>
          <w:p w14:paraId="38E28B8C" w14:textId="77777777" w:rsidR="00A550EE" w:rsidRPr="00CA308E" w:rsidRDefault="00A550EE">
            <w:pPr>
              <w:pStyle w:val="TabReportBodyText"/>
              <w:rPr>
                <w:rFonts w:ascii="Arial" w:hAnsi="Arial" w:cs="Arial"/>
                <w:lang w:val="da-DK" w:eastAsia="en-GB"/>
              </w:rPr>
            </w:pPr>
          </w:p>
        </w:tc>
        <w:tc>
          <w:tcPr>
            <w:tcW w:w="1035" w:type="dxa"/>
            <w:gridSpan w:val="28"/>
          </w:tcPr>
          <w:p w14:paraId="38E28B8D" w14:textId="77777777" w:rsidR="00A550EE" w:rsidRPr="00CA308E" w:rsidRDefault="00A550EE">
            <w:pPr>
              <w:pStyle w:val="TabReportBodyText"/>
              <w:rPr>
                <w:rFonts w:ascii="Arial" w:hAnsi="Arial" w:cs="Arial"/>
                <w:lang w:val="da-DK" w:eastAsia="en-GB"/>
              </w:rPr>
            </w:pPr>
          </w:p>
        </w:tc>
        <w:tc>
          <w:tcPr>
            <w:tcW w:w="80" w:type="dxa"/>
          </w:tcPr>
          <w:p w14:paraId="38E28B8E" w14:textId="77777777" w:rsidR="00A550EE" w:rsidRDefault="00A550EE">
            <w:pPr>
              <w:pStyle w:val="TabReportBodyText"/>
              <w:rPr>
                <w:rFonts w:ascii="Arial" w:hAnsi="Arial" w:cs="Arial"/>
                <w:sz w:val="16"/>
                <w:szCs w:val="16"/>
                <w:lang w:val="da-DK" w:eastAsia="en-GB"/>
              </w:rPr>
            </w:pPr>
          </w:p>
        </w:tc>
        <w:tc>
          <w:tcPr>
            <w:tcW w:w="60" w:type="dxa"/>
          </w:tcPr>
          <w:p w14:paraId="38E28B8F" w14:textId="77777777" w:rsidR="00A550EE" w:rsidRDefault="00A550EE">
            <w:pPr>
              <w:pStyle w:val="TabReportBodyText"/>
              <w:rPr>
                <w:rFonts w:ascii="Arial" w:hAnsi="Arial" w:cs="Arial"/>
                <w:sz w:val="16"/>
                <w:szCs w:val="16"/>
                <w:lang w:val="da-DK" w:eastAsia="en-GB"/>
              </w:rPr>
            </w:pPr>
          </w:p>
        </w:tc>
        <w:tc>
          <w:tcPr>
            <w:tcW w:w="40" w:type="dxa"/>
          </w:tcPr>
          <w:p w14:paraId="38E28B90" w14:textId="77777777" w:rsidR="00A550EE" w:rsidRDefault="00A550EE">
            <w:pPr>
              <w:pStyle w:val="TabReportBodyText"/>
              <w:rPr>
                <w:rFonts w:ascii="Arial" w:hAnsi="Arial" w:cs="Arial"/>
                <w:sz w:val="16"/>
                <w:szCs w:val="16"/>
                <w:lang w:val="da-DK" w:eastAsia="en-GB"/>
              </w:rPr>
            </w:pPr>
          </w:p>
        </w:tc>
        <w:tc>
          <w:tcPr>
            <w:tcW w:w="45" w:type="dxa"/>
          </w:tcPr>
          <w:p w14:paraId="38E28B91" w14:textId="77777777" w:rsidR="00A550EE" w:rsidRDefault="00A550EE">
            <w:pPr>
              <w:pStyle w:val="TabReportBodyText"/>
              <w:rPr>
                <w:rFonts w:ascii="Arial" w:hAnsi="Arial" w:cs="Arial"/>
                <w:sz w:val="16"/>
                <w:szCs w:val="16"/>
                <w:lang w:val="da-DK" w:eastAsia="en-GB"/>
              </w:rPr>
            </w:pPr>
          </w:p>
        </w:tc>
        <w:tc>
          <w:tcPr>
            <w:tcW w:w="40" w:type="dxa"/>
          </w:tcPr>
          <w:p w14:paraId="38E28B92" w14:textId="77777777" w:rsidR="00A550EE" w:rsidRDefault="00A550EE">
            <w:pPr>
              <w:pStyle w:val="TabReportBodyText"/>
              <w:rPr>
                <w:rFonts w:ascii="Arial" w:hAnsi="Arial" w:cs="Arial"/>
                <w:sz w:val="16"/>
                <w:szCs w:val="16"/>
                <w:lang w:val="da-DK" w:eastAsia="en-GB"/>
              </w:rPr>
            </w:pPr>
          </w:p>
        </w:tc>
        <w:tc>
          <w:tcPr>
            <w:tcW w:w="49" w:type="dxa"/>
          </w:tcPr>
          <w:p w14:paraId="38E28B93" w14:textId="77777777" w:rsidR="00A550EE" w:rsidRDefault="00A550EE">
            <w:pPr>
              <w:pStyle w:val="TabReportBodyText"/>
              <w:rPr>
                <w:rFonts w:ascii="Arial" w:hAnsi="Arial" w:cs="Arial"/>
                <w:sz w:val="16"/>
                <w:szCs w:val="16"/>
                <w:lang w:val="da-DK" w:eastAsia="en-GB"/>
              </w:rPr>
            </w:pPr>
          </w:p>
        </w:tc>
      </w:tr>
      <w:tr w:rsidR="00A550EE" w14:paraId="38E28C43" w14:textId="77777777" w:rsidTr="00CA308E">
        <w:tc>
          <w:tcPr>
            <w:tcW w:w="14705"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95" w14:textId="77777777" w:rsidR="00A550EE" w:rsidRPr="00CA308E" w:rsidRDefault="00733FAA">
            <w:pPr>
              <w:pStyle w:val="TabReportSectionHeading"/>
              <w:rPr>
                <w:rFonts w:ascii="Arial" w:hAnsi="Arial" w:cs="Arial"/>
                <w:lang w:val="da-DK"/>
              </w:rPr>
            </w:pPr>
            <w:r w:rsidRPr="00CA308E">
              <w:rPr>
                <w:rFonts w:ascii="Arial" w:hAnsi="Arial" w:cs="Arial"/>
                <w:lang w:val="da-DK"/>
              </w:rPr>
              <w:t>Regulatory Authority Information</w:t>
            </w:r>
          </w:p>
          <w:p w14:paraId="38E28B96" w14:textId="77777777" w:rsidR="00A550EE" w:rsidRPr="00CA308E" w:rsidRDefault="00733FAA">
            <w:pPr>
              <w:pStyle w:val="TabReportSubHeading"/>
              <w:rPr>
                <w:rFonts w:ascii="Arial" w:hAnsi="Arial" w:cs="Arial"/>
                <w:lang w:val="da-DK"/>
              </w:rPr>
            </w:pPr>
            <w:r w:rsidRPr="00CA308E">
              <w:rPr>
                <w:rFonts w:ascii="Arial" w:hAnsi="Arial" w:cs="Arial"/>
                <w:lang w:val="da-DK"/>
              </w:rPr>
              <w:t>Environmental Database</w:t>
            </w:r>
          </w:p>
          <w:p w14:paraId="38E28B97"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Information from an independent, third-party environmental database is reported below. </w:t>
            </w:r>
          </w:p>
          <w:tbl>
            <w:tblPr>
              <w:tblW w:w="9482" w:type="dxa"/>
              <w:tblLayout w:type="fixed"/>
              <w:tblCellMar>
                <w:left w:w="10" w:type="dxa"/>
                <w:right w:w="10" w:type="dxa"/>
              </w:tblCellMar>
              <w:tblLook w:val="04A0" w:firstRow="1" w:lastRow="0" w:firstColumn="1" w:lastColumn="0" w:noHBand="0" w:noVBand="1"/>
            </w:tblPr>
            <w:tblGrid>
              <w:gridCol w:w="1523"/>
              <w:gridCol w:w="780"/>
              <w:gridCol w:w="991"/>
              <w:gridCol w:w="727"/>
              <w:gridCol w:w="727"/>
              <w:gridCol w:w="810"/>
              <w:gridCol w:w="3924"/>
            </w:tblGrid>
            <w:tr w:rsidR="00A550EE" w:rsidRPr="00CA308E" w14:paraId="38E28B9B" w14:textId="77777777" w:rsidTr="003E67A7">
              <w:tc>
                <w:tcPr>
                  <w:tcW w:w="230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98" w14:textId="77777777" w:rsidR="00A550EE" w:rsidRPr="00CA308E" w:rsidRDefault="00733FAA">
                  <w:pPr>
                    <w:pStyle w:val="TabRptNestedTableHeading"/>
                    <w:rPr>
                      <w:rFonts w:ascii="Arial" w:hAnsi="Arial" w:cs="Arial"/>
                      <w:sz w:val="18"/>
                      <w:lang w:val="da-DK"/>
                    </w:rPr>
                  </w:pPr>
                  <w:r w:rsidRPr="00CA308E">
                    <w:rPr>
                      <w:rFonts w:ascii="Arial" w:hAnsi="Arial" w:cs="Arial"/>
                      <w:sz w:val="18"/>
                      <w:lang w:val="da-DK"/>
                    </w:rPr>
                    <w:t>Data Type</w:t>
                  </w:r>
                </w:p>
              </w:tc>
              <w:tc>
                <w:tcPr>
                  <w:tcW w:w="325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99" w14:textId="77777777" w:rsidR="00A550EE" w:rsidRPr="00CA308E" w:rsidRDefault="00733FAA">
                  <w:pPr>
                    <w:pStyle w:val="TabRptNestedTableHeading"/>
                    <w:jc w:val="center"/>
                    <w:rPr>
                      <w:rFonts w:ascii="Arial" w:hAnsi="Arial" w:cs="Arial"/>
                      <w:sz w:val="18"/>
                      <w:lang w:val="da-DK"/>
                    </w:rPr>
                  </w:pPr>
                  <w:r w:rsidRPr="00CA308E">
                    <w:rPr>
                      <w:rFonts w:ascii="Arial" w:hAnsi="Arial" w:cs="Arial"/>
                      <w:sz w:val="18"/>
                      <w:lang w:val="da-DK"/>
                    </w:rPr>
                    <w:t>Distance</w:t>
                  </w:r>
                </w:p>
              </w:tc>
              <w:tc>
                <w:tcPr>
                  <w:tcW w:w="39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9A" w14:textId="77777777" w:rsidR="00A550EE" w:rsidRPr="00CA308E" w:rsidRDefault="00733FAA">
                  <w:pPr>
                    <w:pStyle w:val="TabRptNestedTableHeading"/>
                    <w:rPr>
                      <w:rFonts w:ascii="Arial" w:hAnsi="Arial" w:cs="Arial"/>
                      <w:sz w:val="18"/>
                      <w:lang w:val="da-DK"/>
                    </w:rPr>
                  </w:pPr>
                  <w:r w:rsidRPr="00CA308E">
                    <w:rPr>
                      <w:rFonts w:ascii="Arial" w:hAnsi="Arial" w:cs="Arial"/>
                      <w:sz w:val="18"/>
                      <w:lang w:val="da-DK"/>
                    </w:rPr>
                    <w:t>Relevant records within 250m of the site</w:t>
                  </w:r>
                </w:p>
              </w:tc>
            </w:tr>
            <w:tr w:rsidR="00A550EE" w:rsidRPr="00CA308E" w14:paraId="38E28BA3" w14:textId="77777777" w:rsidTr="003E67A7">
              <w:tc>
                <w:tcPr>
                  <w:tcW w:w="2303"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9C" w14:textId="77777777" w:rsidR="00A550EE" w:rsidRPr="00CA308E" w:rsidRDefault="00A550EE">
                  <w:pPr>
                    <w:pStyle w:val="TabReportBodyText"/>
                    <w:rPr>
                      <w:rFonts w:ascii="Arial" w:hAnsi="Arial" w:cs="Arial"/>
                      <w:lang w:val="da-DK" w:eastAsia="en-GB"/>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9D" w14:textId="77777777" w:rsidR="00A550EE" w:rsidRPr="00CA308E" w:rsidRDefault="00733FAA">
                  <w:pPr>
                    <w:pStyle w:val="TabRptNestedTableHeading"/>
                    <w:jc w:val="center"/>
                    <w:rPr>
                      <w:rFonts w:ascii="Arial" w:hAnsi="Arial" w:cs="Arial"/>
                      <w:sz w:val="18"/>
                      <w:lang w:val="da-DK"/>
                    </w:rPr>
                  </w:pPr>
                  <w:r w:rsidRPr="00CA308E">
                    <w:rPr>
                      <w:rFonts w:ascii="Arial" w:hAnsi="Arial" w:cs="Arial"/>
                      <w:sz w:val="18"/>
                      <w:lang w:val="da-DK"/>
                    </w:rPr>
                    <w:t>On Site</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9E" w14:textId="77777777" w:rsidR="00A550EE" w:rsidRPr="00CA308E" w:rsidRDefault="00733FAA">
                  <w:pPr>
                    <w:pStyle w:val="TabRptNestedTableHeading"/>
                    <w:jc w:val="center"/>
                    <w:rPr>
                      <w:rFonts w:ascii="Arial" w:hAnsi="Arial" w:cs="Arial"/>
                      <w:sz w:val="18"/>
                      <w:lang w:val="da-DK"/>
                    </w:rPr>
                  </w:pPr>
                  <w:r w:rsidRPr="00CA308E">
                    <w:rPr>
                      <w:rFonts w:ascii="Arial" w:hAnsi="Arial" w:cs="Arial"/>
                      <w:sz w:val="18"/>
                      <w:lang w:val="da-DK"/>
                    </w:rPr>
                    <w:t>&lt;</w:t>
                  </w:r>
                </w:p>
                <w:p w14:paraId="38E28B9F" w14:textId="77777777" w:rsidR="00A550EE" w:rsidRPr="00CA308E" w:rsidRDefault="00733FAA">
                  <w:pPr>
                    <w:pStyle w:val="TabRptNestedTableHeading"/>
                    <w:jc w:val="center"/>
                    <w:rPr>
                      <w:rFonts w:ascii="Arial" w:hAnsi="Arial" w:cs="Arial"/>
                      <w:sz w:val="18"/>
                      <w:lang w:val="da-DK"/>
                    </w:rPr>
                  </w:pPr>
                  <w:r w:rsidRPr="00CA308E">
                    <w:rPr>
                      <w:rFonts w:ascii="Arial" w:hAnsi="Arial" w:cs="Arial"/>
                      <w:sz w:val="18"/>
                      <w:lang w:val="da-DK"/>
                    </w:rPr>
                    <w:t>250m</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A0" w14:textId="77777777" w:rsidR="00A550EE" w:rsidRPr="00CA308E" w:rsidRDefault="00733FAA">
                  <w:pPr>
                    <w:pStyle w:val="TabRptNestedTableHeading"/>
                    <w:jc w:val="center"/>
                    <w:rPr>
                      <w:rFonts w:ascii="Arial" w:hAnsi="Arial" w:cs="Arial"/>
                      <w:sz w:val="18"/>
                      <w:lang w:val="da-DK"/>
                    </w:rPr>
                  </w:pPr>
                  <w:r w:rsidRPr="00CA308E">
                    <w:rPr>
                      <w:rFonts w:ascii="Arial" w:hAnsi="Arial" w:cs="Arial"/>
                      <w:sz w:val="18"/>
                      <w:lang w:val="da-DK"/>
                    </w:rPr>
                    <w:t>250-500m</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A1" w14:textId="77777777" w:rsidR="00A550EE" w:rsidRPr="00CA308E" w:rsidRDefault="00733FAA">
                  <w:pPr>
                    <w:pStyle w:val="TabRptNestedTableHeading"/>
                    <w:jc w:val="center"/>
                    <w:rPr>
                      <w:rFonts w:ascii="Arial" w:hAnsi="Arial" w:cs="Arial"/>
                      <w:sz w:val="18"/>
                      <w:lang w:val="da-DK"/>
                    </w:rPr>
                  </w:pPr>
                  <w:r w:rsidRPr="00CA308E">
                    <w:rPr>
                      <w:rFonts w:ascii="Arial" w:hAnsi="Arial" w:cs="Arial"/>
                      <w:sz w:val="18"/>
                      <w:lang w:val="da-DK"/>
                    </w:rPr>
                    <w:t>500m-1km</w:t>
                  </w:r>
                </w:p>
              </w:tc>
              <w:tc>
                <w:tcPr>
                  <w:tcW w:w="39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A2" w14:textId="77777777" w:rsidR="00A550EE" w:rsidRPr="00CA308E" w:rsidRDefault="00A550EE">
                  <w:pPr>
                    <w:pStyle w:val="TabReportBodyText"/>
                    <w:rPr>
                      <w:rFonts w:ascii="Arial" w:hAnsi="Arial" w:cs="Arial"/>
                      <w:lang w:val="da-DK" w:eastAsia="en-GB"/>
                    </w:rPr>
                  </w:pPr>
                </w:p>
              </w:tc>
            </w:tr>
            <w:tr w:rsidR="00A550EE" w:rsidRPr="00CA308E" w14:paraId="38E28BAA" w14:textId="77777777" w:rsidTr="003E67A7">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A4"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Contaminated Land Register enquiries</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A5"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A6"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A7"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A8"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3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A9" w14:textId="77777777" w:rsidR="00A550EE" w:rsidRPr="00CA308E" w:rsidRDefault="00733FAA">
                  <w:pPr>
                    <w:pStyle w:val="TabRptNestedTableBodyText"/>
                    <w:rPr>
                      <w:sz w:val="18"/>
                    </w:rPr>
                  </w:pPr>
                  <w:r w:rsidRPr="00CA308E">
                    <w:rPr>
                      <w:rFonts w:ascii="Arial" w:hAnsi="Arial" w:cs="Arial"/>
                      <w:sz w:val="18"/>
                      <w:lang w:val="da-DK"/>
                    </w:rPr>
                    <w:t xml:space="preserve">None </w:t>
                  </w:r>
                </w:p>
              </w:tc>
            </w:tr>
            <w:tr w:rsidR="00A550EE" w:rsidRPr="00CA308E" w14:paraId="38E28BB3" w14:textId="77777777" w:rsidTr="003E67A7">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AB"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Pollution incidents</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AC"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AD"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AE"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AF"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     2</w:t>
                  </w:r>
                </w:p>
              </w:tc>
              <w:tc>
                <w:tcPr>
                  <w:tcW w:w="3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B0" w14:textId="77777777" w:rsidR="00A550EE" w:rsidRPr="00CA308E" w:rsidRDefault="00733FAA">
                  <w:pPr>
                    <w:pStyle w:val="TabRptNestedTableBodyText"/>
                    <w:rPr>
                      <w:sz w:val="18"/>
                    </w:rPr>
                  </w:pPr>
                  <w:r w:rsidRPr="00CA308E">
                    <w:rPr>
                      <w:rFonts w:ascii="Arial" w:hAnsi="Arial" w:cs="Arial"/>
                      <w:sz w:val="18"/>
                      <w:lang w:val="da-DK"/>
                    </w:rPr>
                    <w:t>A pollution incident occurred 710m north of the site involving unknown oils on the 9</w:t>
                  </w:r>
                  <w:r w:rsidRPr="00CA308E">
                    <w:rPr>
                      <w:rFonts w:ascii="Arial" w:hAnsi="Arial" w:cs="Arial"/>
                      <w:sz w:val="18"/>
                      <w:vertAlign w:val="superscript"/>
                      <w:lang w:val="da-DK"/>
                    </w:rPr>
                    <w:t>th</w:t>
                  </w:r>
                  <w:r w:rsidRPr="00CA308E">
                    <w:rPr>
                      <w:rFonts w:ascii="Arial" w:hAnsi="Arial" w:cs="Arial"/>
                      <w:sz w:val="18"/>
                      <w:lang w:val="da-DK"/>
                    </w:rPr>
                    <w:t xml:space="preserve"> June 1994. This was classified by the EA as a Category 3 Minor Incident. </w:t>
                  </w:r>
                </w:p>
                <w:p w14:paraId="38E28BB1" w14:textId="77777777" w:rsidR="00A550EE" w:rsidRPr="00CA308E" w:rsidRDefault="00A550EE">
                  <w:pPr>
                    <w:pStyle w:val="TabRptNestedTableBodyText"/>
                    <w:rPr>
                      <w:rFonts w:ascii="Arial" w:hAnsi="Arial" w:cs="Arial"/>
                      <w:sz w:val="18"/>
                      <w:lang w:val="da-DK"/>
                    </w:rPr>
                  </w:pPr>
                </w:p>
                <w:p w14:paraId="38E28BB2"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A spillage of unknown sewage occurred 918m north-west of the site on 7th December 1992 and was classed by the EA as a Category 3 Minor Incident. </w:t>
                  </w:r>
                </w:p>
              </w:tc>
            </w:tr>
            <w:tr w:rsidR="00A550EE" w:rsidRPr="00CA308E" w14:paraId="38E28BBA" w14:textId="77777777" w:rsidTr="003E67A7">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B4"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Prosecutions or enforcement actions</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B5"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B6"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B7"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B8"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3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B9"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None</w:t>
                  </w:r>
                </w:p>
              </w:tc>
            </w:tr>
            <w:tr w:rsidR="00A550EE" w:rsidRPr="00CA308E" w14:paraId="38E28BC1" w14:textId="77777777" w:rsidTr="003E67A7">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BB"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Recorded landfill sites</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BC"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BD"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BE"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BF"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3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C0"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 None </w:t>
                  </w:r>
                </w:p>
              </w:tc>
            </w:tr>
            <w:tr w:rsidR="00A550EE" w:rsidRPr="00CA308E" w14:paraId="38E28BC8" w14:textId="77777777" w:rsidTr="003E67A7">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C2"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Licensed waste management facilities </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C3"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C4"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C5"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C6"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3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C7"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None</w:t>
                  </w:r>
                </w:p>
              </w:tc>
            </w:tr>
            <w:tr w:rsidR="00A550EE" w:rsidRPr="00CA308E" w14:paraId="38E28BD2" w14:textId="77777777" w:rsidTr="003E67A7">
              <w:tc>
                <w:tcPr>
                  <w:tcW w:w="15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C9" w14:textId="77777777" w:rsidR="00A550EE" w:rsidRPr="00CA308E" w:rsidRDefault="00A550EE">
                  <w:pPr>
                    <w:pStyle w:val="TabRptNestedTableBodyText"/>
                    <w:rPr>
                      <w:rFonts w:ascii="Arial" w:hAnsi="Arial" w:cs="Arial"/>
                      <w:sz w:val="18"/>
                      <w:lang w:val="da-DK"/>
                    </w:rPr>
                  </w:pPr>
                </w:p>
                <w:p w14:paraId="38E28BCA" w14:textId="77777777" w:rsidR="00A550EE" w:rsidRPr="00CA308E" w:rsidRDefault="00A550EE">
                  <w:pPr>
                    <w:pStyle w:val="TabRptNestedTableBodyText"/>
                    <w:rPr>
                      <w:rFonts w:ascii="Arial" w:hAnsi="Arial" w:cs="Arial"/>
                      <w:sz w:val="18"/>
                      <w:lang w:val="da-DK"/>
                    </w:rPr>
                  </w:pPr>
                </w:p>
                <w:p w14:paraId="38E28BCB"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Environmental Permits </w:t>
                  </w: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CC"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Part A(1)</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CD"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CE"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CF"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D0"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3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D1"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None</w:t>
                  </w:r>
                </w:p>
              </w:tc>
            </w:tr>
            <w:tr w:rsidR="00A550EE" w:rsidRPr="00CA308E" w14:paraId="38E28BDA" w14:textId="77777777" w:rsidTr="003E67A7">
              <w:tc>
                <w:tcPr>
                  <w:tcW w:w="15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D3" w14:textId="77777777" w:rsidR="00A550EE" w:rsidRPr="00CA308E" w:rsidRDefault="00A550EE">
                  <w:pPr>
                    <w:pStyle w:val="TabRptNestedTableBodyText"/>
                    <w:rPr>
                      <w:rFonts w:ascii="Arial" w:hAnsi="Arial" w:cs="Arial"/>
                      <w:sz w:val="18"/>
                      <w:lang w:val="da-DK"/>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D4"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Part A(2)</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D5"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D6"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D7"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D8"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3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D9"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None </w:t>
                  </w:r>
                </w:p>
              </w:tc>
            </w:tr>
            <w:tr w:rsidR="00A550EE" w:rsidRPr="00CA308E" w14:paraId="38E28BE4" w14:textId="77777777" w:rsidTr="003E67A7">
              <w:tc>
                <w:tcPr>
                  <w:tcW w:w="15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DB" w14:textId="77777777" w:rsidR="00A550EE" w:rsidRPr="00CA308E" w:rsidRDefault="00A550EE">
                  <w:pPr>
                    <w:pStyle w:val="TabRptNestedTableBodyText"/>
                    <w:rPr>
                      <w:rFonts w:ascii="Arial" w:hAnsi="Arial" w:cs="Arial"/>
                      <w:sz w:val="18"/>
                      <w:lang w:val="da-DK"/>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DC"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Part B</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DD"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DE"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1</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DF"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E0"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1</w:t>
                  </w:r>
                </w:p>
              </w:tc>
              <w:tc>
                <w:tcPr>
                  <w:tcW w:w="3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E1"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The nearest authorised Part B Environmental Permit relating to an Esso Petrol Filling Station 185m southeast of the site (permit reference number Epa/Par.B/42/98). Note on historical mapping this first appears in 1971 and although historical mapping does not indicate when this site became a car wash based on local knowledge it has been in use as a car wash for the past 10 years. </w:t>
                  </w:r>
                </w:p>
                <w:p w14:paraId="38E28BE2" w14:textId="77777777" w:rsidR="00A550EE" w:rsidRPr="00CA308E" w:rsidRDefault="00A550EE">
                  <w:pPr>
                    <w:pStyle w:val="TabRptNestedTableBodyText"/>
                    <w:rPr>
                      <w:rFonts w:ascii="Arial" w:hAnsi="Arial" w:cs="Arial"/>
                      <w:sz w:val="18"/>
                      <w:lang w:val="da-DK"/>
                    </w:rPr>
                  </w:pPr>
                </w:p>
                <w:p w14:paraId="38E28BE3"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In the wider surrounds there is one authorised Part B Environmental Permits relating to Calcot Service Station (a Tesco express service station) 810m south of the site (permit reference number Vr2). </w:t>
                  </w:r>
                </w:p>
              </w:tc>
            </w:tr>
            <w:tr w:rsidR="00A550EE" w:rsidRPr="00CA308E" w14:paraId="38E28BEB" w14:textId="77777777" w:rsidTr="003E67A7">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E5"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Control of Major Accident Hazards Sites (COMAH)</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E6"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E7"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E8"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1</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E9"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3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EA"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None</w:t>
                  </w:r>
                </w:p>
              </w:tc>
            </w:tr>
            <w:tr w:rsidR="00A550EE" w:rsidRPr="00CA308E" w14:paraId="38E28BF2" w14:textId="77777777" w:rsidTr="003E67A7">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EC"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Fuel stations</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ED"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EE"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EF"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F0"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1</w:t>
                  </w:r>
                </w:p>
              </w:tc>
              <w:tc>
                <w:tcPr>
                  <w:tcW w:w="3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F1"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Calcot Service Station/ Southcote express (Tesco express) service station is situated 810m south of the site. </w:t>
                  </w:r>
                </w:p>
              </w:tc>
            </w:tr>
            <w:tr w:rsidR="00A550EE" w:rsidRPr="00CA308E" w14:paraId="38E28BF9" w14:textId="77777777" w:rsidTr="003E67A7">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F3"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Contemporary trade directory entries </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F4"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F5"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   3</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F6"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    22</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F7"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41</w:t>
                  </w:r>
                </w:p>
              </w:tc>
              <w:tc>
                <w:tcPr>
                  <w:tcW w:w="3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F8"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There are three active contemporary trade directory entries within a 250m radius of the site and these include Brewers Decorators Centre (painting and decorating supplies) 130m northeast, N &amp; B Foods (meat product manufacturers and wholesalers) 205m east and Tilehurst Launderama (dry cleaners) 220m south. Note that according to the Envirocheck database that the Tilehurst Launderama’s Part B Environmental Permit was revoked.  </w:t>
                  </w:r>
                </w:p>
              </w:tc>
            </w:tr>
            <w:tr w:rsidR="00A550EE" w:rsidRPr="00CA308E" w14:paraId="38E28C00" w14:textId="77777777" w:rsidTr="003E67A7">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FA"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Registered radioactive substances</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FB"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FC"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FD"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FE"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3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BFF"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Information on certain radioactive substance authorisations is not publicly accessible</w:t>
                  </w:r>
                </w:p>
              </w:tc>
            </w:tr>
            <w:tr w:rsidR="00A550EE" w:rsidRPr="00CA308E" w14:paraId="38E28C07" w14:textId="77777777" w:rsidTr="003E67A7">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01"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EA discharge consents</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02"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03"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04"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05"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    1</w:t>
                  </w:r>
                </w:p>
              </w:tc>
              <w:tc>
                <w:tcPr>
                  <w:tcW w:w="3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06"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A discharge consent is registered to M I Whiteway 950m southwest of the site for the discharge of final/treated effluent into a tributary of the Holy Brook. The consent was issued in November 2004 and its current status is not known. </w:t>
                  </w:r>
                </w:p>
              </w:tc>
            </w:tr>
            <w:tr w:rsidR="00A550EE" w:rsidRPr="00CA308E" w14:paraId="38E28C0E" w14:textId="77777777" w:rsidTr="003E67A7">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08"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Radon affected area (Y/N)</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09"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N</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0A"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0B"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0C"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w:t>
                  </w:r>
                </w:p>
              </w:tc>
              <w:tc>
                <w:tcPr>
                  <w:tcW w:w="3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0D"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N/A</w:t>
                  </w:r>
                </w:p>
              </w:tc>
            </w:tr>
            <w:tr w:rsidR="00A550EE" w:rsidRPr="00CA308E" w14:paraId="38E28C19" w14:textId="77777777" w:rsidTr="003E67A7">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0F"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Designated ecological sites</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10"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11"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1</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12"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13"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2</w:t>
                  </w:r>
                </w:p>
              </w:tc>
              <w:tc>
                <w:tcPr>
                  <w:tcW w:w="3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14" w14:textId="77777777" w:rsidR="00A550EE" w:rsidRPr="00CA308E" w:rsidRDefault="00733FAA">
                  <w:pPr>
                    <w:pStyle w:val="TabRptNestedTableBodyText"/>
                    <w:rPr>
                      <w:sz w:val="18"/>
                    </w:rPr>
                  </w:pPr>
                  <w:r w:rsidRPr="00CA308E">
                    <w:rPr>
                      <w:rFonts w:ascii="Arial" w:hAnsi="Arial" w:cs="Arial"/>
                      <w:sz w:val="18"/>
                      <w:lang w:val="da-DK"/>
                    </w:rPr>
                    <w:t>Lousehill Copse Local Nature Reserve 30m southeast of the site designated by Natural England 22</w:t>
                  </w:r>
                  <w:r w:rsidRPr="00CA308E">
                    <w:rPr>
                      <w:rFonts w:ascii="Arial" w:hAnsi="Arial" w:cs="Arial"/>
                      <w:sz w:val="18"/>
                      <w:vertAlign w:val="superscript"/>
                      <w:lang w:val="da-DK"/>
                    </w:rPr>
                    <w:t>nd</w:t>
                  </w:r>
                  <w:r w:rsidRPr="00CA308E">
                    <w:rPr>
                      <w:rFonts w:ascii="Arial" w:hAnsi="Arial" w:cs="Arial"/>
                      <w:sz w:val="18"/>
                      <w:lang w:val="da-DK"/>
                    </w:rPr>
                    <w:t xml:space="preserve"> November 1992. </w:t>
                  </w:r>
                </w:p>
                <w:p w14:paraId="38E28C15" w14:textId="77777777" w:rsidR="00A550EE" w:rsidRPr="00CA308E" w:rsidRDefault="00A550EE">
                  <w:pPr>
                    <w:pStyle w:val="TabRptNestedTableBodyText"/>
                    <w:rPr>
                      <w:rFonts w:ascii="Arial" w:hAnsi="Arial" w:cs="Arial"/>
                      <w:sz w:val="18"/>
                      <w:lang w:val="da-DK"/>
                    </w:rPr>
                  </w:pPr>
                </w:p>
                <w:p w14:paraId="38E28C16" w14:textId="77777777" w:rsidR="00A550EE" w:rsidRPr="00CA308E" w:rsidRDefault="00733FAA">
                  <w:pPr>
                    <w:pStyle w:val="TabRptNestedTableBodyText"/>
                    <w:rPr>
                      <w:sz w:val="18"/>
                    </w:rPr>
                  </w:pPr>
                  <w:r w:rsidRPr="00CA308E">
                    <w:rPr>
                      <w:rFonts w:ascii="Arial" w:hAnsi="Arial" w:cs="Arial"/>
                      <w:sz w:val="18"/>
                      <w:lang w:val="da-DK"/>
                    </w:rPr>
                    <w:t>Blundells Copse Local Nature Reserve 906m northwest of the site designated by Natural England 22</w:t>
                  </w:r>
                  <w:r w:rsidRPr="00CA308E">
                    <w:rPr>
                      <w:rFonts w:ascii="Arial" w:hAnsi="Arial" w:cs="Arial"/>
                      <w:sz w:val="18"/>
                      <w:vertAlign w:val="superscript"/>
                      <w:lang w:val="da-DK"/>
                    </w:rPr>
                    <w:t>nd</w:t>
                  </w:r>
                  <w:r w:rsidRPr="00CA308E">
                    <w:rPr>
                      <w:rFonts w:ascii="Arial" w:hAnsi="Arial" w:cs="Arial"/>
                      <w:sz w:val="18"/>
                      <w:lang w:val="da-DK"/>
                    </w:rPr>
                    <w:t xml:space="preserve"> November 1992. </w:t>
                  </w:r>
                </w:p>
                <w:p w14:paraId="38E28C17" w14:textId="77777777" w:rsidR="00A550EE" w:rsidRPr="00CA308E" w:rsidRDefault="00A550EE">
                  <w:pPr>
                    <w:pStyle w:val="TabRptNestedTableBodyText"/>
                    <w:rPr>
                      <w:rFonts w:ascii="Arial" w:hAnsi="Arial" w:cs="Arial"/>
                      <w:sz w:val="18"/>
                      <w:lang w:val="da-DK"/>
                    </w:rPr>
                  </w:pPr>
                </w:p>
                <w:p w14:paraId="38E28C18" w14:textId="77777777" w:rsidR="00A550EE" w:rsidRPr="00CA308E" w:rsidRDefault="00733FAA">
                  <w:pPr>
                    <w:pStyle w:val="TabRptNestedTableBodyText"/>
                    <w:rPr>
                      <w:sz w:val="18"/>
                    </w:rPr>
                  </w:pPr>
                  <w:r w:rsidRPr="00CA308E">
                    <w:rPr>
                      <w:rFonts w:ascii="Arial" w:hAnsi="Arial" w:cs="Arial"/>
                      <w:sz w:val="18"/>
                      <w:lang w:val="da-DK"/>
                    </w:rPr>
                    <w:t>Round Copse Local Nature Reserve 962m northwest of the site designated by Natural England 10</w:t>
                  </w:r>
                  <w:r w:rsidRPr="00CA308E">
                    <w:rPr>
                      <w:rFonts w:ascii="Arial" w:hAnsi="Arial" w:cs="Arial"/>
                      <w:sz w:val="18"/>
                      <w:vertAlign w:val="superscript"/>
                      <w:lang w:val="da-DK"/>
                    </w:rPr>
                    <w:t>th</w:t>
                  </w:r>
                  <w:r w:rsidRPr="00CA308E">
                    <w:rPr>
                      <w:rFonts w:ascii="Arial" w:hAnsi="Arial" w:cs="Arial"/>
                      <w:sz w:val="18"/>
                      <w:lang w:val="da-DK"/>
                    </w:rPr>
                    <w:t xml:space="preserve"> July 2002. </w:t>
                  </w:r>
                </w:p>
              </w:tc>
            </w:tr>
            <w:tr w:rsidR="00A550EE" w:rsidRPr="00CA308E" w14:paraId="38E28C20" w14:textId="77777777" w:rsidTr="003E67A7">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1A"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Ancient woodland </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1B"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1C"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1D"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1E" w14:textId="77777777" w:rsidR="00A550EE" w:rsidRPr="00CA308E" w:rsidRDefault="00733FAA">
                  <w:pPr>
                    <w:pStyle w:val="TabRptNestedTableBodyText"/>
                    <w:jc w:val="center"/>
                    <w:rPr>
                      <w:rFonts w:ascii="Arial" w:hAnsi="Arial" w:cs="Arial"/>
                      <w:sz w:val="18"/>
                      <w:lang w:val="da-DK"/>
                    </w:rPr>
                  </w:pPr>
                  <w:r w:rsidRPr="00CA308E">
                    <w:rPr>
                      <w:rFonts w:ascii="Arial" w:hAnsi="Arial" w:cs="Arial"/>
                      <w:sz w:val="18"/>
                      <w:lang w:val="da-DK"/>
                    </w:rPr>
                    <w:t>0</w:t>
                  </w:r>
                </w:p>
              </w:tc>
              <w:tc>
                <w:tcPr>
                  <w:tcW w:w="3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1F"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N/A</w:t>
                  </w:r>
                </w:p>
              </w:tc>
            </w:tr>
          </w:tbl>
          <w:p w14:paraId="38E28C21" w14:textId="77777777" w:rsidR="00A550EE" w:rsidRPr="00CA308E" w:rsidRDefault="00733FAA">
            <w:pPr>
              <w:pStyle w:val="TabReportSubHeading"/>
              <w:rPr>
                <w:rFonts w:ascii="Arial" w:hAnsi="Arial" w:cs="Arial"/>
                <w:i/>
                <w:lang w:val="da-DK"/>
              </w:rPr>
            </w:pPr>
            <w:r w:rsidRPr="00CA308E">
              <w:rPr>
                <w:rFonts w:ascii="Arial" w:hAnsi="Arial" w:cs="Arial"/>
                <w:i/>
                <w:lang w:val="da-DK"/>
              </w:rPr>
              <w:t xml:space="preserve">Archaeological sites and Ancient Monuments </w:t>
            </w:r>
          </w:p>
          <w:p w14:paraId="38E28C22"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There are no archaeological or ancient/ scheduled Monuments recorded onsite. Nor are there any archaeological or ancient/scheduled monuments recorded within 2km of the site. </w:t>
            </w:r>
          </w:p>
          <w:p w14:paraId="38E28C23"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The site is not situated within a Conservation Area. The nearest Conservation Areas are situated 875m west of the site (Routh Lane) and Horncastle 890m southwest of the site. </w:t>
            </w:r>
          </w:p>
          <w:p w14:paraId="38E28C24" w14:textId="77777777" w:rsidR="00A550EE" w:rsidRPr="00CA308E" w:rsidRDefault="00733FAA">
            <w:pPr>
              <w:pStyle w:val="TabReportSubHeading"/>
              <w:rPr>
                <w:rFonts w:ascii="Arial" w:hAnsi="Arial" w:cs="Arial"/>
                <w:i/>
                <w:lang w:val="da-DK"/>
              </w:rPr>
            </w:pPr>
            <w:r w:rsidRPr="00CA308E">
              <w:rPr>
                <w:rFonts w:ascii="Arial" w:hAnsi="Arial" w:cs="Arial"/>
                <w:i/>
                <w:lang w:val="da-DK"/>
              </w:rPr>
              <w:t xml:space="preserve">Planning Department </w:t>
            </w:r>
          </w:p>
          <w:p w14:paraId="38E28C25"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A review of the Reading Borough Council online planning portal has revealed the following applications of interest (date accessed 19/02/2022):</w:t>
            </w:r>
          </w:p>
          <w:p w14:paraId="38E28C26" w14:textId="77777777" w:rsidR="00A550EE" w:rsidRPr="00CA308E" w:rsidRDefault="00733FAA">
            <w:pPr>
              <w:pStyle w:val="TabReportBullets"/>
            </w:pPr>
            <w:r w:rsidRPr="00CA308E">
              <w:rPr>
                <w:rFonts w:ascii="Arial" w:hAnsi="Arial" w:cs="Arial"/>
                <w:lang w:val="da-DK"/>
              </w:rPr>
              <w:t xml:space="preserve">150400: Demolition of derelict garages &amp; construction of 4 no1 bedroom houses with associated parking. Planning application refused 30 April 2015. </w:t>
            </w:r>
          </w:p>
          <w:p w14:paraId="38E28C27" w14:textId="77777777" w:rsidR="00A550EE" w:rsidRPr="00CA308E" w:rsidRDefault="00733FAA">
            <w:pPr>
              <w:pStyle w:val="TabReportBullets"/>
              <w:numPr>
                <w:ilvl w:val="0"/>
                <w:numId w:val="0"/>
              </w:numPr>
              <w:ind w:left="778" w:hanging="360"/>
              <w:rPr>
                <w:rFonts w:ascii="Arial" w:hAnsi="Arial" w:cs="Arial"/>
                <w:iCs/>
                <w:lang w:val="da-DK"/>
              </w:rPr>
            </w:pPr>
            <w:r w:rsidRPr="00CA308E">
              <w:rPr>
                <w:rFonts w:ascii="Arial" w:hAnsi="Arial" w:cs="Arial"/>
                <w:iCs/>
                <w:lang w:val="da-DK"/>
              </w:rPr>
              <w:t xml:space="preserve">The following pre-commencement conditions associated with planning permission reference 211000 are detailed below: </w:t>
            </w:r>
          </w:p>
          <w:p w14:paraId="38E28C28" w14:textId="77777777" w:rsidR="00A550EE" w:rsidRPr="00CA308E" w:rsidRDefault="00733FAA">
            <w:pPr>
              <w:pStyle w:val="TabReportBullets"/>
              <w:numPr>
                <w:ilvl w:val="0"/>
                <w:numId w:val="0"/>
              </w:numPr>
              <w:ind w:left="778" w:hanging="360"/>
              <w:rPr>
                <w:rFonts w:ascii="Arial" w:hAnsi="Arial" w:cs="Arial"/>
                <w:i/>
                <w:lang w:val="da-DK"/>
              </w:rPr>
            </w:pPr>
            <w:r w:rsidRPr="00CA308E">
              <w:rPr>
                <w:rFonts w:ascii="Arial" w:hAnsi="Arial" w:cs="Arial"/>
                <w:i/>
                <w:lang w:val="da-DK"/>
              </w:rPr>
              <w:t xml:space="preserve">No development shall take place (including demolition and any preparatory works) until an assessment of the nature and the extent of contamination has been submitted to and approved in writing by the Local Planning Authority. This assessment must be undertaken by a competent person, and shall assess any contamination on the site, whether or not it originates on the site. Moreover it must include: </w:t>
            </w:r>
          </w:p>
          <w:p w14:paraId="38E28C29" w14:textId="77777777" w:rsidR="00A550EE" w:rsidRPr="00CA308E" w:rsidRDefault="00733FAA">
            <w:pPr>
              <w:pStyle w:val="TabReportBullets"/>
              <w:numPr>
                <w:ilvl w:val="0"/>
                <w:numId w:val="26"/>
              </w:numPr>
              <w:rPr>
                <w:rFonts w:ascii="Arial" w:hAnsi="Arial" w:cs="Arial"/>
                <w:i/>
                <w:lang w:val="da-DK"/>
              </w:rPr>
            </w:pPr>
            <w:r w:rsidRPr="00CA308E">
              <w:rPr>
                <w:rFonts w:ascii="Arial" w:hAnsi="Arial" w:cs="Arial"/>
                <w:i/>
                <w:lang w:val="da-DK"/>
              </w:rPr>
              <w:t>a survey of the extent, scale and nature of contamination;</w:t>
            </w:r>
          </w:p>
          <w:p w14:paraId="38E28C2A" w14:textId="77777777" w:rsidR="00A550EE" w:rsidRPr="00CA308E" w:rsidRDefault="00733FAA">
            <w:pPr>
              <w:pStyle w:val="TabReportBullets"/>
              <w:numPr>
                <w:ilvl w:val="0"/>
                <w:numId w:val="26"/>
              </w:numPr>
              <w:rPr>
                <w:rFonts w:ascii="Arial" w:hAnsi="Arial" w:cs="Arial"/>
                <w:i/>
                <w:lang w:val="da-DK"/>
              </w:rPr>
            </w:pPr>
            <w:r w:rsidRPr="00CA308E">
              <w:rPr>
                <w:rFonts w:ascii="Arial" w:hAnsi="Arial" w:cs="Arial"/>
                <w:i/>
                <w:lang w:val="da-DK"/>
              </w:rPr>
              <w:t xml:space="preserve">an assessment of the potential risks to: </w:t>
            </w:r>
          </w:p>
          <w:p w14:paraId="38E28C2B" w14:textId="77777777" w:rsidR="00A550EE" w:rsidRPr="00CA308E" w:rsidRDefault="00733FAA">
            <w:pPr>
              <w:pStyle w:val="TabReportBullets"/>
              <w:numPr>
                <w:ilvl w:val="0"/>
                <w:numId w:val="27"/>
              </w:numPr>
              <w:rPr>
                <w:rFonts w:ascii="Arial" w:hAnsi="Arial" w:cs="Arial"/>
                <w:i/>
                <w:lang w:val="da-DK"/>
              </w:rPr>
            </w:pPr>
            <w:r w:rsidRPr="00CA308E">
              <w:rPr>
                <w:rFonts w:ascii="Arial" w:hAnsi="Arial" w:cs="Arial"/>
                <w:i/>
                <w:lang w:val="da-DK"/>
              </w:rPr>
              <w:t>human health,</w:t>
            </w:r>
          </w:p>
          <w:p w14:paraId="38E28C2C" w14:textId="77777777" w:rsidR="00A550EE" w:rsidRPr="00CA308E" w:rsidRDefault="00733FAA">
            <w:pPr>
              <w:pStyle w:val="TabReportBullets"/>
              <w:numPr>
                <w:ilvl w:val="0"/>
                <w:numId w:val="27"/>
              </w:numPr>
              <w:rPr>
                <w:rFonts w:ascii="Arial" w:hAnsi="Arial" w:cs="Arial"/>
                <w:i/>
                <w:lang w:val="da-DK"/>
              </w:rPr>
            </w:pPr>
            <w:r w:rsidRPr="00CA308E">
              <w:rPr>
                <w:rFonts w:ascii="Arial" w:hAnsi="Arial" w:cs="Arial"/>
                <w:i/>
                <w:lang w:val="da-DK"/>
              </w:rPr>
              <w:t xml:space="preserve">property (existing or proposed) including buildings, crops, livestock, pets, woodland and service lines and pipes. </w:t>
            </w:r>
          </w:p>
          <w:p w14:paraId="38E28C2D" w14:textId="77777777" w:rsidR="00A550EE" w:rsidRPr="00CA308E" w:rsidRDefault="00733FAA">
            <w:pPr>
              <w:pStyle w:val="TabReportBullets"/>
              <w:numPr>
                <w:ilvl w:val="0"/>
                <w:numId w:val="27"/>
              </w:numPr>
              <w:rPr>
                <w:rFonts w:ascii="Arial" w:hAnsi="Arial" w:cs="Arial"/>
                <w:i/>
                <w:lang w:val="da-DK"/>
              </w:rPr>
            </w:pPr>
            <w:r w:rsidRPr="00CA308E">
              <w:rPr>
                <w:rFonts w:ascii="Arial" w:hAnsi="Arial" w:cs="Arial"/>
                <w:i/>
                <w:lang w:val="da-DK"/>
              </w:rPr>
              <w:t>adjoining land.</w:t>
            </w:r>
          </w:p>
          <w:p w14:paraId="38E28C2E" w14:textId="77777777" w:rsidR="00A550EE" w:rsidRPr="00CA308E" w:rsidRDefault="00733FAA">
            <w:pPr>
              <w:pStyle w:val="TabReportBullets"/>
              <w:numPr>
                <w:ilvl w:val="0"/>
                <w:numId w:val="27"/>
              </w:numPr>
              <w:rPr>
                <w:rFonts w:ascii="Arial" w:hAnsi="Arial" w:cs="Arial"/>
                <w:i/>
                <w:lang w:val="da-DK"/>
              </w:rPr>
            </w:pPr>
            <w:r w:rsidRPr="00CA308E">
              <w:rPr>
                <w:rFonts w:ascii="Arial" w:hAnsi="Arial" w:cs="Arial"/>
                <w:i/>
                <w:lang w:val="da-DK"/>
              </w:rPr>
              <w:t xml:space="preserve">groundwaters and surface waters </w:t>
            </w:r>
          </w:p>
          <w:p w14:paraId="38E28C2F" w14:textId="77777777" w:rsidR="00A550EE" w:rsidRPr="00CA308E" w:rsidRDefault="00733FAA">
            <w:pPr>
              <w:pStyle w:val="TabReportBullets"/>
              <w:numPr>
                <w:ilvl w:val="0"/>
                <w:numId w:val="27"/>
              </w:numPr>
              <w:rPr>
                <w:rFonts w:ascii="Arial" w:hAnsi="Arial" w:cs="Arial"/>
                <w:i/>
                <w:lang w:val="da-DK"/>
              </w:rPr>
            </w:pPr>
            <w:r w:rsidRPr="00CA308E">
              <w:rPr>
                <w:rFonts w:ascii="Arial" w:hAnsi="Arial" w:cs="Arial"/>
                <w:i/>
                <w:lang w:val="da-DK"/>
              </w:rPr>
              <w:t xml:space="preserve">ecological systems </w:t>
            </w:r>
          </w:p>
          <w:p w14:paraId="38E28C30" w14:textId="77777777" w:rsidR="00A550EE" w:rsidRPr="00CA308E" w:rsidRDefault="00733FAA">
            <w:pPr>
              <w:pStyle w:val="TabReportBullets"/>
              <w:numPr>
                <w:ilvl w:val="0"/>
                <w:numId w:val="27"/>
              </w:numPr>
              <w:rPr>
                <w:rFonts w:ascii="Arial" w:hAnsi="Arial" w:cs="Arial"/>
                <w:i/>
                <w:lang w:val="da-DK"/>
              </w:rPr>
            </w:pPr>
            <w:r w:rsidRPr="00CA308E">
              <w:rPr>
                <w:rFonts w:ascii="Arial" w:hAnsi="Arial" w:cs="Arial"/>
                <w:i/>
                <w:lang w:val="da-DK"/>
              </w:rPr>
              <w:t xml:space="preserve">archaeological sites and ancient monuments </w:t>
            </w:r>
          </w:p>
          <w:p w14:paraId="38E28C31" w14:textId="77777777" w:rsidR="00A550EE" w:rsidRPr="00CA308E" w:rsidRDefault="00733FAA">
            <w:pPr>
              <w:pStyle w:val="TabReportSubHeading"/>
              <w:rPr>
                <w:rFonts w:ascii="Arial" w:hAnsi="Arial" w:cs="Arial"/>
                <w:lang w:val="da-DK"/>
              </w:rPr>
            </w:pPr>
            <w:r w:rsidRPr="00CA308E">
              <w:rPr>
                <w:rFonts w:ascii="Arial" w:hAnsi="Arial" w:cs="Arial"/>
                <w:lang w:val="da-DK"/>
              </w:rPr>
              <w:t>Underground Pipelines</w:t>
            </w:r>
          </w:p>
          <w:p w14:paraId="38E28C32" w14:textId="77777777" w:rsidR="00A550EE" w:rsidRPr="00CA308E" w:rsidRDefault="00733FAA">
            <w:pPr>
              <w:pStyle w:val="TabReportBodyText"/>
            </w:pPr>
            <w:r w:rsidRPr="00CA308E">
              <w:rPr>
                <w:rFonts w:ascii="Arial" w:hAnsi="Arial" w:cs="Arial"/>
                <w:lang w:val="da-DK" w:eastAsia="en-GB"/>
              </w:rPr>
              <w:t>According to the LinesearchbeforeUdig database, there are no records of underground pipelines on the site or within 250m. The LinesearchbeforeUdig database lists pipelines distributing crude oil and refined hydrocarbon products owned and/or operated by a number of UK pipeline operators, including BPA, BP, ConocoPhillips, Esso, Government Pipelines and Storage System, Sabic, Shell and Total.</w:t>
            </w:r>
          </w:p>
        </w:tc>
        <w:tc>
          <w:tcPr>
            <w:tcW w:w="40" w:type="dxa"/>
            <w:gridSpan w:val="3"/>
            <w:shd w:val="clear" w:color="auto" w:fill="auto"/>
            <w:tcMar>
              <w:top w:w="0" w:type="dxa"/>
              <w:left w:w="10" w:type="dxa"/>
              <w:bottom w:w="0" w:type="dxa"/>
              <w:right w:w="10" w:type="dxa"/>
            </w:tcMar>
          </w:tcPr>
          <w:p w14:paraId="38E28C33" w14:textId="77777777" w:rsidR="00A550EE" w:rsidRPr="00CA308E" w:rsidRDefault="00A550EE">
            <w:pPr>
              <w:pStyle w:val="TabReportBodyText"/>
            </w:pPr>
          </w:p>
        </w:tc>
        <w:tc>
          <w:tcPr>
            <w:tcW w:w="40" w:type="dxa"/>
            <w:gridSpan w:val="3"/>
            <w:shd w:val="clear" w:color="auto" w:fill="auto"/>
            <w:tcMar>
              <w:top w:w="0" w:type="dxa"/>
              <w:left w:w="10" w:type="dxa"/>
              <w:bottom w:w="0" w:type="dxa"/>
              <w:right w:w="10" w:type="dxa"/>
            </w:tcMar>
          </w:tcPr>
          <w:p w14:paraId="38E28C34" w14:textId="77777777" w:rsidR="00A550EE" w:rsidRPr="00CA308E" w:rsidRDefault="00A550EE">
            <w:pPr>
              <w:pStyle w:val="TabReportBodyText"/>
            </w:pPr>
          </w:p>
        </w:tc>
        <w:tc>
          <w:tcPr>
            <w:tcW w:w="41" w:type="dxa"/>
            <w:gridSpan w:val="3"/>
            <w:shd w:val="clear" w:color="auto" w:fill="auto"/>
            <w:tcMar>
              <w:top w:w="0" w:type="dxa"/>
              <w:left w:w="10" w:type="dxa"/>
              <w:bottom w:w="0" w:type="dxa"/>
              <w:right w:w="10" w:type="dxa"/>
            </w:tcMar>
          </w:tcPr>
          <w:p w14:paraId="38E28C35" w14:textId="77777777" w:rsidR="00A550EE" w:rsidRPr="00CA308E" w:rsidRDefault="00A550EE">
            <w:pPr>
              <w:pStyle w:val="TabReportBodyText"/>
            </w:pPr>
          </w:p>
        </w:tc>
        <w:tc>
          <w:tcPr>
            <w:tcW w:w="40" w:type="dxa"/>
            <w:gridSpan w:val="2"/>
            <w:shd w:val="clear" w:color="auto" w:fill="auto"/>
            <w:tcMar>
              <w:top w:w="0" w:type="dxa"/>
              <w:left w:w="10" w:type="dxa"/>
              <w:bottom w:w="0" w:type="dxa"/>
              <w:right w:w="10" w:type="dxa"/>
            </w:tcMar>
          </w:tcPr>
          <w:p w14:paraId="38E28C36" w14:textId="77777777" w:rsidR="00A550EE" w:rsidRPr="00CA308E" w:rsidRDefault="00A550EE">
            <w:pPr>
              <w:pStyle w:val="TabReportBodyText"/>
            </w:pPr>
          </w:p>
        </w:tc>
        <w:tc>
          <w:tcPr>
            <w:tcW w:w="471" w:type="dxa"/>
            <w:gridSpan w:val="15"/>
          </w:tcPr>
          <w:p w14:paraId="38E28C37" w14:textId="77777777" w:rsidR="00A550EE" w:rsidRPr="00CA308E" w:rsidRDefault="00A550EE">
            <w:pPr>
              <w:pStyle w:val="TabReportBodyText"/>
            </w:pPr>
          </w:p>
        </w:tc>
        <w:tc>
          <w:tcPr>
            <w:tcW w:w="43" w:type="dxa"/>
            <w:gridSpan w:val="2"/>
          </w:tcPr>
          <w:p w14:paraId="38E28C38" w14:textId="77777777" w:rsidR="00A550EE" w:rsidRPr="00CA308E" w:rsidRDefault="00A550EE">
            <w:pPr>
              <w:pStyle w:val="TabReportBodyText"/>
            </w:pPr>
          </w:p>
        </w:tc>
        <w:tc>
          <w:tcPr>
            <w:tcW w:w="46" w:type="dxa"/>
            <w:gridSpan w:val="2"/>
          </w:tcPr>
          <w:p w14:paraId="38E28C39" w14:textId="77777777" w:rsidR="00A550EE" w:rsidRPr="00CA308E" w:rsidRDefault="00A550EE">
            <w:pPr>
              <w:pStyle w:val="TabReportBodyText"/>
            </w:pPr>
          </w:p>
        </w:tc>
        <w:tc>
          <w:tcPr>
            <w:tcW w:w="41" w:type="dxa"/>
          </w:tcPr>
          <w:p w14:paraId="38E28C3A" w14:textId="77777777" w:rsidR="00A550EE" w:rsidRPr="00CA308E" w:rsidRDefault="00A550EE">
            <w:pPr>
              <w:pStyle w:val="TabReportBodyText"/>
            </w:pPr>
          </w:p>
        </w:tc>
        <w:tc>
          <w:tcPr>
            <w:tcW w:w="200" w:type="dxa"/>
            <w:gridSpan w:val="8"/>
          </w:tcPr>
          <w:p w14:paraId="38E28C3B" w14:textId="77777777" w:rsidR="00A550EE" w:rsidRPr="00CA308E" w:rsidRDefault="00A550EE">
            <w:pPr>
              <w:pStyle w:val="TabReportBodyText"/>
            </w:pPr>
          </w:p>
        </w:tc>
        <w:tc>
          <w:tcPr>
            <w:tcW w:w="1031" w:type="dxa"/>
            <w:gridSpan w:val="18"/>
          </w:tcPr>
          <w:p w14:paraId="38E28C3C" w14:textId="77777777" w:rsidR="00A550EE" w:rsidRDefault="00A550EE">
            <w:pPr>
              <w:pStyle w:val="TabReportBodyText"/>
            </w:pPr>
          </w:p>
        </w:tc>
        <w:tc>
          <w:tcPr>
            <w:tcW w:w="85" w:type="dxa"/>
            <w:gridSpan w:val="2"/>
          </w:tcPr>
          <w:p w14:paraId="38E28C3D" w14:textId="77777777" w:rsidR="00A550EE" w:rsidRDefault="00A550EE">
            <w:pPr>
              <w:pStyle w:val="TabReportBodyText"/>
            </w:pPr>
          </w:p>
        </w:tc>
        <w:tc>
          <w:tcPr>
            <w:tcW w:w="60" w:type="dxa"/>
            <w:gridSpan w:val="2"/>
          </w:tcPr>
          <w:p w14:paraId="38E28C3E" w14:textId="77777777" w:rsidR="00A550EE" w:rsidRDefault="00A550EE">
            <w:pPr>
              <w:pStyle w:val="TabReportBodyText"/>
            </w:pPr>
          </w:p>
        </w:tc>
        <w:tc>
          <w:tcPr>
            <w:tcW w:w="43" w:type="dxa"/>
          </w:tcPr>
          <w:p w14:paraId="38E28C3F" w14:textId="77777777" w:rsidR="00A550EE" w:rsidRDefault="00A550EE">
            <w:pPr>
              <w:pStyle w:val="TabReportBodyText"/>
            </w:pPr>
          </w:p>
        </w:tc>
        <w:tc>
          <w:tcPr>
            <w:tcW w:w="45" w:type="dxa"/>
            <w:gridSpan w:val="2"/>
          </w:tcPr>
          <w:p w14:paraId="38E28C40" w14:textId="77777777" w:rsidR="00A550EE" w:rsidRDefault="00A550EE">
            <w:pPr>
              <w:pStyle w:val="TabReportBodyText"/>
            </w:pPr>
          </w:p>
        </w:tc>
        <w:tc>
          <w:tcPr>
            <w:tcW w:w="47" w:type="dxa"/>
            <w:gridSpan w:val="2"/>
          </w:tcPr>
          <w:p w14:paraId="38E28C41" w14:textId="77777777" w:rsidR="00A550EE" w:rsidRDefault="00A550EE">
            <w:pPr>
              <w:pStyle w:val="TabReportBodyText"/>
            </w:pPr>
          </w:p>
        </w:tc>
        <w:tc>
          <w:tcPr>
            <w:tcW w:w="3143" w:type="dxa"/>
            <w:gridSpan w:val="4"/>
          </w:tcPr>
          <w:p w14:paraId="38E28C42" w14:textId="77777777" w:rsidR="00A550EE" w:rsidRDefault="00A550EE">
            <w:pPr>
              <w:pStyle w:val="TabReportBodyText"/>
            </w:pPr>
          </w:p>
        </w:tc>
      </w:tr>
      <w:tr w:rsidR="00A550EE" w:rsidRPr="00CA308E" w14:paraId="38E28CA8" w14:textId="77777777" w:rsidTr="008D0CCC">
        <w:trPr>
          <w:gridAfter w:val="35"/>
          <w:wAfter w:w="4585" w:type="dxa"/>
        </w:trPr>
        <w:tc>
          <w:tcPr>
            <w:tcW w:w="14705"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44" w14:textId="77777777" w:rsidR="00A550EE" w:rsidRPr="00CA308E" w:rsidRDefault="00733FAA">
            <w:pPr>
              <w:pStyle w:val="TabReportSectionHeading"/>
              <w:rPr>
                <w:rFonts w:ascii="Arial" w:hAnsi="Arial" w:cs="Arial"/>
                <w:lang w:val="da-DK"/>
              </w:rPr>
            </w:pPr>
            <w:r w:rsidRPr="00CA308E">
              <w:rPr>
                <w:rFonts w:ascii="Arial" w:hAnsi="Arial" w:cs="Arial"/>
                <w:lang w:val="da-DK"/>
              </w:rPr>
              <w:t>Environmental Setting</w:t>
            </w:r>
          </w:p>
          <w:p w14:paraId="38E28C45" w14:textId="77777777" w:rsidR="00A550EE" w:rsidRPr="00CA308E" w:rsidRDefault="00733FAA">
            <w:pPr>
              <w:pStyle w:val="TabReportSubHeading"/>
              <w:rPr>
                <w:rFonts w:ascii="Arial" w:hAnsi="Arial" w:cs="Arial"/>
                <w:lang w:val="da-DK"/>
              </w:rPr>
            </w:pPr>
            <w:r w:rsidRPr="00CA308E">
              <w:rPr>
                <w:rFonts w:ascii="Arial" w:hAnsi="Arial" w:cs="Arial"/>
                <w:lang w:val="da-DK"/>
              </w:rPr>
              <w:t>Geology/Hydrogeology</w:t>
            </w:r>
          </w:p>
          <w:p w14:paraId="38E28C46"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The solid geology BGS map (Sheet 268, Reading) and BGS online geology viewer indicates that the underlying Superficial deposits (Winter Hill Gravel Formation) is classified as a Secondary A Aquifer which may be important in supporting local abstractions or in providing baseflow to rivers and streams. This is further underlain by Unproductive Strata (London Clay Formation) which contains insignificant quantities of vertically or laterally extensive groundwater. </w:t>
            </w:r>
          </w:p>
          <w:p w14:paraId="38E28C47"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A summary of the anticipated geology of the site is provided below: </w:t>
            </w:r>
          </w:p>
          <w:tbl>
            <w:tblPr>
              <w:tblW w:w="12071" w:type="dxa"/>
              <w:tblLayout w:type="fixed"/>
              <w:tblCellMar>
                <w:left w:w="10" w:type="dxa"/>
                <w:right w:w="10" w:type="dxa"/>
              </w:tblCellMar>
              <w:tblLook w:val="04A0" w:firstRow="1" w:lastRow="0" w:firstColumn="1" w:lastColumn="0" w:noHBand="0" w:noVBand="1"/>
            </w:tblPr>
            <w:tblGrid>
              <w:gridCol w:w="4023"/>
              <w:gridCol w:w="1257"/>
              <w:gridCol w:w="1808"/>
              <w:gridCol w:w="4983"/>
            </w:tblGrid>
            <w:tr w:rsidR="00A550EE" w:rsidRPr="00CA308E" w14:paraId="38E28C4C" w14:textId="77777777" w:rsidTr="003E67A7">
              <w:tc>
                <w:tcPr>
                  <w:tcW w:w="40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48" w14:textId="77777777" w:rsidR="00A550EE" w:rsidRPr="00CA308E" w:rsidRDefault="00733FAA">
                  <w:pPr>
                    <w:pStyle w:val="TabRptNestedTableHeading"/>
                    <w:rPr>
                      <w:rFonts w:ascii="Arial" w:hAnsi="Arial" w:cs="Arial"/>
                      <w:sz w:val="18"/>
                      <w:lang w:val="da-DK"/>
                    </w:rPr>
                  </w:pPr>
                  <w:r w:rsidRPr="00CA308E">
                    <w:rPr>
                      <w:rFonts w:ascii="Arial" w:hAnsi="Arial" w:cs="Arial"/>
                      <w:sz w:val="18"/>
                      <w:lang w:val="da-DK"/>
                    </w:rPr>
                    <w:t xml:space="preserve">Stratum </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49" w14:textId="77777777" w:rsidR="00A550EE" w:rsidRPr="00CA308E" w:rsidRDefault="00733FAA">
                  <w:pPr>
                    <w:pStyle w:val="TabRptNestedTableHeading"/>
                    <w:rPr>
                      <w:rFonts w:ascii="Arial" w:hAnsi="Arial" w:cs="Arial"/>
                      <w:sz w:val="18"/>
                      <w:lang w:val="da-DK"/>
                    </w:rPr>
                  </w:pPr>
                  <w:r w:rsidRPr="00CA308E">
                    <w:rPr>
                      <w:rFonts w:ascii="Arial" w:hAnsi="Arial" w:cs="Arial"/>
                      <w:sz w:val="18"/>
                      <w:lang w:val="da-DK"/>
                    </w:rPr>
                    <w:t xml:space="preserve">Area Covered </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4A" w14:textId="77777777" w:rsidR="00A550EE" w:rsidRPr="00CA308E" w:rsidRDefault="00733FAA">
                  <w:pPr>
                    <w:pStyle w:val="TabRptNestedTableHeading"/>
                    <w:rPr>
                      <w:rFonts w:ascii="Arial" w:hAnsi="Arial" w:cs="Arial"/>
                      <w:sz w:val="18"/>
                      <w:lang w:val="da-DK"/>
                    </w:rPr>
                  </w:pPr>
                  <w:r w:rsidRPr="00CA308E">
                    <w:rPr>
                      <w:rFonts w:ascii="Arial" w:hAnsi="Arial" w:cs="Arial"/>
                      <w:sz w:val="18"/>
                      <w:lang w:val="da-DK"/>
                    </w:rPr>
                    <w:t xml:space="preserve">Estimated Thickness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4B" w14:textId="77777777" w:rsidR="00A550EE" w:rsidRPr="00CA308E" w:rsidRDefault="00733FAA">
                  <w:pPr>
                    <w:pStyle w:val="TabRptNestedTableHeading"/>
                    <w:rPr>
                      <w:rFonts w:ascii="Arial" w:hAnsi="Arial" w:cs="Arial"/>
                      <w:sz w:val="18"/>
                      <w:lang w:val="da-DK"/>
                    </w:rPr>
                  </w:pPr>
                  <w:r w:rsidRPr="00CA308E">
                    <w:rPr>
                      <w:rFonts w:ascii="Arial" w:hAnsi="Arial" w:cs="Arial"/>
                      <w:sz w:val="18"/>
                      <w:lang w:val="da-DK"/>
                    </w:rPr>
                    <w:t xml:space="preserve">Typical Description </w:t>
                  </w:r>
                </w:p>
              </w:tc>
            </w:tr>
            <w:tr w:rsidR="00A550EE" w:rsidRPr="00CA308E" w14:paraId="38E28C51" w14:textId="77777777" w:rsidTr="003E67A7">
              <w:tc>
                <w:tcPr>
                  <w:tcW w:w="40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4D" w14:textId="77777777" w:rsidR="00A550EE" w:rsidRPr="00CA308E" w:rsidRDefault="00733FAA">
                  <w:pPr>
                    <w:pStyle w:val="TabRptNestedTableBodyText"/>
                    <w:rPr>
                      <w:sz w:val="18"/>
                    </w:rPr>
                  </w:pPr>
                  <w:r w:rsidRPr="00CA308E">
                    <w:rPr>
                      <w:rFonts w:ascii="Arial" w:hAnsi="Arial" w:cs="Arial"/>
                      <w:sz w:val="18"/>
                      <w:lang w:val="da-DK"/>
                    </w:rPr>
                    <w:t xml:space="preserve">Made Ground </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4E"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Entire site</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4F"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45cm~</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50"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Concrete/ asphalt </w:t>
                  </w:r>
                </w:p>
              </w:tc>
            </w:tr>
            <w:tr w:rsidR="00A550EE" w:rsidRPr="00CA308E" w14:paraId="38E28C56" w14:textId="77777777" w:rsidTr="003E67A7">
              <w:tc>
                <w:tcPr>
                  <w:tcW w:w="40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52"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Winter Hill Gravel Formation (River Terrace Deposits) </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53"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Entire site </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54"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2-4m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55" w14:textId="77777777" w:rsidR="00A550EE" w:rsidRPr="00CA308E" w:rsidRDefault="00733FAA">
                  <w:pPr>
                    <w:pStyle w:val="TabRptNestedTableBodyText"/>
                    <w:rPr>
                      <w:sz w:val="18"/>
                    </w:rPr>
                  </w:pPr>
                  <w:r w:rsidRPr="00CA308E">
                    <w:rPr>
                      <w:rFonts w:ascii="Arial" w:hAnsi="Arial" w:cs="Arial"/>
                      <w:sz w:val="18"/>
                      <w:lang w:val="da-DK"/>
                    </w:rPr>
                    <w:t xml:space="preserve">Sand and gravel occasionally clayey </w:t>
                  </w:r>
                </w:p>
              </w:tc>
            </w:tr>
            <w:tr w:rsidR="00A550EE" w:rsidRPr="00CA308E" w14:paraId="38E28C5B" w14:textId="77777777" w:rsidTr="003E67A7">
              <w:tc>
                <w:tcPr>
                  <w:tcW w:w="40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57"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London Clay Formation </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58"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Entire site </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59"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1m- 8.5m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5A"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Clay, variably silty with beds of sand and silt and flint pebble seams </w:t>
                  </w:r>
                </w:p>
              </w:tc>
            </w:tr>
            <w:tr w:rsidR="00A550EE" w:rsidRPr="00CA308E" w14:paraId="38E28C60" w14:textId="77777777" w:rsidTr="003E67A7">
              <w:tc>
                <w:tcPr>
                  <w:tcW w:w="40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5C"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Lambeth Group (Reading beds and Upnor Formation)</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5D"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Entire site </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5E"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39m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5F"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Mottled clay with sand beds with flint nodules at base </w:t>
                  </w:r>
                </w:p>
              </w:tc>
            </w:tr>
            <w:tr w:rsidR="00A550EE" w:rsidRPr="00CA308E" w14:paraId="38E28C65" w14:textId="77777777" w:rsidTr="003E67A7">
              <w:tc>
                <w:tcPr>
                  <w:tcW w:w="40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61"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Upper Chalk Formation </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62"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Entire site </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63"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11m – 130m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64"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White chalk with soft flint seams </w:t>
                  </w:r>
                </w:p>
              </w:tc>
            </w:tr>
          </w:tbl>
          <w:p w14:paraId="38E28C66" w14:textId="77777777" w:rsidR="00A550EE" w:rsidRPr="00CA308E" w:rsidRDefault="00733FAA">
            <w:pPr>
              <w:pStyle w:val="TabReportBodyText"/>
              <w:rPr>
                <w:rFonts w:ascii="Arial" w:hAnsi="Arial" w:cs="Arial"/>
                <w:lang w:val="da-DK"/>
              </w:rPr>
            </w:pPr>
            <w:r w:rsidRPr="00CA308E">
              <w:rPr>
                <w:rFonts w:ascii="Arial" w:hAnsi="Arial" w:cs="Arial"/>
                <w:lang w:val="da-DK"/>
              </w:rPr>
              <w:t xml:space="preserve">The Site is not in an area that could be affected by coal mining activity. </w:t>
            </w:r>
          </w:p>
          <w:p w14:paraId="38E28C67" w14:textId="77777777" w:rsidR="00A550EE" w:rsidRPr="00CA308E" w:rsidRDefault="00733FAA">
            <w:pPr>
              <w:pStyle w:val="TabReportBodyText"/>
              <w:rPr>
                <w:rFonts w:ascii="Arial" w:hAnsi="Arial" w:cs="Arial"/>
                <w:lang w:val="da-DK"/>
              </w:rPr>
            </w:pPr>
            <w:r w:rsidRPr="00CA308E">
              <w:rPr>
                <w:rFonts w:ascii="Arial" w:hAnsi="Arial" w:cs="Arial"/>
                <w:lang w:val="da-DK"/>
              </w:rPr>
              <w:t>The Site is not situated in an area that could be affected by non-coal mining activity.</w:t>
            </w:r>
          </w:p>
          <w:p w14:paraId="38E28C68"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It has not been possible to find the classification status of the groundwater quality of the site (typically found under the EA’s local River Basin Management Plan) in terms of its chemical and quantitative status under the Water Framework Directive classification scheme. Any impacts to the groundwater body beneath the site are unlikely to be attributable to the site given its current and historical land uses. </w:t>
            </w:r>
          </w:p>
          <w:p w14:paraId="38E28C69"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There are currently seven licensed groundwater abstractions within 2km of the site as detailed in the table below. </w:t>
            </w:r>
          </w:p>
          <w:tbl>
            <w:tblPr>
              <w:tblW w:w="11606" w:type="dxa"/>
              <w:tblLayout w:type="fixed"/>
              <w:tblCellMar>
                <w:left w:w="10" w:type="dxa"/>
                <w:right w:w="10" w:type="dxa"/>
              </w:tblCellMar>
              <w:tblLook w:val="04A0" w:firstRow="1" w:lastRow="0" w:firstColumn="1" w:lastColumn="0" w:noHBand="0" w:noVBand="1"/>
            </w:tblPr>
            <w:tblGrid>
              <w:gridCol w:w="2377"/>
              <w:gridCol w:w="1621"/>
              <w:gridCol w:w="1692"/>
              <w:gridCol w:w="5916"/>
            </w:tblGrid>
            <w:tr w:rsidR="00A550EE" w:rsidRPr="00CA308E" w14:paraId="38E28C6E" w14:textId="77777777" w:rsidTr="003E67A7">
              <w:tc>
                <w:tcPr>
                  <w:tcW w:w="2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6A" w14:textId="77777777" w:rsidR="00A550EE" w:rsidRPr="00CA308E" w:rsidRDefault="00733FAA">
                  <w:pPr>
                    <w:pStyle w:val="TabRptNestedTableHeading"/>
                    <w:rPr>
                      <w:rFonts w:ascii="Arial" w:hAnsi="Arial" w:cs="Arial"/>
                      <w:sz w:val="18"/>
                      <w:lang w:val="da-DK"/>
                    </w:rPr>
                  </w:pPr>
                  <w:r w:rsidRPr="00CA308E">
                    <w:rPr>
                      <w:rFonts w:ascii="Arial" w:hAnsi="Arial" w:cs="Arial"/>
                      <w:sz w:val="18"/>
                      <w:lang w:val="da-DK"/>
                    </w:rPr>
                    <w:t xml:space="preserve">Licence Holder </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6B" w14:textId="77777777" w:rsidR="00A550EE" w:rsidRPr="00CA308E" w:rsidRDefault="00733FAA">
                  <w:pPr>
                    <w:pStyle w:val="TabRptNestedTableHeading"/>
                    <w:rPr>
                      <w:rFonts w:ascii="Arial" w:hAnsi="Arial" w:cs="Arial"/>
                      <w:sz w:val="18"/>
                      <w:lang w:val="da-DK"/>
                    </w:rPr>
                  </w:pPr>
                  <w:r w:rsidRPr="00CA308E">
                    <w:rPr>
                      <w:rFonts w:ascii="Arial" w:hAnsi="Arial" w:cs="Arial"/>
                      <w:sz w:val="18"/>
                      <w:lang w:val="da-DK"/>
                    </w:rPr>
                    <w:t xml:space="preserve">Distance from Site </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6C" w14:textId="77777777" w:rsidR="00A550EE" w:rsidRPr="00CA308E" w:rsidRDefault="00733FAA">
                  <w:pPr>
                    <w:pStyle w:val="TabRptNestedTableHeading"/>
                    <w:rPr>
                      <w:rFonts w:ascii="Arial" w:hAnsi="Arial" w:cs="Arial"/>
                      <w:sz w:val="18"/>
                      <w:lang w:val="da-DK"/>
                    </w:rPr>
                  </w:pPr>
                  <w:r w:rsidRPr="00CA308E">
                    <w:rPr>
                      <w:rFonts w:ascii="Arial" w:hAnsi="Arial" w:cs="Arial"/>
                      <w:sz w:val="18"/>
                      <w:lang w:val="da-DK"/>
                    </w:rPr>
                    <w:t>Abstraction Source</w:t>
                  </w:r>
                </w:p>
              </w:tc>
              <w:tc>
                <w:tcPr>
                  <w:tcW w:w="5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6D" w14:textId="77777777" w:rsidR="00A550EE" w:rsidRPr="00CA308E" w:rsidRDefault="00733FAA">
                  <w:pPr>
                    <w:pStyle w:val="TabRptNestedTableHeading"/>
                    <w:rPr>
                      <w:rFonts w:ascii="Arial" w:hAnsi="Arial" w:cs="Arial"/>
                      <w:sz w:val="18"/>
                      <w:lang w:val="da-DK"/>
                    </w:rPr>
                  </w:pPr>
                  <w:r w:rsidRPr="00CA308E">
                    <w:rPr>
                      <w:rFonts w:ascii="Arial" w:hAnsi="Arial" w:cs="Arial"/>
                      <w:sz w:val="18"/>
                      <w:lang w:val="da-DK"/>
                    </w:rPr>
                    <w:t>Purpose of Abstraction</w:t>
                  </w:r>
                </w:p>
              </w:tc>
            </w:tr>
            <w:tr w:rsidR="00A550EE" w:rsidRPr="00CA308E" w14:paraId="38E28C73" w14:textId="77777777" w:rsidTr="003E67A7">
              <w:tc>
                <w:tcPr>
                  <w:tcW w:w="2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6F"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Calcot Park Golf Club Ltd </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70"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1.21km SW</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71"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Not specified </w:t>
                  </w:r>
                </w:p>
              </w:tc>
              <w:tc>
                <w:tcPr>
                  <w:tcW w:w="5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72"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General agriculture: Spray Irrigation-direct </w:t>
                  </w:r>
                </w:p>
              </w:tc>
            </w:tr>
            <w:tr w:rsidR="00A550EE" w:rsidRPr="00CA308E" w14:paraId="38E28C78" w14:textId="77777777" w:rsidTr="003E67A7">
              <w:tc>
                <w:tcPr>
                  <w:tcW w:w="2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74"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Reading Town Football Club </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75"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1.49km N</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76"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Not specified </w:t>
                  </w:r>
                </w:p>
              </w:tc>
              <w:tc>
                <w:tcPr>
                  <w:tcW w:w="5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77"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Sports Grounds/ Facilities: Spray irrigation-Direct </w:t>
                  </w:r>
                </w:p>
              </w:tc>
            </w:tr>
            <w:tr w:rsidR="00A550EE" w:rsidRPr="00CA308E" w14:paraId="38E28C7D" w14:textId="77777777" w:rsidTr="003E67A7">
              <w:tc>
                <w:tcPr>
                  <w:tcW w:w="2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79"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Prudential Ibis Club </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7A"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1.56km N </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7B"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Not specified</w:t>
                  </w:r>
                </w:p>
              </w:tc>
              <w:tc>
                <w:tcPr>
                  <w:tcW w:w="5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7C"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Sports Grounds/ Facilities: Drinking; Cooking; Sanitary; Washing (Small Garden)</w:t>
                  </w:r>
                </w:p>
              </w:tc>
            </w:tr>
            <w:tr w:rsidR="00A550EE" w:rsidRPr="00CA308E" w14:paraId="38E28C82" w14:textId="77777777" w:rsidTr="003E67A7">
              <w:tc>
                <w:tcPr>
                  <w:tcW w:w="2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7E"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Mr D A Drayton </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7F"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1.62km NE </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80"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Not specified</w:t>
                  </w:r>
                </w:p>
              </w:tc>
              <w:tc>
                <w:tcPr>
                  <w:tcW w:w="5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81"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General Farming and Domestic </w:t>
                  </w:r>
                </w:p>
              </w:tc>
            </w:tr>
            <w:tr w:rsidR="00A550EE" w:rsidRPr="00CA308E" w14:paraId="38E28C87" w14:textId="77777777" w:rsidTr="003E67A7">
              <w:tc>
                <w:tcPr>
                  <w:tcW w:w="2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83"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Reading Borough Council </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84"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1.73km NE</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85"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Not specified </w:t>
                  </w:r>
                </w:p>
              </w:tc>
              <w:tc>
                <w:tcPr>
                  <w:tcW w:w="5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86"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General Farming and Domestic </w:t>
                  </w:r>
                </w:p>
              </w:tc>
            </w:tr>
            <w:tr w:rsidR="00A550EE" w:rsidRPr="00CA308E" w14:paraId="38E28C8C" w14:textId="77777777" w:rsidTr="003E67A7">
              <w:tc>
                <w:tcPr>
                  <w:tcW w:w="2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88"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Network Rail Infrastructure Ltd </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89"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1.8km SE</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8A"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Not specified</w:t>
                  </w:r>
                </w:p>
              </w:tc>
              <w:tc>
                <w:tcPr>
                  <w:tcW w:w="5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8B"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Transport: General use (Medium Loss)</w:t>
                  </w:r>
                </w:p>
              </w:tc>
            </w:tr>
            <w:tr w:rsidR="00A550EE" w:rsidRPr="00CA308E" w14:paraId="38E28C91" w14:textId="77777777" w:rsidTr="003E67A7">
              <w:tc>
                <w:tcPr>
                  <w:tcW w:w="2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8D"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Mr D A Drayton</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8E"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1.91km NE</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8F"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Not specified</w:t>
                  </w:r>
                </w:p>
              </w:tc>
              <w:tc>
                <w:tcPr>
                  <w:tcW w:w="5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90"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General Farming and Domestic</w:t>
                  </w:r>
                </w:p>
              </w:tc>
            </w:tr>
          </w:tbl>
          <w:p w14:paraId="38E28C92"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The site is not situated within a groundwater Source Protection Zone (SPZ).  </w:t>
            </w:r>
          </w:p>
          <w:p w14:paraId="38E28C93"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There are no surface water features onsite. </w:t>
            </w:r>
          </w:p>
          <w:p w14:paraId="38E28C94"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The nearest surface water feature to the site is an unnamed drainage ditch in Lousehill Copse Local Nature Reserve 199m north of the site. The Environment Agency does not currently classify this drainage ditch under the Water Framework Directive classification scheme. The nearest surface water body is the Holy Brook 1.3km south of the site and is classified by the EA as being of ‘moderate’ ecological status. In the wider surrounds the River Thames is situated 1.58km north of the site and is classified by the EA as being of ‘moderate’ ecological status. </w:t>
            </w:r>
          </w:p>
          <w:p w14:paraId="38E28C95"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There are no licensed surface water abstractions within 2km of the site. </w:t>
            </w:r>
          </w:p>
          <w:p w14:paraId="38E28C96"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According to the EA, the site is located in Flood Zone 1 (low probability). This zone comprises land assessed as having a less than 1 in 1000 annual probability of river or sea flooding (&lt;0.1% in any year).</w:t>
            </w:r>
          </w:p>
          <w:p w14:paraId="38E28C97"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The EA’s Risk of Flooding for Surface Water maps indicates that the site is at ‘very low’ risk of surface water flooding. </w:t>
            </w:r>
          </w:p>
        </w:tc>
        <w:tc>
          <w:tcPr>
            <w:tcW w:w="40" w:type="dxa"/>
            <w:gridSpan w:val="3"/>
            <w:shd w:val="clear" w:color="auto" w:fill="auto"/>
            <w:tcMar>
              <w:top w:w="0" w:type="dxa"/>
              <w:left w:w="10" w:type="dxa"/>
              <w:bottom w:w="0" w:type="dxa"/>
              <w:right w:w="10" w:type="dxa"/>
            </w:tcMar>
          </w:tcPr>
          <w:p w14:paraId="38E28C98" w14:textId="77777777" w:rsidR="00A550EE" w:rsidRPr="00CA308E" w:rsidRDefault="00A550EE">
            <w:pPr>
              <w:pStyle w:val="TabReportBodyText"/>
              <w:rPr>
                <w:rFonts w:ascii="Arial" w:hAnsi="Arial" w:cs="Arial"/>
                <w:lang w:val="da-DK" w:eastAsia="en-GB"/>
              </w:rPr>
            </w:pPr>
          </w:p>
        </w:tc>
        <w:tc>
          <w:tcPr>
            <w:tcW w:w="40" w:type="dxa"/>
            <w:gridSpan w:val="3"/>
            <w:shd w:val="clear" w:color="auto" w:fill="auto"/>
            <w:tcMar>
              <w:top w:w="0" w:type="dxa"/>
              <w:left w:w="10" w:type="dxa"/>
              <w:bottom w:w="0" w:type="dxa"/>
              <w:right w:w="10" w:type="dxa"/>
            </w:tcMar>
          </w:tcPr>
          <w:p w14:paraId="38E28C99" w14:textId="77777777" w:rsidR="00A550EE" w:rsidRPr="00CA308E" w:rsidRDefault="00A550EE">
            <w:pPr>
              <w:pStyle w:val="TabReportBodyText"/>
              <w:rPr>
                <w:rFonts w:ascii="Arial" w:hAnsi="Arial" w:cs="Arial"/>
                <w:lang w:val="da-DK" w:eastAsia="en-GB"/>
              </w:rPr>
            </w:pPr>
          </w:p>
        </w:tc>
        <w:tc>
          <w:tcPr>
            <w:tcW w:w="41" w:type="dxa"/>
            <w:gridSpan w:val="3"/>
            <w:shd w:val="clear" w:color="auto" w:fill="auto"/>
            <w:tcMar>
              <w:top w:w="0" w:type="dxa"/>
              <w:left w:w="10" w:type="dxa"/>
              <w:bottom w:w="0" w:type="dxa"/>
              <w:right w:w="10" w:type="dxa"/>
            </w:tcMar>
          </w:tcPr>
          <w:p w14:paraId="38E28C9A" w14:textId="77777777" w:rsidR="00A550EE" w:rsidRPr="00CA308E" w:rsidRDefault="00A550EE">
            <w:pPr>
              <w:pStyle w:val="TabReportBodyText"/>
              <w:rPr>
                <w:rFonts w:ascii="Arial" w:hAnsi="Arial" w:cs="Arial"/>
                <w:lang w:val="da-DK" w:eastAsia="en-GB"/>
              </w:rPr>
            </w:pPr>
          </w:p>
        </w:tc>
        <w:tc>
          <w:tcPr>
            <w:tcW w:w="40" w:type="dxa"/>
            <w:gridSpan w:val="2"/>
            <w:shd w:val="clear" w:color="auto" w:fill="auto"/>
            <w:tcMar>
              <w:top w:w="0" w:type="dxa"/>
              <w:left w:w="10" w:type="dxa"/>
              <w:bottom w:w="0" w:type="dxa"/>
              <w:right w:w="10" w:type="dxa"/>
            </w:tcMar>
          </w:tcPr>
          <w:p w14:paraId="38E28C9B" w14:textId="77777777" w:rsidR="00A550EE" w:rsidRPr="00CA308E" w:rsidRDefault="00A550EE">
            <w:pPr>
              <w:pStyle w:val="TabReportBodyText"/>
              <w:rPr>
                <w:rFonts w:ascii="Arial" w:hAnsi="Arial" w:cs="Arial"/>
                <w:lang w:val="da-DK" w:eastAsia="en-GB"/>
              </w:rPr>
            </w:pPr>
          </w:p>
        </w:tc>
        <w:tc>
          <w:tcPr>
            <w:tcW w:w="44" w:type="dxa"/>
            <w:gridSpan w:val="3"/>
          </w:tcPr>
          <w:p w14:paraId="38E28C9C" w14:textId="77777777" w:rsidR="00A550EE" w:rsidRPr="00CA308E" w:rsidRDefault="00A550EE">
            <w:pPr>
              <w:pStyle w:val="TabReportBodyText"/>
              <w:rPr>
                <w:rFonts w:ascii="Arial" w:hAnsi="Arial" w:cs="Arial"/>
                <w:lang w:val="da-DK" w:eastAsia="en-GB"/>
              </w:rPr>
            </w:pPr>
          </w:p>
        </w:tc>
        <w:tc>
          <w:tcPr>
            <w:tcW w:w="46" w:type="dxa"/>
            <w:gridSpan w:val="2"/>
          </w:tcPr>
          <w:p w14:paraId="38E28C9D" w14:textId="77777777" w:rsidR="00A550EE" w:rsidRPr="00CA308E" w:rsidRDefault="00A550EE">
            <w:pPr>
              <w:pStyle w:val="TabReportBodyText"/>
              <w:rPr>
                <w:rFonts w:ascii="Arial" w:hAnsi="Arial" w:cs="Arial"/>
                <w:lang w:val="da-DK" w:eastAsia="en-GB"/>
              </w:rPr>
            </w:pPr>
          </w:p>
        </w:tc>
        <w:tc>
          <w:tcPr>
            <w:tcW w:w="91" w:type="dxa"/>
            <w:gridSpan w:val="4"/>
          </w:tcPr>
          <w:p w14:paraId="38E28C9E" w14:textId="77777777" w:rsidR="00A550EE" w:rsidRPr="00CA308E" w:rsidRDefault="00A550EE">
            <w:pPr>
              <w:pStyle w:val="TabReportBodyText"/>
              <w:rPr>
                <w:rFonts w:ascii="Arial" w:hAnsi="Arial" w:cs="Arial"/>
                <w:lang w:val="da-DK" w:eastAsia="en-GB"/>
              </w:rPr>
            </w:pPr>
          </w:p>
        </w:tc>
        <w:tc>
          <w:tcPr>
            <w:tcW w:w="53" w:type="dxa"/>
            <w:gridSpan w:val="2"/>
          </w:tcPr>
          <w:p w14:paraId="38E28C9F" w14:textId="77777777" w:rsidR="00A550EE" w:rsidRPr="00CA308E" w:rsidRDefault="00A550EE">
            <w:pPr>
              <w:pStyle w:val="TabReportBodyText"/>
              <w:rPr>
                <w:rFonts w:ascii="Arial" w:hAnsi="Arial" w:cs="Arial"/>
                <w:lang w:val="da-DK" w:eastAsia="en-GB"/>
              </w:rPr>
            </w:pPr>
          </w:p>
        </w:tc>
        <w:tc>
          <w:tcPr>
            <w:tcW w:w="51" w:type="dxa"/>
          </w:tcPr>
          <w:p w14:paraId="38E28CA0" w14:textId="77777777" w:rsidR="00A550EE" w:rsidRPr="00CA308E" w:rsidRDefault="00A550EE">
            <w:pPr>
              <w:pStyle w:val="TabReportBodyText"/>
              <w:rPr>
                <w:rFonts w:ascii="Arial" w:hAnsi="Arial" w:cs="Arial"/>
                <w:lang w:val="da-DK" w:eastAsia="en-GB"/>
              </w:rPr>
            </w:pPr>
          </w:p>
        </w:tc>
        <w:tc>
          <w:tcPr>
            <w:tcW w:w="42" w:type="dxa"/>
          </w:tcPr>
          <w:p w14:paraId="38E28CA1" w14:textId="77777777" w:rsidR="00A550EE" w:rsidRPr="00CA308E" w:rsidRDefault="00A550EE">
            <w:pPr>
              <w:pStyle w:val="TabReportBodyText"/>
              <w:rPr>
                <w:rFonts w:ascii="Arial" w:hAnsi="Arial" w:cs="Arial"/>
                <w:lang w:val="da-DK" w:eastAsia="en-GB"/>
              </w:rPr>
            </w:pPr>
          </w:p>
        </w:tc>
        <w:tc>
          <w:tcPr>
            <w:tcW w:w="80" w:type="dxa"/>
          </w:tcPr>
          <w:p w14:paraId="38E28CA2" w14:textId="77777777" w:rsidR="00A550EE" w:rsidRPr="00CA308E" w:rsidRDefault="00A550EE">
            <w:pPr>
              <w:pStyle w:val="TabReportBodyText"/>
              <w:rPr>
                <w:rFonts w:ascii="Arial" w:hAnsi="Arial" w:cs="Arial"/>
                <w:lang w:val="da-DK" w:eastAsia="en-GB"/>
              </w:rPr>
            </w:pPr>
          </w:p>
        </w:tc>
        <w:tc>
          <w:tcPr>
            <w:tcW w:w="64" w:type="dxa"/>
          </w:tcPr>
          <w:p w14:paraId="38E28CA3" w14:textId="77777777" w:rsidR="00A550EE" w:rsidRPr="00CA308E" w:rsidRDefault="00A550EE">
            <w:pPr>
              <w:pStyle w:val="TabReportBodyText"/>
              <w:rPr>
                <w:rFonts w:ascii="Arial" w:hAnsi="Arial" w:cs="Arial"/>
                <w:lang w:val="da-DK" w:eastAsia="en-GB"/>
              </w:rPr>
            </w:pPr>
          </w:p>
        </w:tc>
        <w:tc>
          <w:tcPr>
            <w:tcW w:w="43" w:type="dxa"/>
            <w:gridSpan w:val="2"/>
          </w:tcPr>
          <w:p w14:paraId="38E28CA4" w14:textId="77777777" w:rsidR="00A550EE" w:rsidRPr="00CA308E" w:rsidRDefault="00A550EE">
            <w:pPr>
              <w:pStyle w:val="TabReportBodyText"/>
              <w:rPr>
                <w:rFonts w:ascii="Arial" w:hAnsi="Arial" w:cs="Arial"/>
                <w:lang w:val="da-DK" w:eastAsia="en-GB"/>
              </w:rPr>
            </w:pPr>
          </w:p>
        </w:tc>
        <w:tc>
          <w:tcPr>
            <w:tcW w:w="46" w:type="dxa"/>
            <w:gridSpan w:val="2"/>
          </w:tcPr>
          <w:p w14:paraId="38E28CA5" w14:textId="77777777" w:rsidR="00A550EE" w:rsidRPr="00CA308E" w:rsidRDefault="00A550EE">
            <w:pPr>
              <w:pStyle w:val="TabReportBodyText"/>
              <w:rPr>
                <w:rFonts w:ascii="Arial" w:hAnsi="Arial" w:cs="Arial"/>
                <w:lang w:val="da-DK" w:eastAsia="en-GB"/>
              </w:rPr>
            </w:pPr>
          </w:p>
        </w:tc>
        <w:tc>
          <w:tcPr>
            <w:tcW w:w="48" w:type="dxa"/>
            <w:gridSpan w:val="2"/>
          </w:tcPr>
          <w:p w14:paraId="38E28CA6" w14:textId="77777777" w:rsidR="00A550EE" w:rsidRPr="00CA308E" w:rsidRDefault="00A550EE">
            <w:pPr>
              <w:pStyle w:val="TabReportBodyText"/>
              <w:rPr>
                <w:rFonts w:ascii="Arial" w:hAnsi="Arial" w:cs="Arial"/>
                <w:lang w:val="da-DK" w:eastAsia="en-GB"/>
              </w:rPr>
            </w:pPr>
          </w:p>
        </w:tc>
        <w:tc>
          <w:tcPr>
            <w:tcW w:w="62" w:type="dxa"/>
            <w:gridSpan w:val="3"/>
          </w:tcPr>
          <w:p w14:paraId="38E28CA7" w14:textId="77777777" w:rsidR="00A550EE" w:rsidRPr="00CA308E" w:rsidRDefault="00A550EE">
            <w:pPr>
              <w:pStyle w:val="TabReportBodyText"/>
              <w:rPr>
                <w:rFonts w:ascii="Arial" w:hAnsi="Arial" w:cs="Arial"/>
                <w:lang w:val="da-DK" w:eastAsia="en-GB"/>
              </w:rPr>
            </w:pPr>
          </w:p>
        </w:tc>
      </w:tr>
      <w:tr w:rsidR="00A550EE" w14:paraId="38E28CC1" w14:textId="77777777" w:rsidTr="008D0CCC">
        <w:trPr>
          <w:gridAfter w:val="22"/>
          <w:wAfter w:w="4180" w:type="dxa"/>
        </w:trPr>
        <w:tc>
          <w:tcPr>
            <w:tcW w:w="1474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A9" w14:textId="77777777" w:rsidR="00A550EE" w:rsidRPr="00CA308E" w:rsidRDefault="00733FAA">
            <w:pPr>
              <w:pStyle w:val="TabReportSectionHeading"/>
              <w:tabs>
                <w:tab w:val="left" w:pos="10926"/>
              </w:tabs>
              <w:ind w:right="4692"/>
              <w:rPr>
                <w:rFonts w:ascii="Arial" w:hAnsi="Arial" w:cs="Arial"/>
                <w:lang w:val="da-DK"/>
              </w:rPr>
            </w:pPr>
            <w:r w:rsidRPr="00CA308E">
              <w:rPr>
                <w:rFonts w:ascii="Arial" w:hAnsi="Arial" w:cs="Arial"/>
                <w:lang w:val="da-DK"/>
              </w:rPr>
              <w:t xml:space="preserve">Radon, Ground Gas and Vapour </w:t>
            </w:r>
          </w:p>
          <w:p w14:paraId="38E28CAA" w14:textId="77777777" w:rsidR="00A550EE" w:rsidRPr="00CA308E" w:rsidRDefault="00733FAA">
            <w:pPr>
              <w:pStyle w:val="TabReportBodyText"/>
              <w:tabs>
                <w:tab w:val="left" w:pos="11646"/>
              </w:tabs>
              <w:ind w:right="4692"/>
              <w:rPr>
                <w:rFonts w:ascii="Arial" w:hAnsi="Arial" w:cs="Arial"/>
                <w:b/>
                <w:bCs/>
                <w:lang w:val="da-DK" w:eastAsia="en-GB"/>
              </w:rPr>
            </w:pPr>
            <w:r w:rsidRPr="00CA308E">
              <w:rPr>
                <w:rFonts w:ascii="Arial" w:hAnsi="Arial" w:cs="Arial"/>
                <w:b/>
                <w:bCs/>
                <w:lang w:val="da-DK" w:eastAsia="en-GB"/>
              </w:rPr>
              <w:t xml:space="preserve">Radon </w:t>
            </w:r>
          </w:p>
          <w:p w14:paraId="38E28CAB" w14:textId="29CA8AEC" w:rsidR="00A550EE" w:rsidRPr="00CA308E" w:rsidRDefault="00733FAA" w:rsidP="00226C63">
            <w:pPr>
              <w:pStyle w:val="TabReportBodyText"/>
              <w:ind w:right="31"/>
              <w:rPr>
                <w:rFonts w:ascii="Arial" w:hAnsi="Arial" w:cs="Arial"/>
                <w:lang w:val="da-DK" w:eastAsia="en-GB"/>
              </w:rPr>
            </w:pPr>
            <w:r w:rsidRPr="00CA308E">
              <w:rPr>
                <w:rFonts w:ascii="Arial" w:hAnsi="Arial" w:cs="Arial"/>
                <w:lang w:val="da-DK" w:eastAsia="en-GB"/>
              </w:rPr>
              <w:t xml:space="preserve">According to the UK Radon map/Landmark Envirocheck database the site is not in an area of high radon levels as less than 1% of </w:t>
            </w:r>
            <w:r w:rsidR="00226C63" w:rsidRPr="00CA308E">
              <w:rPr>
                <w:rFonts w:ascii="Arial" w:hAnsi="Arial" w:cs="Arial"/>
                <w:lang w:val="da-DK" w:eastAsia="en-GB"/>
              </w:rPr>
              <w:t>p</w:t>
            </w:r>
            <w:r w:rsidRPr="00CA308E">
              <w:rPr>
                <w:rFonts w:ascii="Arial" w:hAnsi="Arial" w:cs="Arial"/>
                <w:lang w:val="da-DK" w:eastAsia="en-GB"/>
              </w:rPr>
              <w:t xml:space="preserve">roperties are above the Action Level. Correspondingly no Protective Measures will be required in the proposed development. </w:t>
            </w:r>
          </w:p>
          <w:p w14:paraId="38E28CAC" w14:textId="77777777" w:rsidR="00A550EE" w:rsidRPr="00CA308E" w:rsidRDefault="00733FAA" w:rsidP="00226C63">
            <w:pPr>
              <w:pStyle w:val="TabReportBodyText"/>
              <w:ind w:right="31"/>
              <w:rPr>
                <w:rFonts w:ascii="Arial" w:hAnsi="Arial" w:cs="Arial"/>
                <w:b/>
                <w:bCs/>
                <w:lang w:val="da-DK" w:eastAsia="en-GB"/>
              </w:rPr>
            </w:pPr>
            <w:r w:rsidRPr="00CA308E">
              <w:rPr>
                <w:rFonts w:ascii="Arial" w:hAnsi="Arial" w:cs="Arial"/>
                <w:b/>
                <w:bCs/>
                <w:lang w:val="da-DK" w:eastAsia="en-GB"/>
              </w:rPr>
              <w:t xml:space="preserve">Ground Gas and Vapour </w:t>
            </w:r>
          </w:p>
          <w:p w14:paraId="38E28CAD" w14:textId="77777777" w:rsidR="00A550EE" w:rsidRPr="00CA308E" w:rsidRDefault="00733FAA" w:rsidP="00226C63">
            <w:pPr>
              <w:pStyle w:val="TabReportBodyText"/>
              <w:ind w:right="31"/>
              <w:rPr>
                <w:rFonts w:ascii="Arial" w:hAnsi="Arial" w:cs="Arial"/>
                <w:lang w:val="da-DK" w:eastAsia="en-GB"/>
              </w:rPr>
            </w:pPr>
            <w:r w:rsidRPr="00CA308E">
              <w:rPr>
                <w:rFonts w:ascii="Arial" w:hAnsi="Arial" w:cs="Arial"/>
                <w:lang w:val="da-DK" w:eastAsia="en-GB"/>
              </w:rPr>
              <w:t xml:space="preserve">The former tile and pottery works and their associated clay pits within a 500m radius of the site have all subsequently been re-developed into residential properties or works/ depots in the 1970s onwards. Given the length of time that these properties were re-developed it is considered that any gases from any potential infilling associated with the clay pits are likely to have off-gased by this stage.  </w:t>
            </w:r>
          </w:p>
          <w:p w14:paraId="38E28CAE" w14:textId="77777777" w:rsidR="00A550EE" w:rsidRPr="00CA308E" w:rsidRDefault="00733FAA" w:rsidP="00226C63">
            <w:pPr>
              <w:pStyle w:val="TabReportBodyText"/>
              <w:ind w:right="31"/>
              <w:rPr>
                <w:rFonts w:ascii="Arial" w:hAnsi="Arial" w:cs="Arial"/>
                <w:lang w:val="da-DK" w:eastAsia="en-GB"/>
              </w:rPr>
            </w:pPr>
            <w:r w:rsidRPr="00CA308E">
              <w:rPr>
                <w:rFonts w:ascii="Arial" w:hAnsi="Arial" w:cs="Arial"/>
                <w:lang w:val="da-DK" w:eastAsia="en-GB"/>
              </w:rPr>
              <w:t xml:space="preserve">There are currently no authorised or historical landfills onsite or within a 1km radius of the site based on a review of the Landmark Envirocheck database. </w:t>
            </w:r>
          </w:p>
          <w:p w14:paraId="38E28CAF" w14:textId="77777777" w:rsidR="00A550EE" w:rsidRPr="00CA308E" w:rsidRDefault="00733FAA" w:rsidP="00226C63">
            <w:pPr>
              <w:pStyle w:val="TabReportBodyText"/>
              <w:ind w:right="31"/>
              <w:rPr>
                <w:rFonts w:ascii="Arial" w:hAnsi="Arial" w:cs="Arial"/>
                <w:lang w:val="da-DK" w:eastAsia="en-GB"/>
              </w:rPr>
            </w:pPr>
            <w:r w:rsidRPr="00CA308E">
              <w:rPr>
                <w:rFonts w:ascii="Arial" w:hAnsi="Arial" w:cs="Arial"/>
                <w:lang w:val="da-DK" w:eastAsia="en-GB"/>
              </w:rPr>
              <w:t xml:space="preserve">There are no licensed waste management facilities within 1km of the site based on a review of the Landmark Envirocheck database. </w:t>
            </w:r>
          </w:p>
          <w:p w14:paraId="38E28CB0" w14:textId="77777777" w:rsidR="00A550EE" w:rsidRPr="00CA308E" w:rsidRDefault="00733FAA" w:rsidP="00226C63">
            <w:pPr>
              <w:pStyle w:val="TabReportBodyText"/>
              <w:ind w:right="31"/>
              <w:rPr>
                <w:rFonts w:ascii="Arial" w:hAnsi="Arial" w:cs="Arial"/>
                <w:lang w:val="da-DK" w:eastAsia="en-GB"/>
              </w:rPr>
            </w:pPr>
            <w:r w:rsidRPr="00CA308E">
              <w:rPr>
                <w:rFonts w:ascii="Arial" w:hAnsi="Arial" w:cs="Arial"/>
                <w:lang w:val="da-DK" w:eastAsia="en-GB"/>
              </w:rPr>
              <w:t xml:space="preserve">A petrol filling station 185m south of the site was redeveloped as a car wash ten years ago and as such its potential to act as a potential source of organic vapours derived from any potential leakages or spillages from underground storage tanks (USTs) is considered to be negligible. Additionally, this site is topographically downgradient from the subject site so any potential vapours from contaminated groundwater are unlikely to have impacted the subject site. Furthermore, residential properties/flats with gardens have been subsequently developed adjacent to the east of the former petrol filling station and as such are likely to have been subjected to thorough contaminated land assessment as part of the relevant planning application. </w:t>
            </w:r>
          </w:p>
        </w:tc>
        <w:tc>
          <w:tcPr>
            <w:tcW w:w="40" w:type="dxa"/>
            <w:gridSpan w:val="3"/>
            <w:shd w:val="clear" w:color="auto" w:fill="auto"/>
            <w:tcMar>
              <w:top w:w="0" w:type="dxa"/>
              <w:left w:w="10" w:type="dxa"/>
              <w:bottom w:w="0" w:type="dxa"/>
              <w:right w:w="10" w:type="dxa"/>
            </w:tcMar>
          </w:tcPr>
          <w:p w14:paraId="38E28CB1" w14:textId="77777777" w:rsidR="00A550EE" w:rsidRPr="00CA308E" w:rsidRDefault="00A550EE">
            <w:pPr>
              <w:pStyle w:val="TabReportBodyText"/>
              <w:rPr>
                <w:rFonts w:ascii="Arial" w:hAnsi="Arial" w:cs="Arial"/>
                <w:lang w:val="da-DK" w:eastAsia="en-GB"/>
              </w:rPr>
            </w:pPr>
          </w:p>
        </w:tc>
        <w:tc>
          <w:tcPr>
            <w:tcW w:w="40" w:type="dxa"/>
            <w:gridSpan w:val="3"/>
            <w:shd w:val="clear" w:color="auto" w:fill="auto"/>
            <w:tcMar>
              <w:top w:w="0" w:type="dxa"/>
              <w:left w:w="10" w:type="dxa"/>
              <w:bottom w:w="0" w:type="dxa"/>
              <w:right w:w="10" w:type="dxa"/>
            </w:tcMar>
          </w:tcPr>
          <w:p w14:paraId="38E28CB2" w14:textId="77777777" w:rsidR="00A550EE" w:rsidRPr="00CA308E" w:rsidRDefault="00A550EE">
            <w:pPr>
              <w:pStyle w:val="TabReportBodyText"/>
              <w:rPr>
                <w:rFonts w:ascii="Arial" w:hAnsi="Arial" w:cs="Arial"/>
                <w:lang w:val="da-DK" w:eastAsia="en-GB"/>
              </w:rPr>
            </w:pPr>
          </w:p>
        </w:tc>
        <w:tc>
          <w:tcPr>
            <w:tcW w:w="40" w:type="dxa"/>
            <w:gridSpan w:val="2"/>
            <w:shd w:val="clear" w:color="auto" w:fill="auto"/>
            <w:tcMar>
              <w:top w:w="0" w:type="dxa"/>
              <w:left w:w="10" w:type="dxa"/>
              <w:bottom w:w="0" w:type="dxa"/>
              <w:right w:w="10" w:type="dxa"/>
            </w:tcMar>
          </w:tcPr>
          <w:p w14:paraId="38E28CB3" w14:textId="77777777" w:rsidR="00A550EE" w:rsidRPr="00CA308E" w:rsidRDefault="00A550EE">
            <w:pPr>
              <w:pStyle w:val="TabReportBodyText"/>
              <w:rPr>
                <w:rFonts w:ascii="Arial" w:hAnsi="Arial" w:cs="Arial"/>
                <w:lang w:val="da-DK" w:eastAsia="en-GB"/>
              </w:rPr>
            </w:pPr>
          </w:p>
        </w:tc>
        <w:tc>
          <w:tcPr>
            <w:tcW w:w="40" w:type="dxa"/>
            <w:gridSpan w:val="3"/>
            <w:shd w:val="clear" w:color="auto" w:fill="auto"/>
            <w:tcMar>
              <w:top w:w="0" w:type="dxa"/>
              <w:left w:w="10" w:type="dxa"/>
              <w:bottom w:w="0" w:type="dxa"/>
              <w:right w:w="10" w:type="dxa"/>
            </w:tcMar>
          </w:tcPr>
          <w:p w14:paraId="38E28CB4" w14:textId="77777777" w:rsidR="00A550EE" w:rsidRPr="00CA308E" w:rsidRDefault="00A550EE">
            <w:pPr>
              <w:pStyle w:val="TabReportBodyText"/>
              <w:rPr>
                <w:rFonts w:ascii="Arial" w:hAnsi="Arial" w:cs="Arial"/>
                <w:lang w:val="da-DK" w:eastAsia="en-GB"/>
              </w:rPr>
            </w:pPr>
          </w:p>
        </w:tc>
        <w:tc>
          <w:tcPr>
            <w:tcW w:w="444" w:type="dxa"/>
            <w:gridSpan w:val="14"/>
          </w:tcPr>
          <w:p w14:paraId="38E28CB5" w14:textId="77777777" w:rsidR="00A550EE" w:rsidRPr="00CA308E" w:rsidRDefault="00A550EE">
            <w:pPr>
              <w:pStyle w:val="TabReportBodyText"/>
              <w:rPr>
                <w:rFonts w:ascii="Arial" w:hAnsi="Arial" w:cs="Arial"/>
                <w:lang w:val="da-DK" w:eastAsia="en-GB"/>
              </w:rPr>
            </w:pPr>
          </w:p>
        </w:tc>
        <w:tc>
          <w:tcPr>
            <w:tcW w:w="43" w:type="dxa"/>
            <w:gridSpan w:val="2"/>
          </w:tcPr>
          <w:p w14:paraId="38E28CB6" w14:textId="77777777" w:rsidR="00A550EE" w:rsidRPr="00CA308E" w:rsidRDefault="00A550EE">
            <w:pPr>
              <w:pStyle w:val="TabReportBodyText"/>
              <w:rPr>
                <w:rFonts w:ascii="Arial" w:hAnsi="Arial" w:cs="Arial"/>
                <w:lang w:val="da-DK" w:eastAsia="en-GB"/>
              </w:rPr>
            </w:pPr>
          </w:p>
        </w:tc>
        <w:tc>
          <w:tcPr>
            <w:tcW w:w="93" w:type="dxa"/>
            <w:gridSpan w:val="4"/>
          </w:tcPr>
          <w:p w14:paraId="38E28CB7" w14:textId="77777777" w:rsidR="00A550EE" w:rsidRPr="00CA308E" w:rsidRDefault="00A550EE">
            <w:pPr>
              <w:pStyle w:val="TabReportBodyText"/>
              <w:rPr>
                <w:rFonts w:ascii="Arial" w:hAnsi="Arial" w:cs="Arial"/>
                <w:lang w:val="da-DK" w:eastAsia="en-GB"/>
              </w:rPr>
            </w:pPr>
          </w:p>
        </w:tc>
        <w:tc>
          <w:tcPr>
            <w:tcW w:w="40" w:type="dxa"/>
          </w:tcPr>
          <w:p w14:paraId="38E28CB8" w14:textId="77777777" w:rsidR="00A550EE" w:rsidRPr="00CA308E" w:rsidRDefault="00A550EE">
            <w:pPr>
              <w:pStyle w:val="TabReportBodyText"/>
              <w:rPr>
                <w:rFonts w:ascii="Arial" w:hAnsi="Arial" w:cs="Arial"/>
                <w:lang w:val="da-DK" w:eastAsia="en-GB"/>
              </w:rPr>
            </w:pPr>
          </w:p>
        </w:tc>
        <w:tc>
          <w:tcPr>
            <w:tcW w:w="40" w:type="dxa"/>
            <w:gridSpan w:val="2"/>
          </w:tcPr>
          <w:p w14:paraId="38E28CB9" w14:textId="77777777" w:rsidR="00A550EE" w:rsidRPr="00CA308E" w:rsidRDefault="00A550EE">
            <w:pPr>
              <w:pStyle w:val="TabReportBodyText"/>
              <w:rPr>
                <w:rFonts w:ascii="Arial" w:hAnsi="Arial" w:cs="Arial"/>
                <w:lang w:val="da-DK" w:eastAsia="en-GB"/>
              </w:rPr>
            </w:pPr>
          </w:p>
        </w:tc>
        <w:tc>
          <w:tcPr>
            <w:tcW w:w="40" w:type="dxa"/>
          </w:tcPr>
          <w:p w14:paraId="38E28CBA" w14:textId="77777777" w:rsidR="00A550EE" w:rsidRPr="00CA308E" w:rsidRDefault="00A550EE">
            <w:pPr>
              <w:pStyle w:val="TabReportBodyText"/>
              <w:rPr>
                <w:rFonts w:ascii="Arial" w:hAnsi="Arial" w:cs="Arial"/>
                <w:lang w:val="da-DK" w:eastAsia="en-GB"/>
              </w:rPr>
            </w:pPr>
          </w:p>
        </w:tc>
        <w:tc>
          <w:tcPr>
            <w:tcW w:w="80" w:type="dxa"/>
            <w:gridSpan w:val="3"/>
          </w:tcPr>
          <w:p w14:paraId="38E28CBB" w14:textId="77777777" w:rsidR="00A550EE" w:rsidRPr="00CA308E" w:rsidRDefault="00A550EE">
            <w:pPr>
              <w:pStyle w:val="TabReportBodyText"/>
              <w:rPr>
                <w:rFonts w:ascii="Arial" w:hAnsi="Arial" w:cs="Arial"/>
                <w:lang w:val="da-DK" w:eastAsia="en-GB"/>
              </w:rPr>
            </w:pPr>
          </w:p>
        </w:tc>
        <w:tc>
          <w:tcPr>
            <w:tcW w:w="64" w:type="dxa"/>
            <w:gridSpan w:val="3"/>
          </w:tcPr>
          <w:p w14:paraId="38E28CBC" w14:textId="77777777" w:rsidR="00A550EE" w:rsidRDefault="00A550EE">
            <w:pPr>
              <w:pStyle w:val="TabReportBodyText"/>
              <w:rPr>
                <w:rFonts w:ascii="Arial" w:hAnsi="Arial" w:cs="Arial"/>
                <w:sz w:val="16"/>
                <w:szCs w:val="16"/>
                <w:lang w:val="da-DK" w:eastAsia="en-GB"/>
              </w:rPr>
            </w:pPr>
          </w:p>
        </w:tc>
        <w:tc>
          <w:tcPr>
            <w:tcW w:w="43" w:type="dxa"/>
          </w:tcPr>
          <w:p w14:paraId="38E28CBD" w14:textId="77777777" w:rsidR="00A550EE" w:rsidRDefault="00A550EE">
            <w:pPr>
              <w:pStyle w:val="TabReportBodyText"/>
              <w:rPr>
                <w:rFonts w:ascii="Arial" w:hAnsi="Arial" w:cs="Arial"/>
                <w:sz w:val="16"/>
                <w:szCs w:val="16"/>
                <w:lang w:val="da-DK" w:eastAsia="en-GB"/>
              </w:rPr>
            </w:pPr>
          </w:p>
        </w:tc>
        <w:tc>
          <w:tcPr>
            <w:tcW w:w="45" w:type="dxa"/>
          </w:tcPr>
          <w:p w14:paraId="38E28CBE" w14:textId="77777777" w:rsidR="00A550EE" w:rsidRDefault="00A550EE">
            <w:pPr>
              <w:pStyle w:val="TabReportBodyText"/>
              <w:rPr>
                <w:rFonts w:ascii="Arial" w:hAnsi="Arial" w:cs="Arial"/>
                <w:sz w:val="16"/>
                <w:szCs w:val="16"/>
                <w:lang w:val="da-DK" w:eastAsia="en-GB"/>
              </w:rPr>
            </w:pPr>
          </w:p>
        </w:tc>
        <w:tc>
          <w:tcPr>
            <w:tcW w:w="47" w:type="dxa"/>
          </w:tcPr>
          <w:p w14:paraId="38E28CBF" w14:textId="77777777" w:rsidR="00A550EE" w:rsidRDefault="00A550EE">
            <w:pPr>
              <w:pStyle w:val="TabReportBodyText"/>
              <w:rPr>
                <w:rFonts w:ascii="Arial" w:hAnsi="Arial" w:cs="Arial"/>
                <w:sz w:val="16"/>
                <w:szCs w:val="16"/>
                <w:lang w:val="da-DK" w:eastAsia="en-GB"/>
              </w:rPr>
            </w:pPr>
          </w:p>
        </w:tc>
        <w:tc>
          <w:tcPr>
            <w:tcW w:w="62" w:type="dxa"/>
            <w:gridSpan w:val="2"/>
          </w:tcPr>
          <w:p w14:paraId="38E28CC0" w14:textId="77777777" w:rsidR="00A550EE" w:rsidRDefault="00A550EE">
            <w:pPr>
              <w:pStyle w:val="TabReportBodyText"/>
              <w:rPr>
                <w:rFonts w:ascii="Arial" w:hAnsi="Arial" w:cs="Arial"/>
                <w:sz w:val="16"/>
                <w:szCs w:val="16"/>
                <w:lang w:val="da-DK" w:eastAsia="en-GB"/>
              </w:rPr>
            </w:pPr>
          </w:p>
        </w:tc>
      </w:tr>
      <w:tr w:rsidR="00A550EE" w14:paraId="38E28CED" w14:textId="77777777" w:rsidTr="008D0CCC">
        <w:trPr>
          <w:gridAfter w:val="1"/>
          <w:wAfter w:w="3028" w:type="dxa"/>
        </w:trPr>
        <w:tc>
          <w:tcPr>
            <w:tcW w:w="1474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C2" w14:textId="77777777" w:rsidR="00A550EE" w:rsidRPr="00CA308E" w:rsidRDefault="00733FAA">
            <w:pPr>
              <w:pStyle w:val="TabReportSectionHeading"/>
              <w:rPr>
                <w:rFonts w:ascii="Arial" w:hAnsi="Arial" w:cs="Arial"/>
                <w:lang w:val="da-DK"/>
              </w:rPr>
            </w:pPr>
            <w:r w:rsidRPr="00CA308E">
              <w:rPr>
                <w:rFonts w:ascii="Arial" w:hAnsi="Arial" w:cs="Arial"/>
                <w:lang w:val="da-DK"/>
              </w:rPr>
              <w:t xml:space="preserve">Ground stability </w:t>
            </w:r>
          </w:p>
          <w:p w14:paraId="38E28CC3" w14:textId="77777777" w:rsidR="00A550EE" w:rsidRPr="00CA308E" w:rsidRDefault="00733FAA">
            <w:pPr>
              <w:pStyle w:val="TabReportBodyText"/>
              <w:rPr>
                <w:rFonts w:ascii="Arial" w:hAnsi="Arial" w:cs="Arial"/>
                <w:lang w:val="da-DK"/>
              </w:rPr>
            </w:pPr>
            <w:r w:rsidRPr="00CA308E">
              <w:rPr>
                <w:rFonts w:ascii="Arial" w:hAnsi="Arial" w:cs="Arial"/>
                <w:lang w:val="da-DK"/>
              </w:rPr>
              <w:t xml:space="preserve">The Site is not in an area that could be affected by coal mining activity. </w:t>
            </w:r>
          </w:p>
          <w:p w14:paraId="38E28CC4" w14:textId="77777777" w:rsidR="00A550EE" w:rsidRPr="00CA308E" w:rsidRDefault="00733FAA">
            <w:pPr>
              <w:pStyle w:val="TabReportBodyText"/>
              <w:rPr>
                <w:rFonts w:ascii="Arial" w:hAnsi="Arial" w:cs="Arial"/>
                <w:lang w:val="da-DK"/>
              </w:rPr>
            </w:pPr>
            <w:r w:rsidRPr="00CA308E">
              <w:rPr>
                <w:rFonts w:ascii="Arial" w:hAnsi="Arial" w:cs="Arial"/>
                <w:lang w:val="da-DK"/>
              </w:rPr>
              <w:t>The Site is not situated in an area that could be affected by non-coal mining activity.</w:t>
            </w:r>
          </w:p>
          <w:p w14:paraId="38E28CC5"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The BGS map does not reveal any structural, geomorphological or geochemical features on or near the site. </w:t>
            </w:r>
          </w:p>
          <w:p w14:paraId="38E28CC6" w14:textId="77777777" w:rsidR="00A550EE" w:rsidRPr="00CA308E" w:rsidRDefault="00733FAA">
            <w:pPr>
              <w:pStyle w:val="TabReportBodyText"/>
              <w:rPr>
                <w:rFonts w:ascii="Arial" w:hAnsi="Arial" w:cs="Arial"/>
                <w:lang w:val="da-DK" w:eastAsia="en-GB"/>
              </w:rPr>
            </w:pPr>
            <w:r w:rsidRPr="00CA308E">
              <w:rPr>
                <w:rFonts w:ascii="Arial" w:hAnsi="Arial" w:cs="Arial"/>
                <w:lang w:val="da-DK" w:eastAsia="en-GB"/>
              </w:rPr>
              <w:t xml:space="preserve">Ground stability risks onsite are reported in the table below: </w:t>
            </w:r>
          </w:p>
          <w:tbl>
            <w:tblPr>
              <w:tblW w:w="5128" w:type="dxa"/>
              <w:tblLayout w:type="fixed"/>
              <w:tblCellMar>
                <w:left w:w="10" w:type="dxa"/>
                <w:right w:w="10" w:type="dxa"/>
              </w:tblCellMar>
              <w:tblLook w:val="04A0" w:firstRow="1" w:lastRow="0" w:firstColumn="1" w:lastColumn="0" w:noHBand="0" w:noVBand="1"/>
            </w:tblPr>
            <w:tblGrid>
              <w:gridCol w:w="2013"/>
              <w:gridCol w:w="3115"/>
            </w:tblGrid>
            <w:tr w:rsidR="00A550EE" w:rsidRPr="00CA308E" w14:paraId="38E28CC9" w14:textId="77777777" w:rsidTr="003E67A7">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C7" w14:textId="77777777" w:rsidR="00A550EE" w:rsidRPr="00CA308E" w:rsidRDefault="00733FAA">
                  <w:pPr>
                    <w:pStyle w:val="TabRptNestedTableHeading"/>
                    <w:rPr>
                      <w:rFonts w:ascii="Arial" w:hAnsi="Arial" w:cs="Arial"/>
                      <w:sz w:val="18"/>
                      <w:lang w:val="da-DK"/>
                    </w:rPr>
                  </w:pPr>
                  <w:r w:rsidRPr="00CA308E">
                    <w:rPr>
                      <w:rFonts w:ascii="Arial" w:hAnsi="Arial" w:cs="Arial"/>
                      <w:sz w:val="18"/>
                      <w:lang w:val="da-DK"/>
                    </w:rPr>
                    <w:t xml:space="preserve">Ground Stability Risk </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C8" w14:textId="77777777" w:rsidR="00A550EE" w:rsidRPr="00CA308E" w:rsidRDefault="00733FAA">
                  <w:pPr>
                    <w:pStyle w:val="TabRptNestedTableHeading"/>
                    <w:rPr>
                      <w:rFonts w:ascii="Arial" w:hAnsi="Arial" w:cs="Arial"/>
                      <w:sz w:val="18"/>
                      <w:lang w:val="da-DK"/>
                    </w:rPr>
                  </w:pPr>
                  <w:r w:rsidRPr="00CA308E">
                    <w:rPr>
                      <w:rFonts w:ascii="Arial" w:hAnsi="Arial" w:cs="Arial"/>
                      <w:sz w:val="18"/>
                      <w:lang w:val="da-DK"/>
                    </w:rPr>
                    <w:t xml:space="preserve">Risk Classification </w:t>
                  </w:r>
                </w:p>
              </w:tc>
            </w:tr>
            <w:tr w:rsidR="00A550EE" w:rsidRPr="00CA308E" w14:paraId="38E28CCC" w14:textId="77777777" w:rsidTr="003E67A7">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CA"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Collapsible ground </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CB"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Very low </w:t>
                  </w:r>
                </w:p>
              </w:tc>
            </w:tr>
            <w:tr w:rsidR="00A550EE" w:rsidRPr="00CA308E" w14:paraId="38E28CCF" w14:textId="77777777" w:rsidTr="003E67A7">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CD" w14:textId="77777777" w:rsidR="00A550EE" w:rsidRPr="00CA308E" w:rsidRDefault="00733FAA">
                  <w:pPr>
                    <w:pStyle w:val="TabRptNestedTableBodyText"/>
                    <w:rPr>
                      <w:sz w:val="18"/>
                    </w:rPr>
                  </w:pPr>
                  <w:r w:rsidRPr="00CA308E">
                    <w:rPr>
                      <w:rFonts w:ascii="Arial" w:hAnsi="Arial" w:cs="Arial"/>
                      <w:sz w:val="18"/>
                      <w:lang w:val="da-DK"/>
                    </w:rPr>
                    <w:t xml:space="preserve">Compressible ground </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CE" w14:textId="77777777" w:rsidR="00A550EE" w:rsidRPr="00CA308E" w:rsidRDefault="00733FAA">
                  <w:pPr>
                    <w:pStyle w:val="TabRptNestedTableBodyText"/>
                    <w:rPr>
                      <w:sz w:val="18"/>
                    </w:rPr>
                  </w:pPr>
                  <w:r w:rsidRPr="00CA308E">
                    <w:rPr>
                      <w:rFonts w:ascii="Arial" w:hAnsi="Arial" w:cs="Arial"/>
                      <w:sz w:val="18"/>
                      <w:lang w:val="da-DK"/>
                    </w:rPr>
                    <w:t>Negligible</w:t>
                  </w:r>
                </w:p>
              </w:tc>
            </w:tr>
            <w:tr w:rsidR="00A550EE" w:rsidRPr="00CA308E" w14:paraId="38E28CD2" w14:textId="77777777" w:rsidTr="003E67A7">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D0"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Ground dissolution </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D1"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Negligible </w:t>
                  </w:r>
                </w:p>
              </w:tc>
            </w:tr>
            <w:tr w:rsidR="00A550EE" w:rsidRPr="00CA308E" w14:paraId="38E28CD5" w14:textId="77777777" w:rsidTr="003E67A7">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D3"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Landslide </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D4"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Very low </w:t>
                  </w:r>
                </w:p>
              </w:tc>
            </w:tr>
            <w:tr w:rsidR="00A550EE" w:rsidRPr="00CA308E" w14:paraId="38E28CD8" w14:textId="77777777" w:rsidTr="003E67A7">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D6"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Running sand </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D7"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Very low </w:t>
                  </w:r>
                </w:p>
              </w:tc>
            </w:tr>
            <w:tr w:rsidR="00A550EE" w:rsidRPr="00CA308E" w14:paraId="38E28CDB" w14:textId="77777777" w:rsidTr="003E67A7">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D9"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Shrinking or swelling clay </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DA" w14:textId="77777777" w:rsidR="00A550EE" w:rsidRPr="00CA308E" w:rsidRDefault="00733FAA">
                  <w:pPr>
                    <w:pStyle w:val="TabRptNestedTableBodyText"/>
                    <w:rPr>
                      <w:rFonts w:ascii="Arial" w:hAnsi="Arial" w:cs="Arial"/>
                      <w:sz w:val="18"/>
                      <w:lang w:val="da-DK"/>
                    </w:rPr>
                  </w:pPr>
                  <w:r w:rsidRPr="00CA308E">
                    <w:rPr>
                      <w:rFonts w:ascii="Arial" w:hAnsi="Arial" w:cs="Arial"/>
                      <w:sz w:val="18"/>
                      <w:lang w:val="da-DK"/>
                    </w:rPr>
                    <w:t xml:space="preserve">Low </w:t>
                  </w:r>
                </w:p>
              </w:tc>
            </w:tr>
          </w:tbl>
          <w:p w14:paraId="38E28CDC" w14:textId="77777777" w:rsidR="00A550EE" w:rsidRPr="00CA308E" w:rsidRDefault="00A550EE">
            <w:pPr>
              <w:pStyle w:val="TabReportBodyText"/>
              <w:rPr>
                <w:rFonts w:ascii="Arial" w:hAnsi="Arial" w:cs="Arial"/>
                <w:lang w:val="da-DK" w:eastAsia="en-GB"/>
              </w:rPr>
            </w:pPr>
          </w:p>
        </w:tc>
        <w:tc>
          <w:tcPr>
            <w:tcW w:w="40" w:type="dxa"/>
            <w:gridSpan w:val="3"/>
          </w:tcPr>
          <w:p w14:paraId="38E28CDD" w14:textId="77777777" w:rsidR="00A550EE" w:rsidRPr="00CA308E" w:rsidRDefault="00A550EE">
            <w:pPr>
              <w:pStyle w:val="TabReportBodyText"/>
              <w:rPr>
                <w:rFonts w:ascii="Arial" w:hAnsi="Arial" w:cs="Arial"/>
                <w:lang w:val="da-DK" w:eastAsia="en-GB"/>
              </w:rPr>
            </w:pPr>
          </w:p>
        </w:tc>
        <w:tc>
          <w:tcPr>
            <w:tcW w:w="40" w:type="dxa"/>
            <w:gridSpan w:val="3"/>
          </w:tcPr>
          <w:p w14:paraId="38E28CDE" w14:textId="77777777" w:rsidR="00A550EE" w:rsidRPr="00CA308E" w:rsidRDefault="00A550EE">
            <w:pPr>
              <w:pStyle w:val="TabReportBodyText"/>
              <w:rPr>
                <w:rFonts w:ascii="Arial" w:hAnsi="Arial" w:cs="Arial"/>
                <w:lang w:val="da-DK" w:eastAsia="en-GB"/>
              </w:rPr>
            </w:pPr>
          </w:p>
        </w:tc>
        <w:tc>
          <w:tcPr>
            <w:tcW w:w="40" w:type="dxa"/>
            <w:gridSpan w:val="2"/>
          </w:tcPr>
          <w:p w14:paraId="38E28CDF" w14:textId="77777777" w:rsidR="00A550EE" w:rsidRPr="00CA308E" w:rsidRDefault="00A550EE">
            <w:pPr>
              <w:pStyle w:val="TabReportBodyText"/>
              <w:rPr>
                <w:rFonts w:ascii="Arial" w:hAnsi="Arial" w:cs="Arial"/>
                <w:lang w:val="da-DK" w:eastAsia="en-GB"/>
              </w:rPr>
            </w:pPr>
          </w:p>
        </w:tc>
        <w:tc>
          <w:tcPr>
            <w:tcW w:w="40" w:type="dxa"/>
            <w:gridSpan w:val="3"/>
          </w:tcPr>
          <w:p w14:paraId="38E28CE0" w14:textId="77777777" w:rsidR="00A550EE" w:rsidRPr="00CA308E" w:rsidRDefault="00A550EE">
            <w:pPr>
              <w:pStyle w:val="TabReportBodyText"/>
              <w:rPr>
                <w:rFonts w:ascii="Arial" w:hAnsi="Arial" w:cs="Arial"/>
                <w:lang w:val="da-DK" w:eastAsia="en-GB"/>
              </w:rPr>
            </w:pPr>
          </w:p>
        </w:tc>
        <w:tc>
          <w:tcPr>
            <w:tcW w:w="444" w:type="dxa"/>
            <w:gridSpan w:val="14"/>
          </w:tcPr>
          <w:p w14:paraId="38E28CE1" w14:textId="77777777" w:rsidR="00A550EE" w:rsidRPr="00CA308E" w:rsidRDefault="00A550EE">
            <w:pPr>
              <w:pStyle w:val="TabReportBodyText"/>
              <w:rPr>
                <w:rFonts w:ascii="Arial" w:hAnsi="Arial" w:cs="Arial"/>
                <w:lang w:val="da-DK" w:eastAsia="en-GB"/>
              </w:rPr>
            </w:pPr>
          </w:p>
        </w:tc>
        <w:tc>
          <w:tcPr>
            <w:tcW w:w="43" w:type="dxa"/>
            <w:gridSpan w:val="2"/>
          </w:tcPr>
          <w:p w14:paraId="38E28CE2" w14:textId="77777777" w:rsidR="00A550EE" w:rsidRPr="00CA308E" w:rsidRDefault="00A550EE">
            <w:pPr>
              <w:pStyle w:val="TabReportBodyText"/>
              <w:rPr>
                <w:rFonts w:ascii="Arial" w:hAnsi="Arial" w:cs="Arial"/>
                <w:lang w:val="da-DK" w:eastAsia="en-GB"/>
              </w:rPr>
            </w:pPr>
          </w:p>
        </w:tc>
        <w:tc>
          <w:tcPr>
            <w:tcW w:w="93" w:type="dxa"/>
            <w:gridSpan w:val="4"/>
          </w:tcPr>
          <w:p w14:paraId="38E28CE3" w14:textId="77777777" w:rsidR="00A550EE" w:rsidRPr="00CA308E" w:rsidRDefault="00A550EE">
            <w:pPr>
              <w:pStyle w:val="TabReportBodyText"/>
              <w:rPr>
                <w:rFonts w:ascii="Arial" w:hAnsi="Arial" w:cs="Arial"/>
                <w:lang w:val="da-DK" w:eastAsia="en-GB"/>
              </w:rPr>
            </w:pPr>
          </w:p>
        </w:tc>
        <w:tc>
          <w:tcPr>
            <w:tcW w:w="40" w:type="dxa"/>
          </w:tcPr>
          <w:p w14:paraId="38E28CE4" w14:textId="77777777" w:rsidR="00A550EE" w:rsidRPr="00CA308E" w:rsidRDefault="00A550EE">
            <w:pPr>
              <w:pStyle w:val="TabReportBodyText"/>
              <w:rPr>
                <w:rFonts w:ascii="Arial" w:hAnsi="Arial" w:cs="Arial"/>
                <w:lang w:val="da-DK" w:eastAsia="en-GB"/>
              </w:rPr>
            </w:pPr>
          </w:p>
        </w:tc>
        <w:tc>
          <w:tcPr>
            <w:tcW w:w="200" w:type="dxa"/>
            <w:gridSpan w:val="8"/>
          </w:tcPr>
          <w:p w14:paraId="38E28CE5" w14:textId="77777777" w:rsidR="00A550EE" w:rsidRPr="00CA308E" w:rsidRDefault="00A550EE">
            <w:pPr>
              <w:pStyle w:val="TabReportBodyText"/>
              <w:rPr>
                <w:rFonts w:ascii="Arial" w:hAnsi="Arial" w:cs="Arial"/>
                <w:lang w:val="da-DK" w:eastAsia="en-GB"/>
              </w:rPr>
            </w:pPr>
          </w:p>
        </w:tc>
        <w:tc>
          <w:tcPr>
            <w:tcW w:w="1032" w:type="dxa"/>
            <w:gridSpan w:val="16"/>
          </w:tcPr>
          <w:p w14:paraId="38E28CE6" w14:textId="77777777" w:rsidR="00A550EE" w:rsidRDefault="00A550EE">
            <w:pPr>
              <w:pStyle w:val="TabReportBodyText"/>
              <w:rPr>
                <w:rFonts w:ascii="Arial" w:hAnsi="Arial" w:cs="Arial"/>
                <w:sz w:val="16"/>
                <w:szCs w:val="16"/>
                <w:lang w:val="da-DK" w:eastAsia="en-GB"/>
              </w:rPr>
            </w:pPr>
          </w:p>
        </w:tc>
        <w:tc>
          <w:tcPr>
            <w:tcW w:w="80" w:type="dxa"/>
            <w:gridSpan w:val="2"/>
          </w:tcPr>
          <w:p w14:paraId="38E28CE7" w14:textId="77777777" w:rsidR="00A550EE" w:rsidRDefault="00A550EE">
            <w:pPr>
              <w:pStyle w:val="TabReportBodyText"/>
              <w:rPr>
                <w:rFonts w:ascii="Arial" w:hAnsi="Arial" w:cs="Arial"/>
                <w:sz w:val="16"/>
                <w:szCs w:val="16"/>
                <w:lang w:val="da-DK" w:eastAsia="en-GB"/>
              </w:rPr>
            </w:pPr>
          </w:p>
        </w:tc>
        <w:tc>
          <w:tcPr>
            <w:tcW w:w="64" w:type="dxa"/>
            <w:gridSpan w:val="3"/>
          </w:tcPr>
          <w:p w14:paraId="38E28CE8" w14:textId="77777777" w:rsidR="00A550EE" w:rsidRDefault="00A550EE">
            <w:pPr>
              <w:pStyle w:val="TabReportBodyText"/>
              <w:rPr>
                <w:rFonts w:ascii="Arial" w:hAnsi="Arial" w:cs="Arial"/>
                <w:sz w:val="16"/>
                <w:szCs w:val="16"/>
                <w:lang w:val="da-DK" w:eastAsia="en-GB"/>
              </w:rPr>
            </w:pPr>
          </w:p>
        </w:tc>
        <w:tc>
          <w:tcPr>
            <w:tcW w:w="43" w:type="dxa"/>
            <w:gridSpan w:val="2"/>
          </w:tcPr>
          <w:p w14:paraId="38E28CE9" w14:textId="77777777" w:rsidR="00A550EE" w:rsidRDefault="00A550EE">
            <w:pPr>
              <w:pStyle w:val="TabReportBodyText"/>
              <w:rPr>
                <w:rFonts w:ascii="Arial" w:hAnsi="Arial" w:cs="Arial"/>
                <w:sz w:val="16"/>
                <w:szCs w:val="16"/>
                <w:lang w:val="da-DK" w:eastAsia="en-GB"/>
              </w:rPr>
            </w:pPr>
          </w:p>
        </w:tc>
        <w:tc>
          <w:tcPr>
            <w:tcW w:w="45" w:type="dxa"/>
            <w:gridSpan w:val="2"/>
          </w:tcPr>
          <w:p w14:paraId="38E28CEA" w14:textId="77777777" w:rsidR="00A550EE" w:rsidRDefault="00A550EE">
            <w:pPr>
              <w:pStyle w:val="TabReportBodyText"/>
              <w:rPr>
                <w:rFonts w:ascii="Arial" w:hAnsi="Arial" w:cs="Arial"/>
                <w:sz w:val="16"/>
                <w:szCs w:val="16"/>
                <w:lang w:val="da-DK" w:eastAsia="en-GB"/>
              </w:rPr>
            </w:pPr>
          </w:p>
        </w:tc>
        <w:tc>
          <w:tcPr>
            <w:tcW w:w="47" w:type="dxa"/>
          </w:tcPr>
          <w:p w14:paraId="38E28CEB" w14:textId="77777777" w:rsidR="00A550EE" w:rsidRDefault="00A550EE">
            <w:pPr>
              <w:pStyle w:val="TabReportBodyText"/>
              <w:rPr>
                <w:rFonts w:ascii="Arial" w:hAnsi="Arial" w:cs="Arial"/>
                <w:sz w:val="16"/>
                <w:szCs w:val="16"/>
                <w:lang w:val="da-DK" w:eastAsia="en-GB"/>
              </w:rPr>
            </w:pPr>
          </w:p>
        </w:tc>
        <w:tc>
          <w:tcPr>
            <w:tcW w:w="62" w:type="dxa"/>
          </w:tcPr>
          <w:p w14:paraId="38E28CEC" w14:textId="77777777" w:rsidR="00A550EE" w:rsidRDefault="00A550EE">
            <w:pPr>
              <w:pStyle w:val="TabReportBodyText"/>
              <w:rPr>
                <w:rFonts w:ascii="Arial" w:hAnsi="Arial" w:cs="Arial"/>
                <w:sz w:val="16"/>
                <w:szCs w:val="16"/>
                <w:lang w:val="da-DK" w:eastAsia="en-GB"/>
              </w:rPr>
            </w:pPr>
          </w:p>
        </w:tc>
      </w:tr>
      <w:tr w:rsidR="0044681B" w14:paraId="38E28DD3" w14:textId="77777777" w:rsidTr="008D0CCC">
        <w:tc>
          <w:tcPr>
            <w:tcW w:w="15662" w:type="dxa"/>
            <w:gridSpan w:val="4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8CEE" w14:textId="77777777" w:rsidR="00A550EE" w:rsidRPr="00CA308E" w:rsidRDefault="00733FAA">
            <w:pPr>
              <w:pStyle w:val="TabReportSectionHeading"/>
              <w:tabs>
                <w:tab w:val="left" w:pos="-1080"/>
              </w:tabs>
              <w:rPr>
                <w:rFonts w:ascii="Arial" w:hAnsi="Arial" w:cs="Arial"/>
                <w:lang w:val="da-DK"/>
              </w:rPr>
            </w:pPr>
            <w:r w:rsidRPr="00CA308E">
              <w:rPr>
                <w:rFonts w:ascii="Arial" w:hAnsi="Arial" w:cs="Arial"/>
                <w:lang w:val="da-DK"/>
              </w:rPr>
              <w:t xml:space="preserve">Preliminary Conceptual Site Model </w:t>
            </w:r>
          </w:p>
          <w:p w14:paraId="38E28CEF" w14:textId="77777777" w:rsidR="00A550EE" w:rsidRPr="00CA308E" w:rsidRDefault="00733FAA">
            <w:pPr>
              <w:pStyle w:val="TabReportBodyText"/>
              <w:tabs>
                <w:tab w:val="left" w:pos="360"/>
              </w:tabs>
              <w:rPr>
                <w:rFonts w:ascii="Arial" w:hAnsi="Arial" w:cs="Arial"/>
                <w:lang w:val="da-DK" w:eastAsia="en-GB"/>
              </w:rPr>
            </w:pPr>
            <w:r w:rsidRPr="00CA308E">
              <w:rPr>
                <w:rFonts w:ascii="Arial" w:hAnsi="Arial" w:cs="Arial"/>
                <w:lang w:val="da-DK" w:eastAsia="en-GB"/>
              </w:rPr>
              <w:t xml:space="preserve"> Preliminary Conceptual Site Model is present below.</w:t>
            </w:r>
          </w:p>
          <w:tbl>
            <w:tblPr>
              <w:tblW w:w="16022" w:type="dxa"/>
              <w:tblLayout w:type="fixed"/>
              <w:tblCellMar>
                <w:left w:w="10" w:type="dxa"/>
                <w:right w:w="10" w:type="dxa"/>
              </w:tblCellMar>
              <w:tblLook w:val="04A0" w:firstRow="1" w:lastRow="0" w:firstColumn="1" w:lastColumn="0" w:noHBand="0" w:noVBand="1"/>
            </w:tblPr>
            <w:tblGrid>
              <w:gridCol w:w="3102"/>
              <w:gridCol w:w="2584"/>
              <w:gridCol w:w="2584"/>
              <w:gridCol w:w="2584"/>
              <w:gridCol w:w="2584"/>
              <w:gridCol w:w="2584"/>
            </w:tblGrid>
            <w:tr w:rsidR="00A550EE" w:rsidRPr="00CA308E" w14:paraId="38E28CF6"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F0"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Receptor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F1"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Potential sources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F2"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Pathways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F3"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Risk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F4" w14:textId="77777777" w:rsidR="00A550EE" w:rsidRPr="00CA308E" w:rsidRDefault="00733FAA" w:rsidP="002B79B6">
                  <w:pPr>
                    <w:pStyle w:val="TabReportBodyText"/>
                    <w:tabs>
                      <w:tab w:val="left" w:pos="360"/>
                    </w:tabs>
                    <w:ind w:hanging="19"/>
                    <w:rPr>
                      <w:rFonts w:ascii="Arial" w:hAnsi="Arial" w:cs="Arial"/>
                      <w:lang w:val="da-DK" w:eastAsia="en-GB"/>
                    </w:rPr>
                  </w:pPr>
                  <w:r w:rsidRPr="00CA308E">
                    <w:rPr>
                      <w:rFonts w:ascii="Arial" w:hAnsi="Arial" w:cs="Arial"/>
                      <w:lang w:val="da-DK" w:eastAsia="en-GB"/>
                    </w:rPr>
                    <w:t xml:space="preserve">Justification/ Mitigation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F5" w14:textId="77777777" w:rsidR="00A550EE" w:rsidRPr="00CA308E" w:rsidRDefault="00733FAA" w:rsidP="002B79B6">
                  <w:pPr>
                    <w:pStyle w:val="TabReportBodyText"/>
                    <w:tabs>
                      <w:tab w:val="left" w:pos="360"/>
                    </w:tabs>
                    <w:ind w:hanging="47"/>
                    <w:rPr>
                      <w:rFonts w:ascii="Arial" w:hAnsi="Arial" w:cs="Arial"/>
                      <w:lang w:val="da-DK" w:eastAsia="en-GB"/>
                    </w:rPr>
                  </w:pPr>
                  <w:r w:rsidRPr="00CA308E">
                    <w:rPr>
                      <w:rFonts w:ascii="Arial" w:hAnsi="Arial" w:cs="Arial"/>
                      <w:lang w:val="da-DK" w:eastAsia="en-GB"/>
                    </w:rPr>
                    <w:t xml:space="preserve">Residual Risk    </w:t>
                  </w:r>
                </w:p>
              </w:tc>
            </w:tr>
            <w:tr w:rsidR="00A550EE" w:rsidRPr="00CA308E" w14:paraId="38E28CF8" w14:textId="77777777" w:rsidTr="003E67A7">
              <w:tc>
                <w:tcPr>
                  <w:tcW w:w="1602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F7" w14:textId="77777777" w:rsidR="00A550EE" w:rsidRPr="00CA308E" w:rsidRDefault="00733FAA">
                  <w:pPr>
                    <w:pStyle w:val="TabReportBodyText"/>
                    <w:tabs>
                      <w:tab w:val="left" w:pos="360"/>
                    </w:tabs>
                    <w:ind w:hanging="90"/>
                    <w:rPr>
                      <w:rFonts w:ascii="Arial" w:hAnsi="Arial" w:cs="Arial"/>
                      <w:b/>
                      <w:bCs/>
                      <w:lang w:val="da-DK" w:eastAsia="en-GB"/>
                    </w:rPr>
                  </w:pPr>
                  <w:r w:rsidRPr="00CA308E">
                    <w:rPr>
                      <w:rFonts w:ascii="Arial" w:hAnsi="Arial" w:cs="Arial"/>
                      <w:b/>
                      <w:bCs/>
                      <w:lang w:val="da-DK" w:eastAsia="en-GB"/>
                    </w:rPr>
                    <w:t xml:space="preserve">Human Health </w:t>
                  </w:r>
                </w:p>
              </w:tc>
            </w:tr>
            <w:tr w:rsidR="00A550EE" w:rsidRPr="00CA308E" w14:paraId="38E28D07"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F9" w14:textId="77777777" w:rsidR="00A550EE" w:rsidRPr="00CA308E" w:rsidRDefault="00733FAA" w:rsidP="00226C63">
                  <w:pPr>
                    <w:pStyle w:val="TabReportBodyText"/>
                    <w:tabs>
                      <w:tab w:val="left" w:pos="360"/>
                    </w:tabs>
                    <w:rPr>
                      <w:rFonts w:ascii="Arial" w:hAnsi="Arial" w:cs="Arial"/>
                      <w:lang w:val="da-DK" w:eastAsia="en-GB"/>
                    </w:rPr>
                  </w:pPr>
                  <w:r w:rsidRPr="00CA308E">
                    <w:rPr>
                      <w:rFonts w:ascii="Arial" w:hAnsi="Arial" w:cs="Arial"/>
                      <w:lang w:val="da-DK" w:eastAsia="en-GB"/>
                    </w:rPr>
                    <w:t xml:space="preserve">Future site users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FA" w14:textId="77777777" w:rsidR="00A550EE" w:rsidRPr="00CA308E" w:rsidRDefault="00733FAA" w:rsidP="00226C63">
                  <w:pPr>
                    <w:pStyle w:val="TabReportBodyText"/>
                    <w:tabs>
                      <w:tab w:val="left" w:pos="360"/>
                    </w:tabs>
                    <w:rPr>
                      <w:rFonts w:ascii="Arial" w:hAnsi="Arial" w:cs="Arial"/>
                      <w:lang w:val="da-DK" w:eastAsia="en-GB"/>
                    </w:rPr>
                  </w:pPr>
                  <w:r w:rsidRPr="00CA308E">
                    <w:rPr>
                      <w:rFonts w:ascii="Arial" w:hAnsi="Arial" w:cs="Arial"/>
                      <w:lang w:val="da-DK" w:eastAsia="en-GB"/>
                    </w:rPr>
                    <w:t xml:space="preserve">Potential contamination in shallow soils and groundwater </w:t>
                  </w:r>
                </w:p>
                <w:p w14:paraId="38E28CFB" w14:textId="77777777" w:rsidR="00A550EE" w:rsidRPr="00CA308E" w:rsidRDefault="00733FAA" w:rsidP="00226C63">
                  <w:pPr>
                    <w:pStyle w:val="TabReportBodyText"/>
                    <w:tabs>
                      <w:tab w:val="left" w:pos="360"/>
                    </w:tabs>
                    <w:rPr>
                      <w:rFonts w:ascii="Arial" w:hAnsi="Arial" w:cs="Arial"/>
                      <w:lang w:val="da-DK" w:eastAsia="en-GB"/>
                    </w:rPr>
                  </w:pPr>
                  <w:r w:rsidRPr="00CA308E">
                    <w:rPr>
                      <w:rFonts w:ascii="Arial" w:hAnsi="Arial" w:cs="Arial"/>
                      <w:lang w:val="da-DK" w:eastAsia="en-GB"/>
                    </w:rPr>
                    <w:t xml:space="preserve">Contaminants from offsite historical sources such as petrol filling station, brick and tile works, pottery works, clay pits, gravel pits, railway lines, hospital, depots and miniature rifle ranges. </w:t>
                  </w:r>
                </w:p>
                <w:p w14:paraId="38E28CFC" w14:textId="77777777" w:rsidR="00A550EE" w:rsidRPr="00CA308E" w:rsidRDefault="00A550EE" w:rsidP="00226C63">
                  <w:pPr>
                    <w:pStyle w:val="TabReportBodyText"/>
                    <w:tabs>
                      <w:tab w:val="left" w:pos="360"/>
                    </w:tabs>
                    <w:rPr>
                      <w:rFonts w:ascii="Arial" w:hAnsi="Arial" w:cs="Arial"/>
                      <w:lang w:val="da-DK" w:eastAsia="en-GB"/>
                    </w:rPr>
                  </w:pP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CFD" w14:textId="77777777" w:rsidR="00A550EE" w:rsidRPr="00CA308E" w:rsidRDefault="00733FAA" w:rsidP="00226C63">
                  <w:pPr>
                    <w:pStyle w:val="TabReportBodyText"/>
                    <w:tabs>
                      <w:tab w:val="left" w:pos="360"/>
                    </w:tabs>
                    <w:rPr>
                      <w:rFonts w:ascii="Arial" w:hAnsi="Arial" w:cs="Arial"/>
                      <w:lang w:val="da-DK" w:eastAsia="en-GB"/>
                    </w:rPr>
                  </w:pPr>
                  <w:r w:rsidRPr="00CA308E">
                    <w:rPr>
                      <w:rFonts w:ascii="Arial" w:hAnsi="Arial" w:cs="Arial"/>
                      <w:lang w:val="da-DK" w:eastAsia="en-GB"/>
                    </w:rPr>
                    <w:t xml:space="preserve">Direct contact, dermal contact, ingestion and inhalation </w:t>
                  </w:r>
                </w:p>
                <w:p w14:paraId="38E28CFE" w14:textId="77777777" w:rsidR="00A550EE" w:rsidRPr="00CA308E" w:rsidRDefault="00A550EE" w:rsidP="00226C63">
                  <w:pPr>
                    <w:pStyle w:val="TabReportBodyText"/>
                    <w:tabs>
                      <w:tab w:val="left" w:pos="360"/>
                    </w:tabs>
                    <w:rPr>
                      <w:rFonts w:ascii="Arial" w:hAnsi="Arial" w:cs="Arial"/>
                      <w:lang w:val="da-DK" w:eastAsia="en-GB"/>
                    </w:rPr>
                  </w:pPr>
                </w:p>
                <w:p w14:paraId="38E28CFF" w14:textId="77777777" w:rsidR="00A550EE" w:rsidRPr="00CA308E" w:rsidRDefault="00A550EE" w:rsidP="00226C63">
                  <w:pPr>
                    <w:pStyle w:val="TabReportBodyText"/>
                    <w:tabs>
                      <w:tab w:val="left" w:pos="360"/>
                    </w:tabs>
                    <w:rPr>
                      <w:rFonts w:ascii="Arial" w:hAnsi="Arial" w:cs="Arial"/>
                      <w:lang w:val="da-DK" w:eastAsia="en-GB"/>
                    </w:rPr>
                  </w:pP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00" w14:textId="77777777" w:rsidR="00A550EE" w:rsidRPr="00CA308E" w:rsidRDefault="00733FAA" w:rsidP="00226C63">
                  <w:pPr>
                    <w:pStyle w:val="TabReportBodyText"/>
                    <w:tabs>
                      <w:tab w:val="left" w:pos="360"/>
                    </w:tabs>
                  </w:pPr>
                  <w:r w:rsidRPr="00CA308E">
                    <w:rPr>
                      <w:rFonts w:ascii="Arial" w:hAnsi="Arial" w:cs="Arial"/>
                      <w:b/>
                      <w:bCs/>
                      <w:lang w:val="da-DK" w:eastAsia="en-GB"/>
                    </w:rPr>
                    <w:t>Low</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01" w14:textId="77777777" w:rsidR="00A550EE" w:rsidRPr="00CA308E" w:rsidRDefault="00733FAA" w:rsidP="00226C63">
                  <w:pPr>
                    <w:pStyle w:val="TabReportBodyText"/>
                    <w:tabs>
                      <w:tab w:val="left" w:pos="360"/>
                    </w:tabs>
                  </w:pPr>
                  <w:r w:rsidRPr="00CA308E">
                    <w:rPr>
                      <w:rFonts w:ascii="Arial" w:hAnsi="Arial" w:cs="Arial"/>
                      <w:lang w:val="da-DK" w:eastAsia="en-GB"/>
                    </w:rPr>
                    <w:t xml:space="preserve">The site comprises of two unused former garages and concrete/ asphalt hardstanding. </w:t>
                  </w:r>
                  <w:r w:rsidRPr="00CA308E">
                    <w:rPr>
                      <w:rFonts w:ascii="Arial" w:hAnsi="Arial" w:cs="Arial"/>
                      <w:lang w:val="da-DK"/>
                    </w:rPr>
                    <w:t xml:space="preserve">No potential sources of ground contamination have been identified associated with the current or historic uses of the site (derelict car parking garages formerly used by adjacent residential properties).  </w:t>
                  </w:r>
                </w:p>
                <w:p w14:paraId="38E28D02" w14:textId="77777777" w:rsidR="00A550EE" w:rsidRPr="00CA308E" w:rsidRDefault="00A550EE" w:rsidP="00226C63">
                  <w:pPr>
                    <w:pStyle w:val="TabReportBodyText"/>
                    <w:tabs>
                      <w:tab w:val="left" w:pos="360"/>
                    </w:tabs>
                    <w:rPr>
                      <w:rFonts w:ascii="Arial" w:hAnsi="Arial" w:cs="Arial"/>
                      <w:lang w:val="da-DK" w:eastAsia="en-GB"/>
                    </w:rPr>
                  </w:pPr>
                </w:p>
                <w:p w14:paraId="38E28D03" w14:textId="77777777" w:rsidR="00A550EE" w:rsidRPr="00CA308E" w:rsidRDefault="00733FAA" w:rsidP="00226C63">
                  <w:pPr>
                    <w:pStyle w:val="TabReportBodyText"/>
                    <w:tabs>
                      <w:tab w:val="left" w:pos="360"/>
                    </w:tabs>
                    <w:rPr>
                      <w:rFonts w:ascii="Arial" w:hAnsi="Arial" w:cs="Arial"/>
                      <w:lang w:val="da-DK" w:eastAsia="en-GB"/>
                    </w:rPr>
                  </w:pPr>
                  <w:r w:rsidRPr="00CA308E">
                    <w:rPr>
                      <w:rFonts w:ascii="Arial" w:hAnsi="Arial" w:cs="Arial"/>
                      <w:lang w:val="da-DK" w:eastAsia="en-GB"/>
                    </w:rPr>
                    <w:t xml:space="preserve">The offsite historical sources of contamination have subsequently been re-developed predominantly into residential end use or depots/ works from the 1970s onwards and any contamination is likely to have been dealt with at the time of their re-development. Additionally, the site is topographically at a higher elevation from the subject site and are unlikely to have impacted the subject site. </w:t>
                  </w:r>
                </w:p>
                <w:p w14:paraId="38E28D04" w14:textId="77777777" w:rsidR="00A550EE" w:rsidRPr="00CA308E" w:rsidRDefault="00A550EE" w:rsidP="00226C63">
                  <w:pPr>
                    <w:pStyle w:val="TabReportBodyText"/>
                    <w:tabs>
                      <w:tab w:val="left" w:pos="360"/>
                    </w:tabs>
                    <w:rPr>
                      <w:rFonts w:ascii="Arial" w:hAnsi="Arial" w:cs="Arial"/>
                      <w:lang w:val="da-DK" w:eastAsia="en-GB"/>
                    </w:rPr>
                  </w:pPr>
                </w:p>
                <w:p w14:paraId="38E28D05" w14:textId="77777777" w:rsidR="00A550EE" w:rsidRPr="00CA308E" w:rsidRDefault="00733FAA" w:rsidP="00226C63">
                  <w:pPr>
                    <w:pStyle w:val="TabReportBodyText"/>
                    <w:tabs>
                      <w:tab w:val="left" w:pos="360"/>
                    </w:tabs>
                    <w:rPr>
                      <w:rFonts w:ascii="Arial" w:hAnsi="Arial" w:cs="Arial"/>
                      <w:lang w:val="da-DK" w:eastAsia="en-GB"/>
                    </w:rPr>
                  </w:pPr>
                  <w:r w:rsidRPr="00CA308E">
                    <w:rPr>
                      <w:rFonts w:ascii="Arial" w:hAnsi="Arial" w:cs="Arial"/>
                      <w:lang w:val="da-DK" w:eastAsia="en-GB"/>
                    </w:rPr>
                    <w:t xml:space="preserve">Furthermore, the proposed end development is due to include extensive areas of hardstanding and building cover acting as a barrier to any potential contamination. The above recommendation should not unduly affect a reasonable level of selected landscaping appropriate to the site.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06" w14:textId="1CEA0923" w:rsidR="00A550EE" w:rsidRPr="00CA308E" w:rsidRDefault="00733FAA">
                  <w:pPr>
                    <w:pStyle w:val="TabReportBodyText"/>
                    <w:tabs>
                      <w:tab w:val="left" w:pos="360"/>
                    </w:tabs>
                    <w:ind w:hanging="360"/>
                  </w:pPr>
                  <w:r w:rsidRPr="00CA308E">
                    <w:rPr>
                      <w:rFonts w:ascii="Arial" w:hAnsi="Arial" w:cs="Arial"/>
                      <w:b/>
                      <w:bCs/>
                      <w:lang w:val="da-DK" w:eastAsia="en-GB"/>
                    </w:rPr>
                    <w:t>Lo</w:t>
                  </w:r>
                  <w:r w:rsidR="00CA308E" w:rsidRPr="00CA308E">
                    <w:rPr>
                      <w:rFonts w:ascii="Arial" w:hAnsi="Arial" w:cs="Arial"/>
                      <w:b/>
                      <w:bCs/>
                      <w:lang w:val="da-DK" w:eastAsia="en-GB"/>
                    </w:rPr>
                    <w:t xml:space="preserve">  Low </w:t>
                  </w:r>
                </w:p>
              </w:tc>
            </w:tr>
            <w:tr w:rsidR="00A550EE" w:rsidRPr="00CA308E" w14:paraId="38E28D13"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08"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Construction workers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09"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Potential contamination in the shallow soils and groundwater. </w:t>
                  </w:r>
                </w:p>
                <w:p w14:paraId="38E28D0A" w14:textId="77777777" w:rsidR="00A550EE" w:rsidRPr="00CA308E" w:rsidRDefault="00A550EE" w:rsidP="002B79B6">
                  <w:pPr>
                    <w:pStyle w:val="TabReportBodyText"/>
                    <w:tabs>
                      <w:tab w:val="left" w:pos="360"/>
                    </w:tabs>
                    <w:rPr>
                      <w:rFonts w:ascii="Arial" w:hAnsi="Arial" w:cs="Arial"/>
                      <w:lang w:val="da-DK" w:eastAsia="en-GB"/>
                    </w:rPr>
                  </w:pPr>
                </w:p>
                <w:p w14:paraId="38E28D0B"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Contaminants from offsite historical sources such as petrol filling station, brick and tile works, pottery works, clay pits, gravel pits, railway lines, hospital, depots and miniature rifle ranges. </w:t>
                  </w:r>
                </w:p>
                <w:p w14:paraId="38E28D0C" w14:textId="77777777" w:rsidR="00A550EE" w:rsidRPr="00CA308E" w:rsidRDefault="00A550EE" w:rsidP="002B79B6">
                  <w:pPr>
                    <w:pStyle w:val="TabReportBodyText"/>
                    <w:tabs>
                      <w:tab w:val="left" w:pos="360"/>
                    </w:tabs>
                    <w:rPr>
                      <w:rFonts w:ascii="Arial" w:hAnsi="Arial" w:cs="Arial"/>
                      <w:lang w:val="da-DK" w:eastAsia="en-GB"/>
                    </w:rPr>
                  </w:pP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0D"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Inhalation, migration through granular deposits and accumulation in excavation spaces and voids.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0E" w14:textId="77777777" w:rsidR="00A550EE" w:rsidRPr="00CA308E" w:rsidRDefault="00733FAA" w:rsidP="002B79B6">
                  <w:pPr>
                    <w:pStyle w:val="TabReportBodyText"/>
                    <w:tabs>
                      <w:tab w:val="left" w:pos="360"/>
                    </w:tabs>
                    <w:rPr>
                      <w:rFonts w:ascii="Arial" w:hAnsi="Arial" w:cs="Arial"/>
                      <w:b/>
                      <w:bCs/>
                      <w:lang w:val="da-DK" w:eastAsia="en-GB"/>
                    </w:rPr>
                  </w:pPr>
                  <w:r w:rsidRPr="00CA308E">
                    <w:rPr>
                      <w:rFonts w:ascii="Arial" w:hAnsi="Arial" w:cs="Arial"/>
                      <w:b/>
                      <w:bCs/>
                      <w:lang w:val="da-DK" w:eastAsia="en-GB"/>
                    </w:rPr>
                    <w:t>Low</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0F"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Construction workers could come into contact with potential contamination of natural soils and groundwater during demolition/ construction works.  Should any unforeseen contamination be identified during redevelopment all works will cease and the Planning Department of Reading Borough Council will be contacted, and a remediation scheme shall be prepared and submitted to the Council and agreed with the LPA. </w:t>
                  </w:r>
                </w:p>
                <w:p w14:paraId="38E28D10" w14:textId="77777777" w:rsidR="00A550EE" w:rsidRPr="00CA308E" w:rsidRDefault="00733FAA" w:rsidP="002B79B6">
                  <w:pPr>
                    <w:pStyle w:val="TabReportBodyText"/>
                    <w:tabs>
                      <w:tab w:val="left" w:pos="360"/>
                    </w:tabs>
                  </w:pPr>
                  <w:r w:rsidRPr="00CA308E">
                    <w:rPr>
                      <w:rFonts w:ascii="Arial" w:hAnsi="Arial" w:cs="Arial"/>
                      <w:lang w:val="da-DK"/>
                    </w:rPr>
                    <w:t>Subsequently a validation report which demonstrates the effectiveness of the remediation carried out will be submitted to Reading Borough Council Planning Department prior to the construction.</w:t>
                  </w:r>
                </w:p>
                <w:p w14:paraId="38E28D11"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Construction workers should utilise appropriate personal Protective Equipment (PPE) and Respiratory Protective Equipment (RPE) when handling soils and groundwater. If required dampening down of materials should take place during excavation works.  Construction workers will adhere to good practice hygiene and safety measures and the Control of Asbestos Regulations 2012.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12" w14:textId="77777777" w:rsidR="00A550EE" w:rsidRPr="00CA308E" w:rsidRDefault="00733FAA" w:rsidP="009D1474">
                  <w:pPr>
                    <w:pStyle w:val="TabReportBodyText"/>
                    <w:tabs>
                      <w:tab w:val="left" w:pos="360"/>
                    </w:tabs>
                    <w:rPr>
                      <w:rFonts w:ascii="Arial" w:hAnsi="Arial" w:cs="Arial"/>
                      <w:b/>
                      <w:bCs/>
                      <w:lang w:val="da-DK" w:eastAsia="en-GB"/>
                    </w:rPr>
                  </w:pPr>
                  <w:r w:rsidRPr="00CA308E">
                    <w:rPr>
                      <w:rFonts w:ascii="Arial" w:hAnsi="Arial" w:cs="Arial"/>
                      <w:b/>
                      <w:bCs/>
                      <w:lang w:val="da-DK" w:eastAsia="en-GB"/>
                    </w:rPr>
                    <w:t xml:space="preserve">Low </w:t>
                  </w:r>
                </w:p>
              </w:tc>
            </w:tr>
            <w:tr w:rsidR="00A550EE" w:rsidRPr="00CA308E" w14:paraId="38E28D15" w14:textId="77777777" w:rsidTr="003E67A7">
              <w:tc>
                <w:tcPr>
                  <w:tcW w:w="1602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14" w14:textId="77777777" w:rsidR="00A550EE" w:rsidRPr="00CA308E" w:rsidRDefault="00733FAA" w:rsidP="002B79B6">
                  <w:pPr>
                    <w:pStyle w:val="TabReportBodyText"/>
                    <w:tabs>
                      <w:tab w:val="left" w:pos="360"/>
                    </w:tabs>
                    <w:rPr>
                      <w:rFonts w:ascii="Arial" w:hAnsi="Arial" w:cs="Arial"/>
                      <w:b/>
                      <w:bCs/>
                      <w:lang w:val="da-DK" w:eastAsia="en-GB"/>
                    </w:rPr>
                  </w:pPr>
                  <w:r w:rsidRPr="00CA308E">
                    <w:rPr>
                      <w:rFonts w:ascii="Arial" w:hAnsi="Arial" w:cs="Arial"/>
                      <w:b/>
                      <w:bCs/>
                      <w:lang w:val="da-DK" w:eastAsia="en-GB"/>
                    </w:rPr>
                    <w:t xml:space="preserve">Property </w:t>
                  </w:r>
                </w:p>
              </w:tc>
            </w:tr>
            <w:tr w:rsidR="00A550EE" w:rsidRPr="00CA308E" w14:paraId="38E28D25"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16"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On-site structures and services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17"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Potential contamination in shallow soils and groundwater.</w:t>
                  </w:r>
                </w:p>
                <w:p w14:paraId="38E28D18" w14:textId="77777777" w:rsidR="00A550EE" w:rsidRPr="00CA308E" w:rsidRDefault="00A550EE" w:rsidP="002B79B6">
                  <w:pPr>
                    <w:pStyle w:val="TabReportBodyText"/>
                    <w:tabs>
                      <w:tab w:val="left" w:pos="360"/>
                    </w:tabs>
                    <w:rPr>
                      <w:rFonts w:ascii="Arial" w:hAnsi="Arial" w:cs="Arial"/>
                      <w:lang w:val="da-DK" w:eastAsia="en-GB"/>
                    </w:rPr>
                  </w:pPr>
                </w:p>
                <w:p w14:paraId="38E28D19"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Contaminants from offsite historical sources such as petrol filling station, brick and tile works, pottery works, clay pits, gravel pits, railway lines, hospital, depots and miniature rifle ranges. </w:t>
                  </w:r>
                </w:p>
                <w:p w14:paraId="38E28D1A" w14:textId="77777777" w:rsidR="00A550EE" w:rsidRPr="00CA308E" w:rsidRDefault="00A550EE" w:rsidP="002B79B6">
                  <w:pPr>
                    <w:pStyle w:val="TabReportBodyText"/>
                    <w:tabs>
                      <w:tab w:val="left" w:pos="360"/>
                    </w:tabs>
                    <w:rPr>
                      <w:rFonts w:ascii="Arial" w:hAnsi="Arial" w:cs="Arial"/>
                      <w:lang w:val="da-DK" w:eastAsia="en-GB"/>
                    </w:rPr>
                  </w:pPr>
                </w:p>
                <w:p w14:paraId="38E28D1B" w14:textId="77777777" w:rsidR="00A550EE" w:rsidRPr="00CA308E" w:rsidRDefault="00A550EE" w:rsidP="002B79B6">
                  <w:pPr>
                    <w:pStyle w:val="TabReportBodyText"/>
                    <w:tabs>
                      <w:tab w:val="left" w:pos="360"/>
                    </w:tabs>
                    <w:rPr>
                      <w:rFonts w:ascii="Arial" w:hAnsi="Arial" w:cs="Arial"/>
                      <w:lang w:val="da-DK" w:eastAsia="en-GB"/>
                    </w:rPr>
                  </w:pPr>
                </w:p>
                <w:p w14:paraId="38E28D1C" w14:textId="77777777" w:rsidR="00A550EE" w:rsidRPr="00CA308E" w:rsidRDefault="00A550EE" w:rsidP="002B79B6">
                  <w:pPr>
                    <w:pStyle w:val="TabReportBodyText"/>
                    <w:tabs>
                      <w:tab w:val="left" w:pos="360"/>
                    </w:tabs>
                    <w:rPr>
                      <w:rFonts w:ascii="Arial" w:hAnsi="Arial" w:cs="Arial"/>
                      <w:lang w:val="da-DK" w:eastAsia="en-GB"/>
                    </w:rPr>
                  </w:pP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1D"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Direct contact. </w:t>
                  </w:r>
                </w:p>
                <w:p w14:paraId="38E28D1E" w14:textId="77777777" w:rsidR="00A550EE" w:rsidRPr="00CA308E" w:rsidRDefault="00A550EE" w:rsidP="002B79B6">
                  <w:pPr>
                    <w:pStyle w:val="TabReportBodyText"/>
                    <w:tabs>
                      <w:tab w:val="left" w:pos="360"/>
                    </w:tabs>
                    <w:rPr>
                      <w:rFonts w:ascii="Arial" w:hAnsi="Arial" w:cs="Arial"/>
                      <w:lang w:val="da-DK" w:eastAsia="en-GB"/>
                    </w:rPr>
                  </w:pPr>
                </w:p>
                <w:p w14:paraId="38E28D1F"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Chemical attack to buried foundations.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20" w14:textId="77777777" w:rsidR="00A550EE" w:rsidRPr="00CA308E" w:rsidRDefault="00733FAA" w:rsidP="002B79B6">
                  <w:pPr>
                    <w:pStyle w:val="TabReportBodyText"/>
                    <w:tabs>
                      <w:tab w:val="left" w:pos="360"/>
                    </w:tabs>
                    <w:rPr>
                      <w:rFonts w:ascii="Arial" w:hAnsi="Arial" w:cs="Arial"/>
                      <w:b/>
                      <w:bCs/>
                      <w:lang w:val="da-DK" w:eastAsia="en-GB"/>
                    </w:rPr>
                  </w:pPr>
                  <w:r w:rsidRPr="00CA308E">
                    <w:rPr>
                      <w:rFonts w:ascii="Arial" w:hAnsi="Arial" w:cs="Arial"/>
                      <w:b/>
                      <w:bCs/>
                      <w:lang w:val="da-DK" w:eastAsia="en-GB"/>
                    </w:rPr>
                    <w:t xml:space="preserve">Low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21" w14:textId="77777777" w:rsidR="00A550EE" w:rsidRPr="00CA308E" w:rsidRDefault="00733FAA" w:rsidP="002B79B6">
                  <w:pPr>
                    <w:pStyle w:val="TabReportBodyText"/>
                    <w:tabs>
                      <w:tab w:val="left" w:pos="360"/>
                    </w:tabs>
                  </w:pPr>
                  <w:r w:rsidRPr="00CA308E">
                    <w:rPr>
                      <w:rFonts w:ascii="Arial" w:hAnsi="Arial" w:cs="Arial"/>
                      <w:lang w:val="da-DK" w:eastAsia="en-GB"/>
                    </w:rPr>
                    <w:t xml:space="preserve">The site comprises of two unused former garages and concrete/ asphalt hardstanding. </w:t>
                  </w:r>
                  <w:r w:rsidRPr="00CA308E">
                    <w:rPr>
                      <w:rFonts w:ascii="Arial" w:hAnsi="Arial" w:cs="Arial"/>
                      <w:lang w:val="da-DK"/>
                    </w:rPr>
                    <w:t xml:space="preserve">No potential sources of ground contamination have been identified associated with the current or historic uses of the site (derelict car parking garages formerly used by adjacent residential properties).  </w:t>
                  </w:r>
                </w:p>
                <w:p w14:paraId="38E28D22" w14:textId="77777777" w:rsidR="00A550EE" w:rsidRPr="00CA308E" w:rsidRDefault="00A550EE" w:rsidP="002B79B6">
                  <w:pPr>
                    <w:pStyle w:val="TabReportBodyText"/>
                    <w:tabs>
                      <w:tab w:val="left" w:pos="360"/>
                    </w:tabs>
                    <w:rPr>
                      <w:rFonts w:ascii="Arial" w:hAnsi="Arial" w:cs="Arial"/>
                      <w:lang w:val="da-DK" w:eastAsia="en-GB"/>
                    </w:rPr>
                  </w:pPr>
                </w:p>
                <w:p w14:paraId="38E28D23"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All new services will be installed to nominated suppliers’ requirements and specification.</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24" w14:textId="77777777" w:rsidR="00A550EE" w:rsidRPr="00CA308E" w:rsidRDefault="00733FAA" w:rsidP="009D1474">
                  <w:pPr>
                    <w:pStyle w:val="TabReportBodyText"/>
                    <w:tabs>
                      <w:tab w:val="left" w:pos="360"/>
                    </w:tabs>
                    <w:rPr>
                      <w:rFonts w:ascii="Arial" w:hAnsi="Arial" w:cs="Arial"/>
                      <w:b/>
                      <w:bCs/>
                      <w:lang w:val="da-DK" w:eastAsia="en-GB"/>
                    </w:rPr>
                  </w:pPr>
                  <w:r w:rsidRPr="00CA308E">
                    <w:rPr>
                      <w:rFonts w:ascii="Arial" w:hAnsi="Arial" w:cs="Arial"/>
                      <w:b/>
                      <w:bCs/>
                      <w:lang w:val="da-DK" w:eastAsia="en-GB"/>
                    </w:rPr>
                    <w:t>Low</w:t>
                  </w:r>
                </w:p>
              </w:tc>
            </w:tr>
            <w:tr w:rsidR="00A550EE" w:rsidRPr="00CA308E" w14:paraId="38E28D30"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26"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Adjacent residential properties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27"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Potential contamination in the shallow soils and groundwater. </w:t>
                  </w:r>
                </w:p>
                <w:p w14:paraId="38E28D28" w14:textId="77777777" w:rsidR="00A550EE" w:rsidRPr="00CA308E" w:rsidRDefault="00A550EE" w:rsidP="002B79B6">
                  <w:pPr>
                    <w:pStyle w:val="TabReportBodyText"/>
                    <w:tabs>
                      <w:tab w:val="left" w:pos="360"/>
                    </w:tabs>
                    <w:rPr>
                      <w:rFonts w:ascii="Arial" w:hAnsi="Arial" w:cs="Arial"/>
                      <w:lang w:val="da-DK" w:eastAsia="en-GB"/>
                    </w:rPr>
                  </w:pPr>
                </w:p>
                <w:p w14:paraId="38E28D29" w14:textId="77777777" w:rsidR="00A550EE" w:rsidRPr="00CA308E" w:rsidRDefault="00A550EE" w:rsidP="002B79B6">
                  <w:pPr>
                    <w:pStyle w:val="TabReportBodyText"/>
                    <w:tabs>
                      <w:tab w:val="left" w:pos="360"/>
                    </w:tabs>
                    <w:rPr>
                      <w:rFonts w:ascii="Arial" w:hAnsi="Arial" w:cs="Arial"/>
                      <w:lang w:val="da-DK" w:eastAsia="en-GB"/>
                    </w:rPr>
                  </w:pP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2A"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Leaching and lateral migration offsite through shallow granular deposits and groundwater.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2B" w14:textId="77777777" w:rsidR="00A550EE" w:rsidRPr="00CA308E" w:rsidRDefault="00733FAA" w:rsidP="002B79B6">
                  <w:pPr>
                    <w:pStyle w:val="TabReportBodyText"/>
                    <w:tabs>
                      <w:tab w:val="left" w:pos="360"/>
                    </w:tabs>
                  </w:pPr>
                  <w:r w:rsidRPr="00CA308E">
                    <w:rPr>
                      <w:rFonts w:ascii="Arial" w:hAnsi="Arial" w:cs="Arial"/>
                      <w:b/>
                      <w:bCs/>
                      <w:lang w:val="da-DK" w:eastAsia="en-GB"/>
                    </w:rPr>
                    <w:t>Low</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2C" w14:textId="77777777" w:rsidR="00A550EE" w:rsidRPr="00CA308E" w:rsidRDefault="00733FAA" w:rsidP="002B79B6">
                  <w:pPr>
                    <w:pStyle w:val="TabReportBodyText"/>
                    <w:tabs>
                      <w:tab w:val="left" w:pos="360"/>
                    </w:tabs>
                  </w:pPr>
                  <w:r w:rsidRPr="00CA308E">
                    <w:rPr>
                      <w:rFonts w:ascii="Arial" w:hAnsi="Arial" w:cs="Arial"/>
                      <w:lang w:val="da-DK" w:eastAsia="en-GB"/>
                    </w:rPr>
                    <w:t xml:space="preserve">The site comprises of two unused former garages and concrete/ asphalt hardstanding. </w:t>
                  </w:r>
                  <w:r w:rsidRPr="00CA308E">
                    <w:rPr>
                      <w:rFonts w:ascii="Arial" w:hAnsi="Arial" w:cs="Arial"/>
                      <w:lang w:val="da-DK"/>
                    </w:rPr>
                    <w:t xml:space="preserve">No potential sources of ground contamination have been identified associated with the current or historic uses of the site (derelict car parking garages formerly used by adjacent residential properties).  </w:t>
                  </w:r>
                </w:p>
                <w:p w14:paraId="38E28D2D" w14:textId="77777777" w:rsidR="00A550EE" w:rsidRPr="00CA308E" w:rsidRDefault="00A550EE" w:rsidP="002B79B6">
                  <w:pPr>
                    <w:pStyle w:val="TabReportBodyText"/>
                    <w:tabs>
                      <w:tab w:val="left" w:pos="360"/>
                    </w:tabs>
                    <w:rPr>
                      <w:rFonts w:ascii="Arial" w:hAnsi="Arial" w:cs="Arial"/>
                      <w:lang w:val="da-DK" w:eastAsia="en-GB"/>
                    </w:rPr>
                  </w:pPr>
                </w:p>
                <w:p w14:paraId="38E28D2E"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However, in consideration of the current and historical land uses in the surrounding area, impacts to existing or proposed properties offsite are unlikely to be solely attributable to the site.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2F" w14:textId="77777777" w:rsidR="00A550EE" w:rsidRPr="00CA308E" w:rsidRDefault="00733FAA" w:rsidP="009D1474">
                  <w:pPr>
                    <w:pStyle w:val="TabReportBodyText"/>
                    <w:tabs>
                      <w:tab w:val="left" w:pos="360"/>
                    </w:tabs>
                  </w:pPr>
                  <w:r w:rsidRPr="00CA308E">
                    <w:rPr>
                      <w:rFonts w:ascii="Arial" w:hAnsi="Arial" w:cs="Arial"/>
                      <w:b/>
                      <w:bCs/>
                      <w:lang w:val="da-DK" w:eastAsia="en-GB"/>
                    </w:rPr>
                    <w:t>Low</w:t>
                  </w:r>
                </w:p>
              </w:tc>
            </w:tr>
            <w:tr w:rsidR="00A550EE" w:rsidRPr="00CA308E" w14:paraId="38E28D3B"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31"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Off-site structures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32"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Potential contamination in the shallow soils and groundwater.</w:t>
                  </w:r>
                </w:p>
                <w:p w14:paraId="38E28D33" w14:textId="77777777" w:rsidR="00A550EE" w:rsidRPr="00CA308E" w:rsidRDefault="00A550EE" w:rsidP="002B79B6">
                  <w:pPr>
                    <w:pStyle w:val="TabReportBodyText"/>
                    <w:tabs>
                      <w:tab w:val="left" w:pos="360"/>
                    </w:tabs>
                    <w:rPr>
                      <w:rFonts w:ascii="Arial" w:hAnsi="Arial" w:cs="Arial"/>
                      <w:lang w:val="da-DK" w:eastAsia="en-GB"/>
                    </w:rPr>
                  </w:pPr>
                </w:p>
                <w:p w14:paraId="38E28D34"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Contaminants from offsite historical sources such as petrol filling station, brick and tile works, pottery works, clay pits, gravel pits, railway lines, hospital, depots and miniature rifle ranges.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35"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Lateral migration through shallow granular deposits. </w:t>
                  </w:r>
                </w:p>
                <w:p w14:paraId="38E28D36" w14:textId="77777777" w:rsidR="00A550EE" w:rsidRPr="00CA308E" w:rsidRDefault="00A550EE" w:rsidP="002B79B6">
                  <w:pPr>
                    <w:pStyle w:val="TabReportBodyText"/>
                    <w:tabs>
                      <w:tab w:val="left" w:pos="360"/>
                    </w:tabs>
                    <w:rPr>
                      <w:rFonts w:ascii="Arial" w:hAnsi="Arial" w:cs="Arial"/>
                      <w:lang w:val="da-DK" w:eastAsia="en-GB"/>
                    </w:rPr>
                  </w:pPr>
                </w:p>
                <w:p w14:paraId="38E28D37"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Ingress into offsite structures.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38" w14:textId="77777777" w:rsidR="00A550EE" w:rsidRPr="00CA308E" w:rsidRDefault="00733FAA" w:rsidP="002B79B6">
                  <w:pPr>
                    <w:pStyle w:val="TabReportBodyText"/>
                    <w:tabs>
                      <w:tab w:val="left" w:pos="360"/>
                    </w:tabs>
                  </w:pPr>
                  <w:r w:rsidRPr="00CA308E">
                    <w:rPr>
                      <w:rFonts w:ascii="Arial" w:hAnsi="Arial" w:cs="Arial"/>
                      <w:b/>
                      <w:bCs/>
                      <w:lang w:val="da-DK" w:eastAsia="en-GB"/>
                    </w:rPr>
                    <w:t>Low</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39"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In consideration of the current and historical land uses in the surrounding area, impacts to existing or proposed properties offsite are unlikely to be solely attributable to the site.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3A" w14:textId="77777777" w:rsidR="00A550EE" w:rsidRPr="00CA308E" w:rsidRDefault="00733FAA" w:rsidP="009D1474">
                  <w:pPr>
                    <w:pStyle w:val="TabReportBodyText"/>
                    <w:tabs>
                      <w:tab w:val="left" w:pos="360"/>
                    </w:tabs>
                  </w:pPr>
                  <w:r w:rsidRPr="00CA308E">
                    <w:rPr>
                      <w:rFonts w:ascii="Arial" w:hAnsi="Arial" w:cs="Arial"/>
                      <w:b/>
                      <w:bCs/>
                      <w:lang w:val="da-DK" w:eastAsia="en-GB"/>
                    </w:rPr>
                    <w:t>Low</w:t>
                  </w:r>
                </w:p>
              </w:tc>
            </w:tr>
            <w:tr w:rsidR="00A550EE" w:rsidRPr="00CA308E" w14:paraId="38E28D44"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3C"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Crops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3D"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Potential Contamination in shallow soils and groundwater.</w:t>
                  </w:r>
                </w:p>
                <w:p w14:paraId="38E28D3E" w14:textId="77777777" w:rsidR="00A550EE" w:rsidRPr="00CA308E" w:rsidRDefault="00A550EE" w:rsidP="002B79B6">
                  <w:pPr>
                    <w:pStyle w:val="TabReportBodyText"/>
                    <w:tabs>
                      <w:tab w:val="left" w:pos="360"/>
                    </w:tabs>
                    <w:rPr>
                      <w:rFonts w:ascii="Arial" w:hAnsi="Arial" w:cs="Arial"/>
                      <w:lang w:val="da-DK" w:eastAsia="en-GB"/>
                    </w:rPr>
                  </w:pPr>
                </w:p>
                <w:p w14:paraId="38E28D3F" w14:textId="77777777" w:rsidR="00A550EE" w:rsidRPr="00CA308E" w:rsidRDefault="00A550EE" w:rsidP="002B79B6">
                  <w:pPr>
                    <w:pStyle w:val="TabReportBodyText"/>
                    <w:tabs>
                      <w:tab w:val="left" w:pos="360"/>
                    </w:tabs>
                    <w:rPr>
                      <w:rFonts w:ascii="Arial" w:hAnsi="Arial" w:cs="Arial"/>
                      <w:lang w:val="da-DK" w:eastAsia="en-GB"/>
                    </w:rPr>
                  </w:pP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40"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Leaching and lateral migration offsite through shallow granular deposits and groundwater.</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41" w14:textId="77777777" w:rsidR="00A550EE" w:rsidRPr="00CA308E" w:rsidRDefault="00733FAA" w:rsidP="002B79B6">
                  <w:pPr>
                    <w:pStyle w:val="TabReportBodyText"/>
                    <w:tabs>
                      <w:tab w:val="left" w:pos="360"/>
                    </w:tabs>
                    <w:rPr>
                      <w:rFonts w:ascii="Arial" w:hAnsi="Arial" w:cs="Arial"/>
                      <w:b/>
                      <w:bCs/>
                      <w:lang w:val="da-DK" w:eastAsia="en-GB"/>
                    </w:rPr>
                  </w:pPr>
                  <w:r w:rsidRPr="00CA308E">
                    <w:rPr>
                      <w:rFonts w:ascii="Arial" w:hAnsi="Arial" w:cs="Arial"/>
                      <w:b/>
                      <w:bCs/>
                      <w:lang w:val="da-DK" w:eastAsia="en-GB"/>
                    </w:rPr>
                    <w:t xml:space="preserve">Low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42"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There are no arable farms within 1km of the subject site.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43" w14:textId="77777777" w:rsidR="00A550EE" w:rsidRPr="00CA308E" w:rsidRDefault="00733FAA" w:rsidP="009D1474">
                  <w:pPr>
                    <w:pStyle w:val="TabReportBodyText"/>
                    <w:tabs>
                      <w:tab w:val="left" w:pos="360"/>
                    </w:tabs>
                    <w:ind w:hanging="47"/>
                    <w:rPr>
                      <w:rFonts w:ascii="Arial" w:hAnsi="Arial" w:cs="Arial"/>
                      <w:b/>
                      <w:bCs/>
                      <w:lang w:val="da-DK" w:eastAsia="en-GB"/>
                    </w:rPr>
                  </w:pPr>
                  <w:r w:rsidRPr="00CA308E">
                    <w:rPr>
                      <w:rFonts w:ascii="Arial" w:hAnsi="Arial" w:cs="Arial"/>
                      <w:b/>
                      <w:bCs/>
                      <w:lang w:val="da-DK" w:eastAsia="en-GB"/>
                    </w:rPr>
                    <w:t xml:space="preserve">Low </w:t>
                  </w:r>
                </w:p>
              </w:tc>
            </w:tr>
            <w:tr w:rsidR="00A550EE" w:rsidRPr="00CA308E" w14:paraId="38E28D4B"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45"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Livestock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46"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Potential Contamination in shallow soils and groundwater.</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47"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Leaching and lateral migration offsite through shallow granular deposits and groundwater.</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48" w14:textId="77777777" w:rsidR="00A550EE" w:rsidRPr="00CA308E" w:rsidRDefault="00733FAA" w:rsidP="002B79B6">
                  <w:pPr>
                    <w:pStyle w:val="TabReportBodyText"/>
                    <w:tabs>
                      <w:tab w:val="left" w:pos="360"/>
                    </w:tabs>
                    <w:rPr>
                      <w:rFonts w:ascii="Arial" w:hAnsi="Arial" w:cs="Arial"/>
                      <w:b/>
                      <w:bCs/>
                      <w:lang w:val="da-DK" w:eastAsia="en-GB"/>
                    </w:rPr>
                  </w:pPr>
                  <w:r w:rsidRPr="00CA308E">
                    <w:rPr>
                      <w:rFonts w:ascii="Arial" w:hAnsi="Arial" w:cs="Arial"/>
                      <w:b/>
                      <w:bCs/>
                      <w:lang w:val="da-DK" w:eastAsia="en-GB"/>
                    </w:rPr>
                    <w:t xml:space="preserve">Low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49"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There are no pastoral  farms within 1km of the subject site.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4A" w14:textId="77777777" w:rsidR="00A550EE" w:rsidRPr="00CA308E" w:rsidRDefault="00733FAA" w:rsidP="009D1474">
                  <w:pPr>
                    <w:pStyle w:val="TabReportBodyText"/>
                    <w:tabs>
                      <w:tab w:val="left" w:pos="360"/>
                    </w:tabs>
                    <w:rPr>
                      <w:rFonts w:ascii="Arial" w:hAnsi="Arial" w:cs="Arial"/>
                      <w:b/>
                      <w:bCs/>
                      <w:lang w:val="da-DK" w:eastAsia="en-GB"/>
                    </w:rPr>
                  </w:pPr>
                  <w:r w:rsidRPr="00CA308E">
                    <w:rPr>
                      <w:rFonts w:ascii="Arial" w:hAnsi="Arial" w:cs="Arial"/>
                      <w:b/>
                      <w:bCs/>
                      <w:lang w:val="da-DK" w:eastAsia="en-GB"/>
                    </w:rPr>
                    <w:t>Low</w:t>
                  </w:r>
                </w:p>
              </w:tc>
            </w:tr>
            <w:tr w:rsidR="00A550EE" w:rsidRPr="00CA308E" w14:paraId="38E28D53"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4C"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Pets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4D"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Potential Contamination in, shallow soils and groundwater.</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4E"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Leaching and lateral migration offsite through shallow granular deposits and groundwater.</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4F" w14:textId="77777777" w:rsidR="00A550EE" w:rsidRPr="00CA308E" w:rsidRDefault="00733FAA" w:rsidP="002B79B6">
                  <w:pPr>
                    <w:pStyle w:val="TabReportBodyText"/>
                    <w:tabs>
                      <w:tab w:val="left" w:pos="360"/>
                    </w:tabs>
                    <w:rPr>
                      <w:rFonts w:ascii="Arial" w:hAnsi="Arial" w:cs="Arial"/>
                      <w:b/>
                      <w:bCs/>
                      <w:lang w:val="da-DK" w:eastAsia="en-GB"/>
                    </w:rPr>
                  </w:pPr>
                  <w:r w:rsidRPr="00CA308E">
                    <w:rPr>
                      <w:rFonts w:ascii="Arial" w:hAnsi="Arial" w:cs="Arial"/>
                      <w:b/>
                      <w:bCs/>
                      <w:lang w:val="da-DK" w:eastAsia="en-GB"/>
                    </w:rPr>
                    <w:t xml:space="preserve">Low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50"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In consideration of the current and historical land uses in the surrounding area, impacts to existing or proposed properties offsite are unlikely to be solely attributable to the site.</w:t>
                  </w:r>
                </w:p>
                <w:p w14:paraId="38E28D51"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Given that the proposed re-development consists of a residential dwelling and is similar to the current surrounding land use any impacts to pets are unlikely to be attributable to the site.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52" w14:textId="77777777" w:rsidR="00A550EE" w:rsidRPr="00CA308E" w:rsidRDefault="00733FAA" w:rsidP="009D1474">
                  <w:pPr>
                    <w:pStyle w:val="TabReportBodyText"/>
                    <w:tabs>
                      <w:tab w:val="left" w:pos="360"/>
                    </w:tabs>
                    <w:rPr>
                      <w:rFonts w:ascii="Arial" w:hAnsi="Arial" w:cs="Arial"/>
                      <w:b/>
                      <w:bCs/>
                      <w:lang w:val="da-DK" w:eastAsia="en-GB"/>
                    </w:rPr>
                  </w:pPr>
                  <w:r w:rsidRPr="00CA308E">
                    <w:rPr>
                      <w:rFonts w:ascii="Arial" w:hAnsi="Arial" w:cs="Arial"/>
                      <w:b/>
                      <w:bCs/>
                      <w:lang w:val="da-DK" w:eastAsia="en-GB"/>
                    </w:rPr>
                    <w:t xml:space="preserve">Low </w:t>
                  </w:r>
                </w:p>
              </w:tc>
            </w:tr>
            <w:tr w:rsidR="00A550EE" w:rsidRPr="00CA308E" w14:paraId="38E28D55" w14:textId="77777777" w:rsidTr="003E67A7">
              <w:tc>
                <w:tcPr>
                  <w:tcW w:w="1602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54" w14:textId="77777777" w:rsidR="00A550EE" w:rsidRPr="00CA308E" w:rsidRDefault="00733FAA" w:rsidP="002B79B6">
                  <w:pPr>
                    <w:pStyle w:val="TabReportBodyText"/>
                    <w:tabs>
                      <w:tab w:val="left" w:pos="360"/>
                    </w:tabs>
                    <w:rPr>
                      <w:rFonts w:ascii="Arial" w:hAnsi="Arial" w:cs="Arial"/>
                      <w:b/>
                      <w:bCs/>
                      <w:lang w:val="da-DK" w:eastAsia="en-GB"/>
                    </w:rPr>
                  </w:pPr>
                  <w:r w:rsidRPr="00CA308E">
                    <w:rPr>
                      <w:rFonts w:ascii="Arial" w:hAnsi="Arial" w:cs="Arial"/>
                      <w:b/>
                      <w:bCs/>
                      <w:lang w:val="da-DK" w:eastAsia="en-GB"/>
                    </w:rPr>
                    <w:t xml:space="preserve">Ecological systems </w:t>
                  </w:r>
                </w:p>
              </w:tc>
            </w:tr>
            <w:tr w:rsidR="00A550EE" w:rsidRPr="00CA308E" w14:paraId="38E28D65"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56"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On-site vegetation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57"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Potential Contamination in the shallow soils and groundwater.</w:t>
                  </w:r>
                </w:p>
                <w:p w14:paraId="38E28D58" w14:textId="77777777" w:rsidR="00A550EE" w:rsidRPr="00CA308E" w:rsidRDefault="00A550EE" w:rsidP="002B79B6">
                  <w:pPr>
                    <w:pStyle w:val="TabReportBodyText"/>
                    <w:tabs>
                      <w:tab w:val="left" w:pos="360"/>
                    </w:tabs>
                    <w:rPr>
                      <w:rFonts w:ascii="Arial" w:hAnsi="Arial" w:cs="Arial"/>
                      <w:lang w:val="da-DK" w:eastAsia="en-GB"/>
                    </w:rPr>
                  </w:pPr>
                </w:p>
                <w:p w14:paraId="38E28D59"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Contaminants from offsite historical sources such as petrol filling station, brick and tile works, pottery works, clay pits, gravel pits, railway lines, hospital, depots and miniature rifle ranges. </w:t>
                  </w:r>
                </w:p>
                <w:p w14:paraId="38E28D5A" w14:textId="77777777" w:rsidR="00A550EE" w:rsidRPr="00CA308E" w:rsidRDefault="00A550EE" w:rsidP="002B79B6">
                  <w:pPr>
                    <w:pStyle w:val="TabReportBodyText"/>
                    <w:tabs>
                      <w:tab w:val="left" w:pos="360"/>
                    </w:tabs>
                    <w:rPr>
                      <w:rFonts w:ascii="Arial" w:hAnsi="Arial" w:cs="Arial"/>
                      <w:lang w:val="da-DK" w:eastAsia="en-GB"/>
                    </w:rPr>
                  </w:pPr>
                </w:p>
                <w:p w14:paraId="38E28D5B" w14:textId="77777777" w:rsidR="00A550EE" w:rsidRPr="00CA308E" w:rsidRDefault="00A550EE" w:rsidP="002B79B6">
                  <w:pPr>
                    <w:pStyle w:val="TabReportBodyText"/>
                    <w:tabs>
                      <w:tab w:val="left" w:pos="360"/>
                    </w:tabs>
                    <w:rPr>
                      <w:rFonts w:ascii="Arial" w:hAnsi="Arial" w:cs="Arial"/>
                      <w:lang w:val="da-DK" w:eastAsia="en-GB"/>
                    </w:rPr>
                  </w:pPr>
                </w:p>
                <w:p w14:paraId="38E28D5C" w14:textId="77777777" w:rsidR="00A550EE" w:rsidRPr="00CA308E" w:rsidRDefault="00A550EE" w:rsidP="002B79B6">
                  <w:pPr>
                    <w:pStyle w:val="TabReportBodyText"/>
                    <w:tabs>
                      <w:tab w:val="left" w:pos="360"/>
                    </w:tabs>
                    <w:rPr>
                      <w:rFonts w:ascii="Arial" w:hAnsi="Arial" w:cs="Arial"/>
                      <w:lang w:val="da-DK" w:eastAsia="en-GB"/>
                    </w:rPr>
                  </w:pP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5D"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Direct contact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5E" w14:textId="77777777" w:rsidR="00A550EE" w:rsidRPr="00CA308E" w:rsidRDefault="00733FAA" w:rsidP="002B79B6">
                  <w:pPr>
                    <w:pStyle w:val="TabReportBodyText"/>
                    <w:tabs>
                      <w:tab w:val="left" w:pos="360"/>
                    </w:tabs>
                    <w:rPr>
                      <w:rFonts w:ascii="Arial" w:hAnsi="Arial" w:cs="Arial"/>
                      <w:b/>
                      <w:bCs/>
                      <w:lang w:val="da-DK" w:eastAsia="en-GB"/>
                    </w:rPr>
                  </w:pPr>
                  <w:r w:rsidRPr="00CA308E">
                    <w:rPr>
                      <w:rFonts w:ascii="Arial" w:hAnsi="Arial" w:cs="Arial"/>
                      <w:b/>
                      <w:bCs/>
                      <w:lang w:val="da-DK" w:eastAsia="en-GB"/>
                    </w:rPr>
                    <w:t xml:space="preserve">Low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5F"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The proposed end development is due to include extensive areas of hardstanding and building cover acting as a barrier to any potential contamination. The above recommendation should not unduly affect a reasonable level of selected landscaping appropriate to the site.</w:t>
                  </w:r>
                </w:p>
                <w:p w14:paraId="38E28D60" w14:textId="77777777" w:rsidR="00A550EE" w:rsidRPr="00CA308E" w:rsidRDefault="00A550EE" w:rsidP="002B79B6">
                  <w:pPr>
                    <w:pStyle w:val="TabReportBodyText"/>
                    <w:tabs>
                      <w:tab w:val="left" w:pos="360"/>
                    </w:tabs>
                    <w:rPr>
                      <w:rFonts w:ascii="Arial" w:hAnsi="Arial" w:cs="Arial"/>
                      <w:lang w:val="da-DK" w:eastAsia="en-GB"/>
                    </w:rPr>
                  </w:pPr>
                </w:p>
                <w:p w14:paraId="38E28D61"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The offsite historical sources of contamination have subsequently been re-developed predominantly into residential end use with gardens from the 1970s onwards. </w:t>
                  </w:r>
                </w:p>
                <w:p w14:paraId="38E28D62" w14:textId="77777777" w:rsidR="00A550EE" w:rsidRPr="00CA308E" w:rsidRDefault="00A550EE" w:rsidP="002B79B6">
                  <w:pPr>
                    <w:pStyle w:val="TabReportBodyText"/>
                    <w:tabs>
                      <w:tab w:val="left" w:pos="360"/>
                    </w:tabs>
                    <w:rPr>
                      <w:rFonts w:ascii="Arial" w:hAnsi="Arial" w:cs="Arial"/>
                      <w:lang w:val="da-DK" w:eastAsia="en-GB"/>
                    </w:rPr>
                  </w:pPr>
                </w:p>
                <w:p w14:paraId="38E28D63"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Additionally, the site is topographically at a higher elevation from the subject site and are unlikely to have impacted the subject site.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64" w14:textId="77777777" w:rsidR="00A550EE" w:rsidRPr="00CA308E" w:rsidRDefault="00733FAA" w:rsidP="009D1474">
                  <w:pPr>
                    <w:pStyle w:val="TabReportBodyText"/>
                    <w:tabs>
                      <w:tab w:val="left" w:pos="360"/>
                    </w:tabs>
                    <w:rPr>
                      <w:rFonts w:ascii="Arial" w:hAnsi="Arial" w:cs="Arial"/>
                      <w:b/>
                      <w:bCs/>
                      <w:lang w:val="da-DK" w:eastAsia="en-GB"/>
                    </w:rPr>
                  </w:pPr>
                  <w:r w:rsidRPr="00CA308E">
                    <w:rPr>
                      <w:rFonts w:ascii="Arial" w:hAnsi="Arial" w:cs="Arial"/>
                      <w:b/>
                      <w:bCs/>
                      <w:lang w:val="da-DK" w:eastAsia="en-GB"/>
                    </w:rPr>
                    <w:t xml:space="preserve">Low </w:t>
                  </w:r>
                </w:p>
              </w:tc>
            </w:tr>
            <w:tr w:rsidR="00A550EE" w:rsidRPr="00CA308E" w14:paraId="38E28D6C"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66"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Proposed soft landscaping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67"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Potential contamination in the shallow soils and groundwater.</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68"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Plant uptake in Made Ground and shallow soils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69" w14:textId="77777777" w:rsidR="00A550EE" w:rsidRPr="00CA308E" w:rsidRDefault="00733FAA" w:rsidP="002B79B6">
                  <w:pPr>
                    <w:pStyle w:val="TabReportBodyText"/>
                    <w:tabs>
                      <w:tab w:val="left" w:pos="360"/>
                    </w:tabs>
                  </w:pPr>
                  <w:r w:rsidRPr="00CA308E">
                    <w:rPr>
                      <w:rFonts w:ascii="Arial" w:hAnsi="Arial" w:cs="Arial"/>
                      <w:b/>
                      <w:bCs/>
                      <w:lang w:val="da-DK" w:eastAsia="en-GB"/>
                    </w:rPr>
                    <w:t>Low</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6A"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 The proposed end development is due to include extensive areas of hardstanding and building cover acting as a barrier to any potential contamination. The above recommendation should not unduly affect a reasonable level of selected landscaping appropriate to the site.</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6B" w14:textId="77777777" w:rsidR="00A550EE" w:rsidRPr="00CA308E" w:rsidRDefault="00733FAA" w:rsidP="009D1474">
                  <w:pPr>
                    <w:pStyle w:val="TabReportBodyText"/>
                    <w:tabs>
                      <w:tab w:val="left" w:pos="360"/>
                    </w:tabs>
                  </w:pPr>
                  <w:r w:rsidRPr="00CA308E">
                    <w:rPr>
                      <w:rFonts w:ascii="Arial" w:hAnsi="Arial" w:cs="Arial"/>
                      <w:b/>
                      <w:bCs/>
                      <w:lang w:val="da-DK" w:eastAsia="en-GB"/>
                    </w:rPr>
                    <w:t>Low</w:t>
                  </w:r>
                </w:p>
              </w:tc>
            </w:tr>
            <w:tr w:rsidR="00A550EE" w:rsidRPr="00CA308E" w14:paraId="38E28D75"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6D"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Lousehill Copse Local Nature Reserve (LNR) ((30m southeast- also extends to 500m north/north-west of the site)</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6E"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Potential Contamination in the shallow soils and groundwater.</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6F"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Leaching and lateral migration offsite through shallow granular deposits and groundwater.</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70" w14:textId="77777777" w:rsidR="00A550EE" w:rsidRPr="00CA308E" w:rsidRDefault="00733FAA" w:rsidP="002B79B6">
                  <w:pPr>
                    <w:pStyle w:val="TabReportBodyText"/>
                    <w:tabs>
                      <w:tab w:val="left" w:pos="360"/>
                    </w:tabs>
                    <w:rPr>
                      <w:rFonts w:ascii="Arial" w:hAnsi="Arial" w:cs="Arial"/>
                      <w:b/>
                      <w:bCs/>
                      <w:lang w:val="da-DK" w:eastAsia="en-GB"/>
                    </w:rPr>
                  </w:pPr>
                  <w:r w:rsidRPr="00CA308E">
                    <w:rPr>
                      <w:rFonts w:ascii="Arial" w:hAnsi="Arial" w:cs="Arial"/>
                      <w:b/>
                      <w:bCs/>
                      <w:lang w:val="da-DK" w:eastAsia="en-GB"/>
                    </w:rPr>
                    <w:t>Low</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71" w14:textId="77777777" w:rsidR="00A550EE" w:rsidRPr="00CA308E" w:rsidRDefault="00733FAA" w:rsidP="002B79B6">
                  <w:pPr>
                    <w:pStyle w:val="TabReportBodyText"/>
                    <w:tabs>
                      <w:tab w:val="left" w:pos="360"/>
                    </w:tabs>
                    <w:rPr>
                      <w:rFonts w:ascii="Arial" w:hAnsi="Arial" w:cs="Arial"/>
                      <w:lang w:val="da-DK"/>
                    </w:rPr>
                  </w:pPr>
                  <w:r w:rsidRPr="00CA308E">
                    <w:rPr>
                      <w:rFonts w:ascii="Arial" w:hAnsi="Arial" w:cs="Arial"/>
                      <w:lang w:val="da-DK"/>
                    </w:rPr>
                    <w:t>Permeable areas of the Winter Hill Gravel Formation (Secondary A Aquifer) have the potential to allow lateral migration of contamination offsite. However, considering that this site was formerly occupied by clay pits and associated BGS recorded mineral site (Grovelands Brick Tile and Pottery works) which mined sand and shale via opencast measures, a tank and a miniature rifle range, any impact to the Lousehill Copse is unlikely to be attributable to the subject site.</w:t>
                  </w:r>
                </w:p>
                <w:p w14:paraId="38E28D72" w14:textId="77777777" w:rsidR="00A550EE" w:rsidRPr="00CA308E" w:rsidRDefault="00A550EE" w:rsidP="002B79B6">
                  <w:pPr>
                    <w:pStyle w:val="TabReportBodyText"/>
                    <w:tabs>
                      <w:tab w:val="left" w:pos="360"/>
                    </w:tabs>
                    <w:rPr>
                      <w:rFonts w:ascii="Arial" w:hAnsi="Arial" w:cs="Arial"/>
                      <w:lang w:val="da-DK"/>
                    </w:rPr>
                  </w:pPr>
                </w:p>
                <w:p w14:paraId="38E28D73" w14:textId="77777777" w:rsidR="00A550EE" w:rsidRPr="00CA308E" w:rsidRDefault="00733FAA" w:rsidP="002B79B6">
                  <w:pPr>
                    <w:pStyle w:val="TabReportBodyText"/>
                    <w:tabs>
                      <w:tab w:val="left" w:pos="360"/>
                    </w:tabs>
                  </w:pPr>
                  <w:r w:rsidRPr="00CA308E">
                    <w:rPr>
                      <w:rFonts w:ascii="Arial" w:hAnsi="Arial" w:cs="Arial"/>
                      <w:lang w:val="da-DK"/>
                    </w:rPr>
                    <w:t xml:space="preserve">Furthermore, no potential sources of ground contamination have been identified associated with the current or historic uses of the site (derelict car parking garages).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74" w14:textId="77777777" w:rsidR="00A550EE" w:rsidRPr="00CA308E" w:rsidRDefault="00733FAA" w:rsidP="009D1474">
                  <w:pPr>
                    <w:pStyle w:val="TabReportBodyText"/>
                    <w:tabs>
                      <w:tab w:val="left" w:pos="360"/>
                    </w:tabs>
                    <w:ind w:firstLine="94"/>
                    <w:rPr>
                      <w:rFonts w:ascii="Arial" w:hAnsi="Arial" w:cs="Arial"/>
                      <w:b/>
                      <w:bCs/>
                      <w:lang w:val="da-DK" w:eastAsia="en-GB"/>
                    </w:rPr>
                  </w:pPr>
                  <w:r w:rsidRPr="00CA308E">
                    <w:rPr>
                      <w:rFonts w:ascii="Arial" w:hAnsi="Arial" w:cs="Arial"/>
                      <w:b/>
                      <w:bCs/>
                      <w:lang w:val="da-DK" w:eastAsia="en-GB"/>
                    </w:rPr>
                    <w:t>Low</w:t>
                  </w:r>
                </w:p>
              </w:tc>
            </w:tr>
            <w:tr w:rsidR="00A550EE" w:rsidRPr="00CA308E" w14:paraId="38E28D7C"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76"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Blundells Copse Local Nature Reserve (906m northwest)</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77"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Potential Contamination in shallow soils and groundwater.</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78"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Leaching and lateral migration offsite through shallow granular deposits and groundwater.</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79" w14:textId="77777777" w:rsidR="00A550EE" w:rsidRPr="00CA308E" w:rsidRDefault="00733FAA" w:rsidP="002B79B6">
                  <w:pPr>
                    <w:pStyle w:val="TabReportBodyText"/>
                    <w:tabs>
                      <w:tab w:val="left" w:pos="360"/>
                    </w:tabs>
                    <w:rPr>
                      <w:rFonts w:ascii="Arial" w:hAnsi="Arial" w:cs="Arial"/>
                      <w:b/>
                      <w:bCs/>
                      <w:lang w:val="da-DK" w:eastAsia="en-GB"/>
                    </w:rPr>
                  </w:pPr>
                  <w:r w:rsidRPr="00CA308E">
                    <w:rPr>
                      <w:rFonts w:ascii="Arial" w:hAnsi="Arial" w:cs="Arial"/>
                      <w:b/>
                      <w:bCs/>
                      <w:lang w:val="da-DK" w:eastAsia="en-GB"/>
                    </w:rPr>
                    <w:t>Low</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7A" w14:textId="77777777" w:rsidR="00A550EE" w:rsidRPr="00CA308E" w:rsidRDefault="00733FAA" w:rsidP="002B79B6">
                  <w:pPr>
                    <w:pStyle w:val="TabReportBodyText"/>
                    <w:tabs>
                      <w:tab w:val="left" w:pos="360"/>
                    </w:tabs>
                    <w:rPr>
                      <w:rFonts w:ascii="Arial" w:hAnsi="Arial" w:cs="Arial"/>
                      <w:lang w:val="da-DK"/>
                    </w:rPr>
                  </w:pPr>
                  <w:r w:rsidRPr="00CA308E">
                    <w:rPr>
                      <w:rFonts w:ascii="Arial" w:hAnsi="Arial" w:cs="Arial"/>
                      <w:lang w:val="da-DK"/>
                    </w:rPr>
                    <w:t xml:space="preserve">Permeable areas of the Winter Hill Gravel Formation (Secondary A Aquifer) have the potential to allow lateral migration of contamination offsite. However, given the distance from the site, impacts to Blundells Copse are considered unlikely.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7B" w14:textId="77777777" w:rsidR="00A550EE" w:rsidRPr="00CA308E" w:rsidRDefault="00733FAA" w:rsidP="009D1474">
                  <w:pPr>
                    <w:pStyle w:val="TabReportBodyText"/>
                    <w:tabs>
                      <w:tab w:val="left" w:pos="360"/>
                    </w:tabs>
                    <w:ind w:hanging="47"/>
                    <w:rPr>
                      <w:rFonts w:ascii="Arial" w:hAnsi="Arial" w:cs="Arial"/>
                      <w:b/>
                      <w:bCs/>
                      <w:lang w:val="da-DK" w:eastAsia="en-GB"/>
                    </w:rPr>
                  </w:pPr>
                  <w:r w:rsidRPr="00CA308E">
                    <w:rPr>
                      <w:rFonts w:ascii="Arial" w:hAnsi="Arial" w:cs="Arial"/>
                      <w:b/>
                      <w:bCs/>
                      <w:lang w:val="da-DK" w:eastAsia="en-GB"/>
                    </w:rPr>
                    <w:t>Low</w:t>
                  </w:r>
                </w:p>
              </w:tc>
            </w:tr>
            <w:tr w:rsidR="00A550EE" w:rsidRPr="00CA308E" w14:paraId="38E28D85"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7D"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Round Copse Local Nature Reserve (962m northwest)</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7E"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Potential Contamination in the Made Ground, shallow soils and groundwater.</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7F"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Leaching and lateral migration offsite through shallow granular deposits and groundwater.</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80" w14:textId="77777777" w:rsidR="00A550EE" w:rsidRPr="00CA308E" w:rsidRDefault="00733FAA" w:rsidP="002B79B6">
                  <w:pPr>
                    <w:pStyle w:val="TabReportBodyText"/>
                    <w:tabs>
                      <w:tab w:val="left" w:pos="360"/>
                    </w:tabs>
                    <w:rPr>
                      <w:rFonts w:ascii="Arial" w:hAnsi="Arial" w:cs="Arial"/>
                      <w:b/>
                      <w:bCs/>
                      <w:lang w:val="da-DK" w:eastAsia="en-GB"/>
                    </w:rPr>
                  </w:pPr>
                  <w:r w:rsidRPr="00CA308E">
                    <w:rPr>
                      <w:rFonts w:ascii="Arial" w:hAnsi="Arial" w:cs="Arial"/>
                      <w:b/>
                      <w:bCs/>
                      <w:lang w:val="da-DK" w:eastAsia="en-GB"/>
                    </w:rPr>
                    <w:t>Low</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81" w14:textId="77777777" w:rsidR="00A550EE" w:rsidRPr="00CA308E" w:rsidRDefault="00733FAA" w:rsidP="002B79B6">
                  <w:pPr>
                    <w:pStyle w:val="TabReportBodyText"/>
                    <w:tabs>
                      <w:tab w:val="left" w:pos="360"/>
                    </w:tabs>
                    <w:rPr>
                      <w:rFonts w:ascii="Arial" w:hAnsi="Arial" w:cs="Arial"/>
                      <w:lang w:val="da-DK"/>
                    </w:rPr>
                  </w:pPr>
                  <w:r w:rsidRPr="00CA308E">
                    <w:rPr>
                      <w:rFonts w:ascii="Arial" w:hAnsi="Arial" w:cs="Arial"/>
                      <w:lang w:val="da-DK"/>
                    </w:rPr>
                    <w:t>Permeable areas of the Winter Hill Gravel Formation (Secondary A Aquifer) have the potential to allow lateral migration of contamination offsite. However, considering that this site was formerly occupied by clay pits any impact to Round Copse is unlikely to be attributable to the subject site.</w:t>
                  </w:r>
                </w:p>
                <w:p w14:paraId="38E28D82" w14:textId="77777777" w:rsidR="00A550EE" w:rsidRPr="00CA308E" w:rsidRDefault="00A550EE" w:rsidP="002B79B6">
                  <w:pPr>
                    <w:pStyle w:val="TabReportBodyText"/>
                    <w:tabs>
                      <w:tab w:val="left" w:pos="360"/>
                    </w:tabs>
                    <w:rPr>
                      <w:rFonts w:ascii="Arial" w:hAnsi="Arial" w:cs="Arial"/>
                      <w:lang w:val="da-DK"/>
                    </w:rPr>
                  </w:pPr>
                </w:p>
                <w:p w14:paraId="38E28D83" w14:textId="77777777" w:rsidR="00A550EE" w:rsidRPr="00CA308E" w:rsidRDefault="00733FAA" w:rsidP="002B79B6">
                  <w:pPr>
                    <w:pStyle w:val="TabReportBodyText"/>
                    <w:tabs>
                      <w:tab w:val="left" w:pos="360"/>
                    </w:tabs>
                    <w:rPr>
                      <w:rFonts w:ascii="Arial" w:hAnsi="Arial" w:cs="Arial"/>
                      <w:lang w:val="da-DK"/>
                    </w:rPr>
                  </w:pPr>
                  <w:r w:rsidRPr="00CA308E">
                    <w:rPr>
                      <w:rFonts w:ascii="Arial" w:hAnsi="Arial" w:cs="Arial"/>
                      <w:lang w:val="da-DK"/>
                    </w:rPr>
                    <w:t>In addition, given the distance from the site, impacts to Round Copse are considered unlikely.</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84" w14:textId="77777777" w:rsidR="00A550EE" w:rsidRPr="00CA308E" w:rsidRDefault="00733FAA" w:rsidP="009D1474">
                  <w:pPr>
                    <w:pStyle w:val="TabReportBodyText"/>
                    <w:tabs>
                      <w:tab w:val="left" w:pos="360"/>
                    </w:tabs>
                    <w:rPr>
                      <w:rFonts w:ascii="Arial" w:hAnsi="Arial" w:cs="Arial"/>
                      <w:b/>
                      <w:bCs/>
                      <w:lang w:val="da-DK" w:eastAsia="en-GB"/>
                    </w:rPr>
                  </w:pPr>
                  <w:r w:rsidRPr="00CA308E">
                    <w:rPr>
                      <w:rFonts w:ascii="Arial" w:hAnsi="Arial" w:cs="Arial"/>
                      <w:b/>
                      <w:bCs/>
                      <w:lang w:val="da-DK" w:eastAsia="en-GB"/>
                    </w:rPr>
                    <w:t>Low</w:t>
                  </w:r>
                </w:p>
              </w:tc>
            </w:tr>
            <w:tr w:rsidR="00A550EE" w:rsidRPr="00CA308E" w14:paraId="38E28D87" w14:textId="77777777" w:rsidTr="003E67A7">
              <w:tc>
                <w:tcPr>
                  <w:tcW w:w="1602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86" w14:textId="77777777" w:rsidR="00A550EE" w:rsidRPr="00CA308E" w:rsidRDefault="00733FAA" w:rsidP="002B79B6">
                  <w:pPr>
                    <w:pStyle w:val="TabReportBodyText"/>
                    <w:tabs>
                      <w:tab w:val="left" w:pos="360"/>
                    </w:tabs>
                    <w:rPr>
                      <w:rFonts w:ascii="Arial" w:hAnsi="Arial" w:cs="Arial"/>
                      <w:b/>
                      <w:bCs/>
                      <w:lang w:val="da-DK" w:eastAsia="en-GB"/>
                    </w:rPr>
                  </w:pPr>
                  <w:r w:rsidRPr="00CA308E">
                    <w:rPr>
                      <w:rFonts w:ascii="Arial" w:hAnsi="Arial" w:cs="Arial"/>
                      <w:b/>
                      <w:bCs/>
                      <w:lang w:val="da-DK" w:eastAsia="en-GB"/>
                    </w:rPr>
                    <w:t xml:space="preserve">Controlled waters </w:t>
                  </w:r>
                </w:p>
              </w:tc>
            </w:tr>
            <w:tr w:rsidR="00A550EE" w:rsidRPr="00CA308E" w14:paraId="38E28D95"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88"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Shallow groundwater: Winter Hill Gravel (Secondary A Aquifer)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89"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Potential Contamination in shallow soils and groundwater.</w:t>
                  </w:r>
                </w:p>
                <w:p w14:paraId="38E28D8A" w14:textId="77777777" w:rsidR="00A550EE" w:rsidRPr="00CA308E" w:rsidRDefault="00A550EE" w:rsidP="002B79B6">
                  <w:pPr>
                    <w:pStyle w:val="TabReportBodyText"/>
                    <w:tabs>
                      <w:tab w:val="left" w:pos="360"/>
                    </w:tabs>
                    <w:rPr>
                      <w:rFonts w:ascii="Arial" w:hAnsi="Arial" w:cs="Arial"/>
                      <w:b/>
                      <w:bCs/>
                      <w:lang w:val="da-DK" w:eastAsia="en-GB"/>
                    </w:rPr>
                  </w:pPr>
                </w:p>
                <w:p w14:paraId="38E28D8B" w14:textId="77777777" w:rsidR="00A550EE" w:rsidRPr="00CA308E" w:rsidRDefault="00A550EE" w:rsidP="002B79B6">
                  <w:pPr>
                    <w:pStyle w:val="TabReportBodyText"/>
                    <w:tabs>
                      <w:tab w:val="left" w:pos="360"/>
                    </w:tabs>
                    <w:rPr>
                      <w:rFonts w:ascii="Arial" w:hAnsi="Arial" w:cs="Arial"/>
                      <w:b/>
                      <w:bCs/>
                      <w:lang w:val="da-DK" w:eastAsia="en-GB"/>
                    </w:rPr>
                  </w:pP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8C"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Direct contact with contaminated soils. </w:t>
                  </w:r>
                </w:p>
                <w:p w14:paraId="38E28D8D" w14:textId="77777777" w:rsidR="00A550EE" w:rsidRPr="00CA308E" w:rsidRDefault="00A550EE" w:rsidP="002B79B6">
                  <w:pPr>
                    <w:pStyle w:val="TabReportBodyText"/>
                    <w:tabs>
                      <w:tab w:val="left" w:pos="360"/>
                    </w:tabs>
                    <w:rPr>
                      <w:rFonts w:ascii="Arial" w:hAnsi="Arial" w:cs="Arial"/>
                      <w:lang w:val="da-DK" w:eastAsia="en-GB"/>
                    </w:rPr>
                  </w:pPr>
                </w:p>
                <w:p w14:paraId="38E28D8E"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Leaching with contaminated soils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8F" w14:textId="6E0A94B1" w:rsidR="00A550EE" w:rsidRPr="00CA308E" w:rsidRDefault="00CA308E" w:rsidP="002B79B6">
                  <w:pPr>
                    <w:pStyle w:val="TabReportBodyText"/>
                    <w:tabs>
                      <w:tab w:val="left" w:pos="360"/>
                    </w:tabs>
                    <w:rPr>
                      <w:rFonts w:ascii="Arial" w:hAnsi="Arial" w:cs="Arial"/>
                      <w:b/>
                      <w:bCs/>
                      <w:lang w:val="da-DK" w:eastAsia="en-GB"/>
                    </w:rPr>
                  </w:pPr>
                  <w:r w:rsidRPr="00CA308E">
                    <w:rPr>
                      <w:rFonts w:ascii="Arial" w:hAnsi="Arial" w:cs="Arial"/>
                      <w:b/>
                      <w:bCs/>
                      <w:lang w:val="da-DK" w:eastAsia="en-GB"/>
                    </w:rPr>
                    <w:t>Low</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90"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The site is not situated in a groundwater Source Protection Zone (SPZ). </w:t>
                  </w:r>
                </w:p>
                <w:p w14:paraId="38E28D91" w14:textId="77777777" w:rsidR="00A550EE" w:rsidRPr="00CA308E" w:rsidRDefault="00733FAA" w:rsidP="002B79B6">
                  <w:pPr>
                    <w:pStyle w:val="TabReportBodyText"/>
                    <w:tabs>
                      <w:tab w:val="left" w:pos="360"/>
                    </w:tabs>
                  </w:pPr>
                  <w:r w:rsidRPr="00CA308E">
                    <w:rPr>
                      <w:rFonts w:ascii="Arial" w:hAnsi="Arial" w:cs="Arial"/>
                      <w:lang w:val="da-DK" w:eastAsia="en-GB"/>
                    </w:rPr>
                    <w:t xml:space="preserve">The site comprises of two unused former garages and concrete/ asphalt hardstanding. </w:t>
                  </w:r>
                  <w:r w:rsidRPr="00CA308E">
                    <w:rPr>
                      <w:rFonts w:ascii="Arial" w:hAnsi="Arial" w:cs="Arial"/>
                      <w:lang w:val="da-DK"/>
                    </w:rPr>
                    <w:t xml:space="preserve">No potential sources of ground contamination have been identified associated with the current or historic uses of the site (derelict car parking garages formerly used by adjacent residential properties).  </w:t>
                  </w:r>
                </w:p>
                <w:p w14:paraId="38E28D92"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Furthermore, the proposed end development is due to include extensive areas of hardstanding and building cover acting as a barrier to any potential contamination.</w:t>
                  </w:r>
                </w:p>
                <w:p w14:paraId="38E28D93" w14:textId="77777777" w:rsidR="00A550EE" w:rsidRPr="00CA308E" w:rsidRDefault="00733FAA" w:rsidP="002B79B6">
                  <w:pPr>
                    <w:pStyle w:val="TabReportBodyText"/>
                    <w:tabs>
                      <w:tab w:val="left" w:pos="360"/>
                    </w:tabs>
                  </w:pPr>
                  <w:r w:rsidRPr="00CA308E">
                    <w:rPr>
                      <w:rFonts w:ascii="Arial" w:hAnsi="Arial" w:cs="Arial"/>
                      <w:lang w:val="da-DK" w:eastAsia="en-GB"/>
                    </w:rPr>
                    <w:t xml:space="preserve">It has not been possible to establish the classification status of the groundwater quality of the site (typically found under the EA’s local River Basin Management Plan) in terms of its chemical and quantitative status under the Water Framework Directive classification scheme however, any impacts to the groundwater body beneath the site are unlikely to be attributable to the site given its current and historical land uses.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94" w14:textId="103AAFC5" w:rsidR="00A550EE" w:rsidRPr="00CA308E" w:rsidRDefault="009D1474" w:rsidP="002B79B6">
                  <w:pPr>
                    <w:pStyle w:val="TabReportBodyText"/>
                    <w:tabs>
                      <w:tab w:val="left" w:pos="360"/>
                    </w:tabs>
                    <w:rPr>
                      <w:rFonts w:ascii="Arial" w:hAnsi="Arial" w:cs="Arial"/>
                      <w:b/>
                      <w:bCs/>
                      <w:lang w:val="da-DK" w:eastAsia="en-GB"/>
                    </w:rPr>
                  </w:pPr>
                  <w:r w:rsidRPr="00CA308E">
                    <w:rPr>
                      <w:rFonts w:ascii="Arial" w:hAnsi="Arial" w:cs="Arial"/>
                      <w:b/>
                      <w:bCs/>
                      <w:lang w:val="da-DK" w:eastAsia="en-GB"/>
                    </w:rPr>
                    <w:t>Low</w:t>
                  </w:r>
                </w:p>
              </w:tc>
            </w:tr>
            <w:tr w:rsidR="00A550EE" w:rsidRPr="00CA308E" w14:paraId="38E28D9F"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96"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Deep groundwater: Secondary A Aquifer (Lambeth Group) and Principal Aquifer (Upper Chalk)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97"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Potential contamination in the shallow soils and groundwater.</w:t>
                  </w:r>
                </w:p>
                <w:p w14:paraId="38E28D98" w14:textId="77777777" w:rsidR="00A550EE" w:rsidRPr="00CA308E" w:rsidRDefault="00A550EE" w:rsidP="002B79B6">
                  <w:pPr>
                    <w:pStyle w:val="TabReportBodyText"/>
                    <w:tabs>
                      <w:tab w:val="left" w:pos="360"/>
                    </w:tabs>
                    <w:rPr>
                      <w:rFonts w:ascii="Arial" w:hAnsi="Arial" w:cs="Arial"/>
                      <w:lang w:val="da-DK" w:eastAsia="en-GB"/>
                    </w:rPr>
                  </w:pPr>
                </w:p>
                <w:p w14:paraId="38E28D99" w14:textId="77777777" w:rsidR="00A550EE" w:rsidRPr="00CA308E" w:rsidRDefault="00A550EE" w:rsidP="002B79B6">
                  <w:pPr>
                    <w:pStyle w:val="TabReportBodyText"/>
                    <w:tabs>
                      <w:tab w:val="left" w:pos="360"/>
                    </w:tabs>
                    <w:rPr>
                      <w:rFonts w:ascii="Arial" w:hAnsi="Arial" w:cs="Arial"/>
                      <w:lang w:val="da-DK" w:eastAsia="en-GB"/>
                    </w:rPr>
                  </w:pP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9A"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Leaching through granular deposits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9B" w14:textId="77777777" w:rsidR="00A550EE" w:rsidRPr="00CA308E" w:rsidRDefault="00733FAA" w:rsidP="002C1070">
                  <w:pPr>
                    <w:pStyle w:val="TabReportBodyText"/>
                    <w:tabs>
                      <w:tab w:val="left" w:pos="360"/>
                    </w:tabs>
                    <w:rPr>
                      <w:rFonts w:ascii="Arial" w:hAnsi="Arial" w:cs="Arial"/>
                      <w:b/>
                      <w:bCs/>
                      <w:lang w:val="da-DK" w:eastAsia="en-GB"/>
                    </w:rPr>
                  </w:pPr>
                  <w:r w:rsidRPr="00CA308E">
                    <w:rPr>
                      <w:rFonts w:ascii="Arial" w:hAnsi="Arial" w:cs="Arial"/>
                      <w:b/>
                      <w:bCs/>
                      <w:lang w:val="da-DK" w:eastAsia="en-GB"/>
                    </w:rPr>
                    <w:t xml:space="preserve">Low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9C" w14:textId="77777777" w:rsidR="00A550EE" w:rsidRPr="00CA308E" w:rsidRDefault="00733FAA" w:rsidP="002B79B6">
                  <w:pPr>
                    <w:pStyle w:val="TabReportBodyText"/>
                    <w:tabs>
                      <w:tab w:val="left" w:pos="360"/>
                    </w:tabs>
                    <w:ind w:hanging="19"/>
                  </w:pPr>
                  <w:r w:rsidRPr="00CA308E">
                    <w:rPr>
                      <w:rFonts w:ascii="Arial" w:hAnsi="Arial" w:cs="Arial"/>
                      <w:lang w:val="da-DK" w:eastAsia="en-GB"/>
                    </w:rPr>
                    <w:t xml:space="preserve">The site comprises of two unused former garages and concrete/ asphalt hardstanding. </w:t>
                  </w:r>
                  <w:r w:rsidRPr="00CA308E">
                    <w:rPr>
                      <w:rFonts w:ascii="Arial" w:hAnsi="Arial" w:cs="Arial"/>
                      <w:lang w:val="da-DK"/>
                    </w:rPr>
                    <w:t xml:space="preserve">No potential sources of ground contamination have been identified associated with the current or historic uses of the site (derelict car parking garages formerly used by adjacent residential properties).  </w:t>
                  </w:r>
                </w:p>
                <w:p w14:paraId="38E28D9D" w14:textId="77777777" w:rsidR="00A550EE" w:rsidRPr="00CA308E" w:rsidRDefault="00733FAA" w:rsidP="002B79B6">
                  <w:pPr>
                    <w:pStyle w:val="TabReportBodyText"/>
                    <w:tabs>
                      <w:tab w:val="left" w:pos="360"/>
                    </w:tabs>
                    <w:ind w:hanging="19"/>
                  </w:pPr>
                  <w:r w:rsidRPr="00CA308E">
                    <w:rPr>
                      <w:rFonts w:ascii="Arial" w:hAnsi="Arial" w:cs="Arial"/>
                      <w:lang w:val="da-DK"/>
                    </w:rPr>
                    <w:t>A significant thickness of low permeability London Clay is likely to be present underlying the Site and in the surrounding area and will act as an aquiclude, limiting the vertical migration of contaminants to the underlying Secondary A and Principal Aquifers.</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9E" w14:textId="77777777" w:rsidR="00A550EE" w:rsidRPr="00CA308E" w:rsidRDefault="00733FAA" w:rsidP="002C1070">
                  <w:pPr>
                    <w:pStyle w:val="TabReportBodyText"/>
                    <w:tabs>
                      <w:tab w:val="left" w:pos="360"/>
                    </w:tabs>
                    <w:rPr>
                      <w:rFonts w:ascii="Arial" w:hAnsi="Arial" w:cs="Arial"/>
                      <w:b/>
                      <w:bCs/>
                      <w:lang w:val="da-DK" w:eastAsia="en-GB"/>
                    </w:rPr>
                  </w:pPr>
                  <w:r w:rsidRPr="00CA308E">
                    <w:rPr>
                      <w:rFonts w:ascii="Arial" w:hAnsi="Arial" w:cs="Arial"/>
                      <w:b/>
                      <w:bCs/>
                      <w:lang w:val="da-DK" w:eastAsia="en-GB"/>
                    </w:rPr>
                    <w:t>Low</w:t>
                  </w:r>
                </w:p>
              </w:tc>
            </w:tr>
            <w:tr w:rsidR="00A550EE" w:rsidRPr="00CA308E" w14:paraId="38E28DAD"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A0" w14:textId="77777777" w:rsidR="00A550EE" w:rsidRPr="00CA308E" w:rsidRDefault="00733FAA" w:rsidP="002B79B6">
                  <w:pPr>
                    <w:pStyle w:val="TabReportBodyText"/>
                    <w:tabs>
                      <w:tab w:val="left" w:pos="360"/>
                    </w:tabs>
                  </w:pPr>
                  <w:r w:rsidRPr="00CA308E">
                    <w:rPr>
                      <w:rFonts w:ascii="Arial" w:hAnsi="Arial" w:cs="Arial"/>
                      <w:lang w:val="da-DK" w:eastAsia="en-GB"/>
                    </w:rPr>
                    <w:t xml:space="preserve">Unnamed drainage ditch in Lousehill Copse Local Nature Reserve 199m north of the site.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A1" w14:textId="77777777" w:rsidR="00A550EE" w:rsidRPr="00CA308E" w:rsidRDefault="00733FAA" w:rsidP="002B79B6">
                  <w:pPr>
                    <w:pStyle w:val="TabReportBodyText"/>
                    <w:tabs>
                      <w:tab w:val="left" w:pos="360"/>
                    </w:tabs>
                    <w:rPr>
                      <w:rFonts w:ascii="Arial" w:hAnsi="Arial" w:cs="Arial"/>
                      <w:lang w:val="da-DK"/>
                    </w:rPr>
                  </w:pPr>
                  <w:r w:rsidRPr="00CA308E">
                    <w:rPr>
                      <w:rFonts w:ascii="Arial" w:hAnsi="Arial" w:cs="Arial"/>
                      <w:lang w:val="da-DK"/>
                    </w:rPr>
                    <w:t xml:space="preserve">Potential contaminants in the shallow soils and groundwater. </w:t>
                  </w:r>
                </w:p>
                <w:p w14:paraId="38E28DA2"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Contaminants from offsite historical sources such as brick and tile works, pottery works, clay pits, and miniature rifle ranges. </w:t>
                  </w:r>
                </w:p>
                <w:p w14:paraId="38E28DA3" w14:textId="77777777" w:rsidR="00A550EE" w:rsidRPr="00CA308E" w:rsidRDefault="00A550EE">
                  <w:pPr>
                    <w:pStyle w:val="TabReportBodyText"/>
                    <w:tabs>
                      <w:tab w:val="left" w:pos="360"/>
                    </w:tabs>
                    <w:ind w:hanging="360"/>
                    <w:rPr>
                      <w:rFonts w:ascii="Arial" w:hAnsi="Arial" w:cs="Arial"/>
                      <w:lang w:val="da-DK"/>
                    </w:rPr>
                  </w:pPr>
                </w:p>
                <w:p w14:paraId="38E28DA4" w14:textId="77777777" w:rsidR="00A550EE" w:rsidRPr="00CA308E" w:rsidRDefault="00A550EE">
                  <w:pPr>
                    <w:pStyle w:val="TabReportBodyText"/>
                    <w:tabs>
                      <w:tab w:val="left" w:pos="360"/>
                    </w:tabs>
                    <w:ind w:hanging="360"/>
                    <w:rPr>
                      <w:rFonts w:ascii="Arial" w:hAnsi="Arial" w:cs="Arial"/>
                      <w:lang w:val="da-DK"/>
                    </w:rPr>
                  </w:pPr>
                </w:p>
                <w:p w14:paraId="38E28DA5" w14:textId="77777777" w:rsidR="00A550EE" w:rsidRPr="00CA308E" w:rsidRDefault="00A550EE">
                  <w:pPr>
                    <w:pStyle w:val="TabReportBodyText"/>
                    <w:tabs>
                      <w:tab w:val="left" w:pos="360"/>
                    </w:tabs>
                    <w:ind w:hanging="360"/>
                    <w:rPr>
                      <w:rFonts w:ascii="Arial" w:hAnsi="Arial" w:cs="Arial"/>
                      <w:lang w:val="da-DK"/>
                    </w:rPr>
                  </w:pPr>
                </w:p>
                <w:p w14:paraId="38E28DA6" w14:textId="77777777" w:rsidR="00A550EE" w:rsidRPr="00CA308E" w:rsidRDefault="00A550EE">
                  <w:pPr>
                    <w:pStyle w:val="TabReportBodyText"/>
                    <w:tabs>
                      <w:tab w:val="left" w:pos="360"/>
                    </w:tabs>
                    <w:ind w:hanging="360"/>
                    <w:rPr>
                      <w:rFonts w:ascii="Arial" w:hAnsi="Arial" w:cs="Arial"/>
                      <w:lang w:val="da-DK"/>
                    </w:rPr>
                  </w:pP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A7" w14:textId="77777777" w:rsidR="00A550EE" w:rsidRPr="00CA308E" w:rsidRDefault="00733FAA" w:rsidP="002B79B6">
                  <w:pPr>
                    <w:pStyle w:val="TabReportBodyText"/>
                    <w:tabs>
                      <w:tab w:val="left" w:pos="360"/>
                    </w:tabs>
                    <w:rPr>
                      <w:rFonts w:ascii="Arial" w:hAnsi="Arial" w:cs="Arial"/>
                      <w:lang w:val="da-DK"/>
                    </w:rPr>
                  </w:pPr>
                  <w:r w:rsidRPr="00CA308E">
                    <w:rPr>
                      <w:rFonts w:ascii="Arial" w:hAnsi="Arial" w:cs="Arial"/>
                      <w:lang w:val="da-DK"/>
                    </w:rPr>
                    <w:t xml:space="preserve">Leaching and migration offsite through granular shallow deposits and groundwater.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A8" w14:textId="77777777" w:rsidR="00A550EE" w:rsidRPr="00CA308E" w:rsidRDefault="00733FAA" w:rsidP="002C1070">
                  <w:pPr>
                    <w:pStyle w:val="TabReportBodyText"/>
                    <w:tabs>
                      <w:tab w:val="left" w:pos="360"/>
                    </w:tabs>
                    <w:rPr>
                      <w:rFonts w:ascii="Arial" w:hAnsi="Arial" w:cs="Arial"/>
                      <w:b/>
                      <w:bCs/>
                      <w:lang w:val="da-DK" w:eastAsia="en-GB"/>
                    </w:rPr>
                  </w:pPr>
                  <w:r w:rsidRPr="00CA308E">
                    <w:rPr>
                      <w:rFonts w:ascii="Arial" w:hAnsi="Arial" w:cs="Arial"/>
                      <w:b/>
                      <w:bCs/>
                      <w:lang w:val="da-DK" w:eastAsia="en-GB"/>
                    </w:rPr>
                    <w:t>Low</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A9" w14:textId="77777777" w:rsidR="00A550EE" w:rsidRPr="00CA308E" w:rsidRDefault="00733FAA" w:rsidP="002B79B6">
                  <w:pPr>
                    <w:pStyle w:val="TabReportBodyText"/>
                    <w:tabs>
                      <w:tab w:val="left" w:pos="360"/>
                    </w:tabs>
                  </w:pPr>
                  <w:r w:rsidRPr="00CA308E">
                    <w:rPr>
                      <w:rFonts w:ascii="Arial" w:hAnsi="Arial" w:cs="Arial"/>
                      <w:lang w:val="da-DK" w:eastAsia="en-GB"/>
                    </w:rPr>
                    <w:t xml:space="preserve">The site comprises of two unused former garages and concrete/ asphalt hardstanding. </w:t>
                  </w:r>
                  <w:r w:rsidRPr="00CA308E">
                    <w:rPr>
                      <w:rFonts w:ascii="Arial" w:hAnsi="Arial" w:cs="Arial"/>
                      <w:lang w:val="da-DK"/>
                    </w:rPr>
                    <w:t xml:space="preserve">No potential sources of ground contamination have been identified associated with the current or historic uses of the site (derelict car parking garages formerly used by adjacent residential properties).  </w:t>
                  </w:r>
                </w:p>
                <w:p w14:paraId="38E28DAA" w14:textId="77777777" w:rsidR="00A550EE" w:rsidRPr="00CA308E" w:rsidRDefault="00733FAA" w:rsidP="002B79B6">
                  <w:pPr>
                    <w:pStyle w:val="TabReportBodyText"/>
                    <w:tabs>
                      <w:tab w:val="left" w:pos="360"/>
                    </w:tabs>
                    <w:rPr>
                      <w:rFonts w:ascii="Arial" w:hAnsi="Arial" w:cs="Arial"/>
                      <w:lang w:val="da-DK"/>
                    </w:rPr>
                  </w:pPr>
                  <w:r w:rsidRPr="00CA308E">
                    <w:rPr>
                      <w:rFonts w:ascii="Arial" w:hAnsi="Arial" w:cs="Arial"/>
                      <w:lang w:val="da-DK"/>
                    </w:rPr>
                    <w:t>Permeable areas of the Winter Hill Gravel Formation (Secondary A Aquifer) have the potential to allow lateral migration of contamination offsite. However, considering that this site was formerly occupied by clay pits and associated BGS recorded mineral site (Grovelands Brick Tile and Pottery works) which mined sand and shale via opencast measures, a tank and a miniature rifle range, any impact to the Lousehill Copse is unlikely to be attributable to the subject site.</w:t>
                  </w:r>
                </w:p>
                <w:p w14:paraId="38E28DAB"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Furthermore, the Environment Agency does not currently classify this drainage ditch under the Water Framework Directive classification scheme and this is therefore not considered to be a sensitive receptor.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AC" w14:textId="77777777" w:rsidR="00A550EE" w:rsidRPr="00CA308E" w:rsidRDefault="00733FAA" w:rsidP="002C1070">
                  <w:pPr>
                    <w:pStyle w:val="TabReportBodyText"/>
                    <w:tabs>
                      <w:tab w:val="left" w:pos="360"/>
                    </w:tabs>
                    <w:rPr>
                      <w:rFonts w:ascii="Arial" w:hAnsi="Arial" w:cs="Arial"/>
                      <w:b/>
                      <w:bCs/>
                      <w:lang w:val="da-DK" w:eastAsia="en-GB"/>
                    </w:rPr>
                  </w:pPr>
                  <w:r w:rsidRPr="00CA308E">
                    <w:rPr>
                      <w:rFonts w:ascii="Arial" w:hAnsi="Arial" w:cs="Arial"/>
                      <w:b/>
                      <w:bCs/>
                      <w:lang w:val="da-DK" w:eastAsia="en-GB"/>
                    </w:rPr>
                    <w:t xml:space="preserve">Low </w:t>
                  </w:r>
                </w:p>
              </w:tc>
            </w:tr>
            <w:tr w:rsidR="00A550EE" w:rsidRPr="00CA308E" w14:paraId="38E28DB8"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AE"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Holy Brook (1.3km south)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AF" w14:textId="77777777" w:rsidR="00A550EE" w:rsidRPr="00CA308E" w:rsidRDefault="00733FAA" w:rsidP="002B79B6">
                  <w:pPr>
                    <w:pStyle w:val="TabReportBodyText"/>
                    <w:tabs>
                      <w:tab w:val="left" w:pos="360"/>
                    </w:tabs>
                    <w:rPr>
                      <w:rFonts w:ascii="Arial" w:hAnsi="Arial" w:cs="Arial"/>
                      <w:lang w:val="da-DK"/>
                    </w:rPr>
                  </w:pPr>
                  <w:r w:rsidRPr="00CA308E">
                    <w:rPr>
                      <w:rFonts w:ascii="Arial" w:hAnsi="Arial" w:cs="Arial"/>
                      <w:lang w:val="da-DK"/>
                    </w:rPr>
                    <w:t xml:space="preserve">Potential contaminants in the shallow soils and groundwater. </w:t>
                  </w:r>
                </w:p>
                <w:p w14:paraId="38E28DB0" w14:textId="77777777" w:rsidR="00A550EE" w:rsidRPr="00CA308E" w:rsidRDefault="00A550EE" w:rsidP="002B79B6">
                  <w:pPr>
                    <w:pStyle w:val="TabReportBodyText"/>
                    <w:tabs>
                      <w:tab w:val="left" w:pos="360"/>
                    </w:tabs>
                    <w:rPr>
                      <w:rFonts w:ascii="Arial" w:hAnsi="Arial" w:cs="Arial"/>
                      <w:lang w:val="da-DK" w:eastAsia="en-GB"/>
                    </w:rPr>
                  </w:pP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B1" w14:textId="77777777" w:rsidR="00A550EE" w:rsidRPr="00CA308E" w:rsidRDefault="00733FAA" w:rsidP="002B79B6">
                  <w:pPr>
                    <w:pStyle w:val="TabReportBodyText"/>
                    <w:tabs>
                      <w:tab w:val="left" w:pos="360"/>
                    </w:tabs>
                  </w:pPr>
                  <w:r w:rsidRPr="00CA308E">
                    <w:rPr>
                      <w:rFonts w:ascii="Arial" w:hAnsi="Arial" w:cs="Arial"/>
                      <w:lang w:val="da-DK"/>
                    </w:rPr>
                    <w:t>Leaching and migration offsite through shallow granular deposits and groundwater. Migration into drains flowing into Holy Brook</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B2" w14:textId="77777777" w:rsidR="00A550EE" w:rsidRPr="00CA308E" w:rsidRDefault="00733FAA" w:rsidP="002C1070">
                  <w:pPr>
                    <w:pStyle w:val="TabReportBodyText"/>
                    <w:tabs>
                      <w:tab w:val="left" w:pos="360"/>
                    </w:tabs>
                    <w:rPr>
                      <w:rFonts w:ascii="Arial" w:hAnsi="Arial" w:cs="Arial"/>
                      <w:b/>
                      <w:bCs/>
                      <w:lang w:val="da-DK" w:eastAsia="en-GB"/>
                    </w:rPr>
                  </w:pPr>
                  <w:r w:rsidRPr="00CA308E">
                    <w:rPr>
                      <w:rFonts w:ascii="Arial" w:hAnsi="Arial" w:cs="Arial"/>
                      <w:b/>
                      <w:bCs/>
                      <w:lang w:val="da-DK" w:eastAsia="en-GB"/>
                    </w:rPr>
                    <w:t>Low</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B3" w14:textId="77777777" w:rsidR="00A550EE" w:rsidRPr="00CA308E" w:rsidRDefault="00733FAA" w:rsidP="002B79B6">
                  <w:pPr>
                    <w:pStyle w:val="TabReportBodyText"/>
                    <w:tabs>
                      <w:tab w:val="left" w:pos="360"/>
                    </w:tabs>
                  </w:pPr>
                  <w:r w:rsidRPr="00CA308E">
                    <w:rPr>
                      <w:rFonts w:ascii="Arial" w:hAnsi="Arial" w:cs="Arial"/>
                      <w:lang w:val="da-DK" w:eastAsia="en-GB"/>
                    </w:rPr>
                    <w:t xml:space="preserve">The site comprises of two unused former garages and concrete/ asphalt hardstanding. </w:t>
                  </w:r>
                  <w:r w:rsidRPr="00CA308E">
                    <w:rPr>
                      <w:rFonts w:ascii="Arial" w:hAnsi="Arial" w:cs="Arial"/>
                      <w:lang w:val="da-DK"/>
                    </w:rPr>
                    <w:t xml:space="preserve">No potential sources of ground contamination have been identified associated with the current or historic uses of the site (derelict car parking garages formerly used by adjacent residential properties).  </w:t>
                  </w:r>
                </w:p>
                <w:p w14:paraId="38E28DB4" w14:textId="77777777" w:rsidR="00A550EE" w:rsidRPr="00CA308E" w:rsidRDefault="00A550EE" w:rsidP="002B79B6">
                  <w:pPr>
                    <w:pStyle w:val="TabReportBodyText"/>
                    <w:tabs>
                      <w:tab w:val="left" w:pos="360"/>
                    </w:tabs>
                    <w:rPr>
                      <w:rFonts w:ascii="Arial" w:hAnsi="Arial" w:cs="Arial"/>
                      <w:lang w:val="da-DK"/>
                    </w:rPr>
                  </w:pPr>
                </w:p>
                <w:p w14:paraId="38E28DB5" w14:textId="77777777" w:rsidR="00A550EE" w:rsidRPr="00CA308E" w:rsidRDefault="00733FAA" w:rsidP="002B79B6">
                  <w:pPr>
                    <w:pStyle w:val="TabReportBodyText"/>
                    <w:tabs>
                      <w:tab w:val="left" w:pos="360"/>
                    </w:tabs>
                    <w:rPr>
                      <w:rFonts w:ascii="Arial" w:hAnsi="Arial" w:cs="Arial"/>
                      <w:lang w:val="da-DK"/>
                    </w:rPr>
                  </w:pPr>
                  <w:r w:rsidRPr="00CA308E">
                    <w:rPr>
                      <w:rFonts w:ascii="Arial" w:hAnsi="Arial" w:cs="Arial"/>
                      <w:lang w:val="da-DK"/>
                    </w:rPr>
                    <w:t>However, in consideration of current and historical land uses in the surrounding area, and its distance from the Site, the risk of contaminants migrating to the River Thames from the Site are considered low.</w:t>
                  </w:r>
                </w:p>
                <w:p w14:paraId="38E28DB6" w14:textId="77777777" w:rsidR="00A550EE" w:rsidRPr="00CA308E" w:rsidRDefault="00A550EE" w:rsidP="002B79B6">
                  <w:pPr>
                    <w:pStyle w:val="TabReportBodyText"/>
                    <w:tabs>
                      <w:tab w:val="left" w:pos="360"/>
                    </w:tabs>
                    <w:rPr>
                      <w:rFonts w:ascii="Arial" w:hAnsi="Arial" w:cs="Arial"/>
                      <w:lang w:val="da-DK" w:eastAsia="en-GB"/>
                    </w:rPr>
                  </w:pP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B7" w14:textId="77777777" w:rsidR="00A550EE" w:rsidRPr="00CA308E" w:rsidRDefault="00733FAA" w:rsidP="002C1070">
                  <w:pPr>
                    <w:pStyle w:val="TabReportBodyText"/>
                    <w:tabs>
                      <w:tab w:val="left" w:pos="360"/>
                    </w:tabs>
                    <w:rPr>
                      <w:rFonts w:ascii="Arial" w:hAnsi="Arial" w:cs="Arial"/>
                      <w:b/>
                      <w:bCs/>
                      <w:lang w:val="da-DK" w:eastAsia="en-GB"/>
                    </w:rPr>
                  </w:pPr>
                  <w:r w:rsidRPr="00CA308E">
                    <w:rPr>
                      <w:rFonts w:ascii="Arial" w:hAnsi="Arial" w:cs="Arial"/>
                      <w:b/>
                      <w:bCs/>
                      <w:lang w:val="da-DK" w:eastAsia="en-GB"/>
                    </w:rPr>
                    <w:t>Low</w:t>
                  </w:r>
                </w:p>
              </w:tc>
            </w:tr>
            <w:tr w:rsidR="00A550EE" w:rsidRPr="00CA308E" w14:paraId="38E28DC2"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B9" w14:textId="77777777" w:rsidR="00A550EE" w:rsidRPr="00CA308E" w:rsidRDefault="00733FAA" w:rsidP="002B79B6">
                  <w:pPr>
                    <w:pStyle w:val="TabReportBodyText"/>
                    <w:tabs>
                      <w:tab w:val="left" w:pos="360"/>
                    </w:tabs>
                    <w:ind w:firstLine="52"/>
                    <w:rPr>
                      <w:rFonts w:ascii="Arial" w:hAnsi="Arial" w:cs="Arial"/>
                      <w:lang w:val="da-DK" w:eastAsia="en-GB"/>
                    </w:rPr>
                  </w:pPr>
                  <w:r w:rsidRPr="00CA308E">
                    <w:rPr>
                      <w:rFonts w:ascii="Arial" w:hAnsi="Arial" w:cs="Arial"/>
                      <w:lang w:val="da-DK" w:eastAsia="en-GB"/>
                    </w:rPr>
                    <w:t>River Thames (1.58km north)</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BA" w14:textId="77777777" w:rsidR="00A550EE" w:rsidRPr="00CA308E" w:rsidRDefault="00733FAA" w:rsidP="002B79B6">
                  <w:pPr>
                    <w:pStyle w:val="TabReportBodyText"/>
                    <w:tabs>
                      <w:tab w:val="left" w:pos="360"/>
                    </w:tabs>
                    <w:rPr>
                      <w:rFonts w:ascii="Arial" w:hAnsi="Arial" w:cs="Arial"/>
                      <w:lang w:val="da-DK"/>
                    </w:rPr>
                  </w:pPr>
                  <w:r w:rsidRPr="00CA308E">
                    <w:rPr>
                      <w:rFonts w:ascii="Arial" w:hAnsi="Arial" w:cs="Arial"/>
                      <w:lang w:val="da-DK"/>
                    </w:rPr>
                    <w:t xml:space="preserve">Potential contaminants in the shallow soils and groundwater. </w:t>
                  </w:r>
                </w:p>
                <w:p w14:paraId="38E28DBB" w14:textId="77777777" w:rsidR="00A550EE" w:rsidRPr="00CA308E" w:rsidRDefault="00A550EE">
                  <w:pPr>
                    <w:pStyle w:val="TabReportBodyText"/>
                    <w:tabs>
                      <w:tab w:val="left" w:pos="360"/>
                    </w:tabs>
                    <w:ind w:hanging="360"/>
                    <w:rPr>
                      <w:rFonts w:ascii="Arial" w:hAnsi="Arial" w:cs="Arial"/>
                      <w:lang w:val="da-DK" w:eastAsia="en-GB"/>
                    </w:rPr>
                  </w:pP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BC" w14:textId="77777777" w:rsidR="00A550EE" w:rsidRPr="00CA308E" w:rsidRDefault="00733FAA" w:rsidP="002B79B6">
                  <w:pPr>
                    <w:pStyle w:val="TabReportBodyText"/>
                    <w:tabs>
                      <w:tab w:val="left" w:pos="360"/>
                    </w:tabs>
                  </w:pPr>
                  <w:r w:rsidRPr="00CA308E">
                    <w:rPr>
                      <w:rFonts w:ascii="Arial" w:hAnsi="Arial" w:cs="Arial"/>
                      <w:lang w:val="da-DK"/>
                    </w:rPr>
                    <w:t>Leaching and migration offsite through shallow granular deposits and groundwater. Migration into drains flowing into the River Thames.</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BD" w14:textId="77777777" w:rsidR="00A550EE" w:rsidRPr="00CA308E" w:rsidRDefault="00733FAA" w:rsidP="002C1070">
                  <w:pPr>
                    <w:pStyle w:val="TabReportBodyText"/>
                    <w:tabs>
                      <w:tab w:val="left" w:pos="360"/>
                    </w:tabs>
                    <w:rPr>
                      <w:rFonts w:ascii="Arial" w:hAnsi="Arial" w:cs="Arial"/>
                      <w:b/>
                      <w:bCs/>
                      <w:lang w:val="da-DK" w:eastAsia="en-GB"/>
                    </w:rPr>
                  </w:pPr>
                  <w:r w:rsidRPr="00CA308E">
                    <w:rPr>
                      <w:rFonts w:ascii="Arial" w:hAnsi="Arial" w:cs="Arial"/>
                      <w:b/>
                      <w:bCs/>
                      <w:lang w:val="da-DK" w:eastAsia="en-GB"/>
                    </w:rPr>
                    <w:t>Low</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BE" w14:textId="77777777" w:rsidR="00A550EE" w:rsidRPr="00CA308E" w:rsidRDefault="00733FAA" w:rsidP="002B79B6">
                  <w:pPr>
                    <w:pStyle w:val="TabReportBodyText"/>
                    <w:tabs>
                      <w:tab w:val="left" w:pos="360"/>
                    </w:tabs>
                  </w:pPr>
                  <w:r w:rsidRPr="00CA308E">
                    <w:rPr>
                      <w:rFonts w:ascii="Arial" w:hAnsi="Arial" w:cs="Arial"/>
                      <w:lang w:val="da-DK" w:eastAsia="en-GB"/>
                    </w:rPr>
                    <w:t xml:space="preserve">The site comprises of two unused former garages and concrete/ asphalt hardstanding. </w:t>
                  </w:r>
                  <w:r w:rsidRPr="00CA308E">
                    <w:rPr>
                      <w:rFonts w:ascii="Arial" w:hAnsi="Arial" w:cs="Arial"/>
                      <w:lang w:val="da-DK"/>
                    </w:rPr>
                    <w:t xml:space="preserve">No potential sources of ground contamination have been identified associated with the current or historic uses of the site (derelict car parking garages formerly used by adjacent residential properties).  </w:t>
                  </w:r>
                </w:p>
                <w:p w14:paraId="38E28DBF" w14:textId="77777777" w:rsidR="00A550EE" w:rsidRPr="00CA308E" w:rsidRDefault="00A550EE" w:rsidP="002B79B6">
                  <w:pPr>
                    <w:pStyle w:val="TabReportBodyText"/>
                    <w:tabs>
                      <w:tab w:val="left" w:pos="360"/>
                    </w:tabs>
                    <w:rPr>
                      <w:rFonts w:ascii="Arial" w:hAnsi="Arial" w:cs="Arial"/>
                      <w:lang w:val="da-DK"/>
                    </w:rPr>
                  </w:pPr>
                </w:p>
                <w:p w14:paraId="38E28DC0" w14:textId="77777777" w:rsidR="00A550EE" w:rsidRPr="00CA308E" w:rsidRDefault="00733FAA" w:rsidP="002B79B6">
                  <w:pPr>
                    <w:pStyle w:val="TabReportBodyText"/>
                    <w:tabs>
                      <w:tab w:val="left" w:pos="360"/>
                    </w:tabs>
                    <w:rPr>
                      <w:rFonts w:ascii="Arial" w:hAnsi="Arial" w:cs="Arial"/>
                      <w:lang w:val="da-DK"/>
                    </w:rPr>
                  </w:pPr>
                  <w:r w:rsidRPr="00CA308E">
                    <w:rPr>
                      <w:rFonts w:ascii="Arial" w:hAnsi="Arial" w:cs="Arial"/>
                      <w:lang w:val="da-DK"/>
                    </w:rPr>
                    <w:t>However, in consideration of current and historical land uses in the surrounding area, and its distance from the Site, the risk of contaminants migrating to the River Thames from the Site are considered low.</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C1" w14:textId="77777777" w:rsidR="00A550EE" w:rsidRPr="00CA308E" w:rsidRDefault="00733FAA" w:rsidP="002C1070">
                  <w:pPr>
                    <w:pStyle w:val="TabReportBodyText"/>
                    <w:tabs>
                      <w:tab w:val="left" w:pos="360"/>
                    </w:tabs>
                    <w:rPr>
                      <w:rFonts w:ascii="Arial" w:hAnsi="Arial" w:cs="Arial"/>
                      <w:b/>
                      <w:bCs/>
                      <w:lang w:val="da-DK" w:eastAsia="en-GB"/>
                    </w:rPr>
                  </w:pPr>
                  <w:r w:rsidRPr="00CA308E">
                    <w:rPr>
                      <w:rFonts w:ascii="Arial" w:hAnsi="Arial" w:cs="Arial"/>
                      <w:b/>
                      <w:bCs/>
                      <w:lang w:val="da-DK" w:eastAsia="en-GB"/>
                    </w:rPr>
                    <w:t>Low</w:t>
                  </w:r>
                </w:p>
              </w:tc>
            </w:tr>
            <w:tr w:rsidR="00A550EE" w:rsidRPr="00CA308E" w14:paraId="38E28DC4" w14:textId="77777777" w:rsidTr="003E67A7">
              <w:tc>
                <w:tcPr>
                  <w:tcW w:w="1602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C3" w14:textId="77777777" w:rsidR="00A550EE" w:rsidRPr="00CA308E" w:rsidRDefault="00733FAA" w:rsidP="002B79B6">
                  <w:pPr>
                    <w:pStyle w:val="TabReportBodyText"/>
                    <w:tabs>
                      <w:tab w:val="left" w:pos="360"/>
                    </w:tabs>
                    <w:ind w:firstLine="52"/>
                    <w:rPr>
                      <w:rFonts w:ascii="Arial" w:hAnsi="Arial" w:cs="Arial"/>
                      <w:b/>
                      <w:bCs/>
                      <w:lang w:val="da-DK" w:eastAsia="en-GB"/>
                    </w:rPr>
                  </w:pPr>
                  <w:r w:rsidRPr="00CA308E">
                    <w:rPr>
                      <w:rFonts w:ascii="Arial" w:hAnsi="Arial" w:cs="Arial"/>
                      <w:b/>
                      <w:bCs/>
                      <w:lang w:val="da-DK" w:eastAsia="en-GB"/>
                    </w:rPr>
                    <w:t xml:space="preserve">Archaeological sites and ancient monuments </w:t>
                  </w:r>
                </w:p>
              </w:tc>
            </w:tr>
            <w:tr w:rsidR="00A550EE" w:rsidRPr="00CA308E" w14:paraId="38E28DCC" w14:textId="77777777" w:rsidTr="003E67A7">
              <w:tc>
                <w:tcPr>
                  <w:tcW w:w="3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C5"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There are no archaeological or ancient/ scheduled Monuments recorded onsite. Nor are there any archaeological or ancient/scheduled monuments recorded within 2km of the site. </w:t>
                  </w:r>
                </w:p>
                <w:p w14:paraId="38E28DC6" w14:textId="77777777" w:rsidR="00A550EE" w:rsidRPr="00CA308E" w:rsidRDefault="00733FAA" w:rsidP="002B79B6">
                  <w:pPr>
                    <w:pStyle w:val="TabReportBodyText"/>
                    <w:tabs>
                      <w:tab w:val="left" w:pos="360"/>
                    </w:tabs>
                    <w:rPr>
                      <w:rFonts w:ascii="Arial" w:hAnsi="Arial" w:cs="Arial"/>
                      <w:lang w:val="da-DK" w:eastAsia="en-GB"/>
                    </w:rPr>
                  </w:pPr>
                  <w:r w:rsidRPr="00CA308E">
                    <w:rPr>
                      <w:rFonts w:ascii="Arial" w:hAnsi="Arial" w:cs="Arial"/>
                      <w:lang w:val="da-DK" w:eastAsia="en-GB"/>
                    </w:rPr>
                    <w:t xml:space="preserve">The site is not situated within a Conservation Area. The nearest Conservation Areas are situated 875m west of the site (Routh Lane) and Horncastle 890m southwest of the site.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C7" w14:textId="77777777" w:rsidR="00A550EE" w:rsidRPr="00CA308E" w:rsidRDefault="00733FAA" w:rsidP="002C1070">
                  <w:pPr>
                    <w:pStyle w:val="TabReportBodyText"/>
                    <w:tabs>
                      <w:tab w:val="left" w:pos="360"/>
                    </w:tabs>
                    <w:rPr>
                      <w:rFonts w:ascii="Arial" w:hAnsi="Arial" w:cs="Arial"/>
                      <w:lang w:val="da-DK" w:eastAsia="en-GB"/>
                    </w:rPr>
                  </w:pPr>
                  <w:r w:rsidRPr="00CA308E">
                    <w:rPr>
                      <w:rFonts w:ascii="Arial" w:hAnsi="Arial" w:cs="Arial"/>
                      <w:lang w:val="da-DK" w:eastAsia="en-GB"/>
                    </w:rPr>
                    <w:t>N/A</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C8" w14:textId="77777777" w:rsidR="00A550EE" w:rsidRPr="00CA308E" w:rsidRDefault="00733FAA" w:rsidP="002C1070">
                  <w:pPr>
                    <w:pStyle w:val="TabReportBodyText"/>
                    <w:tabs>
                      <w:tab w:val="left" w:pos="360"/>
                    </w:tabs>
                    <w:rPr>
                      <w:rFonts w:ascii="Arial" w:hAnsi="Arial" w:cs="Arial"/>
                      <w:lang w:val="da-DK" w:eastAsia="en-GB"/>
                    </w:rPr>
                  </w:pPr>
                  <w:r w:rsidRPr="00CA308E">
                    <w:rPr>
                      <w:rFonts w:ascii="Arial" w:hAnsi="Arial" w:cs="Arial"/>
                      <w:lang w:val="da-DK" w:eastAsia="en-GB"/>
                    </w:rPr>
                    <w:t>N/A</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C9" w14:textId="77777777" w:rsidR="00A550EE" w:rsidRPr="00CA308E" w:rsidRDefault="00733FAA" w:rsidP="002C1070">
                  <w:pPr>
                    <w:pStyle w:val="TabReportBodyText"/>
                    <w:tabs>
                      <w:tab w:val="left" w:pos="360"/>
                    </w:tabs>
                    <w:rPr>
                      <w:rFonts w:ascii="Arial" w:hAnsi="Arial" w:cs="Arial"/>
                      <w:b/>
                      <w:bCs/>
                      <w:lang w:val="da-DK" w:eastAsia="en-GB"/>
                    </w:rPr>
                  </w:pPr>
                  <w:r w:rsidRPr="00CA308E">
                    <w:rPr>
                      <w:rFonts w:ascii="Arial" w:hAnsi="Arial" w:cs="Arial"/>
                      <w:b/>
                      <w:bCs/>
                      <w:lang w:val="da-DK" w:eastAsia="en-GB"/>
                    </w:rPr>
                    <w:t>N/A</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CA" w14:textId="77777777" w:rsidR="00A550EE" w:rsidRPr="00CA308E" w:rsidRDefault="00733FAA" w:rsidP="002C1070">
                  <w:pPr>
                    <w:pStyle w:val="TabReportBodyText"/>
                    <w:tabs>
                      <w:tab w:val="left" w:pos="360"/>
                    </w:tabs>
                    <w:ind w:hanging="19"/>
                    <w:rPr>
                      <w:rFonts w:ascii="Arial" w:hAnsi="Arial" w:cs="Arial"/>
                      <w:lang w:val="da-DK" w:eastAsia="en-GB"/>
                    </w:rPr>
                  </w:pPr>
                  <w:r w:rsidRPr="00CA308E">
                    <w:rPr>
                      <w:rFonts w:ascii="Arial" w:hAnsi="Arial" w:cs="Arial"/>
                      <w:lang w:val="da-DK" w:eastAsia="en-GB"/>
                    </w:rPr>
                    <w:t>N/A</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8DCB" w14:textId="77777777" w:rsidR="00A550EE" w:rsidRPr="00CA308E" w:rsidRDefault="00733FAA" w:rsidP="002C1070">
                  <w:pPr>
                    <w:pStyle w:val="TabReportBodyText"/>
                    <w:tabs>
                      <w:tab w:val="left" w:pos="360"/>
                    </w:tabs>
                    <w:ind w:hanging="47"/>
                    <w:rPr>
                      <w:rFonts w:ascii="Arial" w:hAnsi="Arial" w:cs="Arial"/>
                      <w:b/>
                      <w:bCs/>
                      <w:lang w:val="da-DK" w:eastAsia="en-GB"/>
                    </w:rPr>
                  </w:pPr>
                  <w:r w:rsidRPr="00CA308E">
                    <w:rPr>
                      <w:rFonts w:ascii="Arial" w:hAnsi="Arial" w:cs="Arial"/>
                      <w:b/>
                      <w:bCs/>
                      <w:lang w:val="da-DK" w:eastAsia="en-GB"/>
                    </w:rPr>
                    <w:t>N/A</w:t>
                  </w:r>
                </w:p>
              </w:tc>
            </w:tr>
          </w:tbl>
          <w:p w14:paraId="38E28DCD" w14:textId="77777777" w:rsidR="00A550EE" w:rsidRPr="00CA308E" w:rsidRDefault="00A550EE">
            <w:pPr>
              <w:pStyle w:val="TabReportBodyText"/>
              <w:tabs>
                <w:tab w:val="left" w:pos="360"/>
              </w:tabs>
              <w:ind w:hanging="360"/>
              <w:rPr>
                <w:rFonts w:ascii="Arial" w:hAnsi="Arial" w:cs="Arial"/>
                <w:lang w:val="da-DK" w:eastAsia="en-GB"/>
              </w:rPr>
            </w:pPr>
          </w:p>
          <w:p w14:paraId="38E28DCE" w14:textId="77777777" w:rsidR="00A550EE" w:rsidRPr="00CA308E" w:rsidRDefault="00A550EE">
            <w:pPr>
              <w:pStyle w:val="TabReportBodyText"/>
              <w:tabs>
                <w:tab w:val="left" w:pos="360"/>
              </w:tabs>
              <w:ind w:hanging="360"/>
              <w:rPr>
                <w:rFonts w:ascii="Arial" w:hAnsi="Arial" w:cs="Arial"/>
                <w:lang w:val="da-DK" w:eastAsia="en-GB"/>
              </w:rPr>
            </w:pPr>
          </w:p>
        </w:tc>
        <w:tc>
          <w:tcPr>
            <w:tcW w:w="40" w:type="dxa"/>
            <w:gridSpan w:val="3"/>
            <w:shd w:val="clear" w:color="auto" w:fill="auto"/>
            <w:tcMar>
              <w:top w:w="0" w:type="dxa"/>
              <w:left w:w="10" w:type="dxa"/>
              <w:bottom w:w="0" w:type="dxa"/>
              <w:right w:w="10" w:type="dxa"/>
            </w:tcMar>
          </w:tcPr>
          <w:p w14:paraId="38E28DCF" w14:textId="77777777" w:rsidR="00A550EE" w:rsidRDefault="00A550EE">
            <w:pPr>
              <w:pStyle w:val="TabReportBodyText"/>
              <w:tabs>
                <w:tab w:val="left" w:pos="360"/>
              </w:tabs>
              <w:ind w:hanging="360"/>
              <w:rPr>
                <w:rFonts w:ascii="Arial" w:hAnsi="Arial" w:cs="Arial"/>
                <w:sz w:val="16"/>
                <w:szCs w:val="16"/>
                <w:lang w:val="da-DK" w:eastAsia="en-GB"/>
              </w:rPr>
            </w:pPr>
          </w:p>
        </w:tc>
        <w:tc>
          <w:tcPr>
            <w:tcW w:w="211" w:type="dxa"/>
            <w:gridSpan w:val="6"/>
            <w:shd w:val="clear" w:color="auto" w:fill="auto"/>
            <w:tcMar>
              <w:top w:w="0" w:type="dxa"/>
              <w:left w:w="10" w:type="dxa"/>
              <w:bottom w:w="0" w:type="dxa"/>
              <w:right w:w="10" w:type="dxa"/>
            </w:tcMar>
          </w:tcPr>
          <w:p w14:paraId="38E28DD0" w14:textId="77777777" w:rsidR="00A550EE" w:rsidRDefault="00A550EE">
            <w:pPr>
              <w:pStyle w:val="TabReportBodyText"/>
              <w:tabs>
                <w:tab w:val="left" w:pos="360"/>
              </w:tabs>
              <w:ind w:hanging="360"/>
              <w:rPr>
                <w:rFonts w:ascii="Arial" w:hAnsi="Arial" w:cs="Arial"/>
                <w:sz w:val="16"/>
                <w:szCs w:val="16"/>
                <w:lang w:val="da-DK" w:eastAsia="en-GB"/>
              </w:rPr>
            </w:pPr>
          </w:p>
        </w:tc>
        <w:tc>
          <w:tcPr>
            <w:tcW w:w="135" w:type="dxa"/>
            <w:gridSpan w:val="2"/>
            <w:shd w:val="clear" w:color="auto" w:fill="auto"/>
            <w:tcMar>
              <w:top w:w="0" w:type="dxa"/>
              <w:left w:w="10" w:type="dxa"/>
              <w:bottom w:w="0" w:type="dxa"/>
              <w:right w:w="10" w:type="dxa"/>
            </w:tcMar>
          </w:tcPr>
          <w:p w14:paraId="38E28DD1" w14:textId="77777777" w:rsidR="00A550EE" w:rsidRDefault="00A550EE">
            <w:pPr>
              <w:pStyle w:val="TabReportBodyText"/>
              <w:tabs>
                <w:tab w:val="left" w:pos="360"/>
              </w:tabs>
              <w:ind w:hanging="360"/>
              <w:rPr>
                <w:rFonts w:ascii="Arial" w:hAnsi="Arial" w:cs="Arial"/>
                <w:sz w:val="16"/>
                <w:szCs w:val="16"/>
                <w:lang w:val="da-DK" w:eastAsia="en-GB"/>
              </w:rPr>
            </w:pPr>
          </w:p>
        </w:tc>
        <w:tc>
          <w:tcPr>
            <w:tcW w:w="4073" w:type="dxa"/>
            <w:gridSpan w:val="21"/>
          </w:tcPr>
          <w:p w14:paraId="38E28DD2" w14:textId="77777777" w:rsidR="00A550EE" w:rsidRDefault="00A550EE">
            <w:pPr>
              <w:pStyle w:val="TabReportBodyText"/>
              <w:tabs>
                <w:tab w:val="left" w:pos="360"/>
              </w:tabs>
              <w:ind w:hanging="360"/>
              <w:rPr>
                <w:rFonts w:ascii="Arial" w:hAnsi="Arial" w:cs="Arial"/>
                <w:sz w:val="16"/>
                <w:szCs w:val="16"/>
                <w:lang w:val="da-DK" w:eastAsia="en-GB"/>
              </w:rPr>
            </w:pPr>
          </w:p>
        </w:tc>
      </w:tr>
    </w:tbl>
    <w:p w14:paraId="38E28DD4" w14:textId="77777777" w:rsidR="00A550EE" w:rsidRDefault="00A550EE"/>
    <w:p w14:paraId="38E28DD5" w14:textId="77777777" w:rsidR="00A550EE" w:rsidRDefault="00A550EE"/>
    <w:p w14:paraId="38E28DD6" w14:textId="77777777" w:rsidR="00A550EE" w:rsidRDefault="00A550EE"/>
    <w:p w14:paraId="38E28DD7" w14:textId="77777777" w:rsidR="00A550EE" w:rsidRDefault="00A550EE"/>
    <w:p w14:paraId="38E28DD8" w14:textId="77777777" w:rsidR="00A550EE" w:rsidRDefault="00A550EE"/>
    <w:p w14:paraId="38E28DD9" w14:textId="77777777" w:rsidR="00A550EE" w:rsidRDefault="00A550EE"/>
    <w:p w14:paraId="38E28DDA" w14:textId="77777777" w:rsidR="00A550EE" w:rsidRDefault="00A550EE"/>
    <w:p w14:paraId="38E28DDB" w14:textId="77777777" w:rsidR="00A550EE" w:rsidRDefault="00A550EE"/>
    <w:p w14:paraId="38E28DDC" w14:textId="77777777" w:rsidR="00A550EE" w:rsidRDefault="00A550EE"/>
    <w:p w14:paraId="38E28DDD" w14:textId="77777777" w:rsidR="00A550EE" w:rsidRDefault="00A550EE"/>
    <w:p w14:paraId="38E28DDE" w14:textId="77777777" w:rsidR="00A550EE" w:rsidRDefault="00A550EE"/>
    <w:p w14:paraId="38E28DDF" w14:textId="77777777" w:rsidR="00A550EE" w:rsidRDefault="00A550EE"/>
    <w:p w14:paraId="38E28DE0" w14:textId="77777777" w:rsidR="00A550EE" w:rsidRDefault="00A550EE"/>
    <w:p w14:paraId="38E28DE1" w14:textId="77777777" w:rsidR="00A550EE" w:rsidRDefault="00A550EE"/>
    <w:p w14:paraId="38E28DE2" w14:textId="77777777" w:rsidR="00A550EE" w:rsidRDefault="00A550EE"/>
    <w:p w14:paraId="38E28DE3" w14:textId="77777777" w:rsidR="00A550EE" w:rsidRDefault="00A550EE"/>
    <w:p w14:paraId="38E28DE4" w14:textId="77777777" w:rsidR="00A550EE" w:rsidRDefault="00A550EE"/>
    <w:sectPr w:rsidR="00A550EE" w:rsidSect="00916209">
      <w:pgSz w:w="16838" w:h="11906" w:orient="landscape"/>
      <w:pgMar w:top="1440" w:right="1440" w:bottom="993"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8F37D" w14:textId="77777777" w:rsidR="00CF1B5C" w:rsidRDefault="00CF1B5C">
      <w:pPr>
        <w:spacing w:line="240" w:lineRule="auto"/>
      </w:pPr>
      <w:r>
        <w:separator/>
      </w:r>
    </w:p>
  </w:endnote>
  <w:endnote w:type="continuationSeparator" w:id="0">
    <w:p w14:paraId="71E04BAA" w14:textId="77777777" w:rsidR="00CF1B5C" w:rsidRDefault="00CF1B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30A3D" w14:textId="77777777" w:rsidR="00CF1B5C" w:rsidRDefault="00CF1B5C">
      <w:pPr>
        <w:spacing w:line="240" w:lineRule="auto"/>
      </w:pPr>
      <w:r>
        <w:rPr>
          <w:color w:val="000000"/>
        </w:rPr>
        <w:separator/>
      </w:r>
    </w:p>
  </w:footnote>
  <w:footnote w:type="continuationSeparator" w:id="0">
    <w:p w14:paraId="7FA93831" w14:textId="77777777" w:rsidR="00CF1B5C" w:rsidRDefault="00CF1B5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68CA"/>
    <w:multiLevelType w:val="multilevel"/>
    <w:tmpl w:val="AD620390"/>
    <w:styleLink w:val="LFO19"/>
    <w:lvl w:ilvl="0">
      <w:start w:val="1"/>
      <w:numFmt w:val="decimal"/>
      <w:pStyle w:val="H3-NOTTOC"/>
      <w:lvlText w:val="%1."/>
      <w:lvlJc w:val="left"/>
      <w:pPr>
        <w:ind w:left="0" w:hanging="624"/>
      </w:pPr>
      <w:rPr>
        <w:b/>
        <w:i w:val="0"/>
        <w:color w:val="009DE0"/>
        <w:sz w:val="28"/>
      </w:rPr>
    </w:lvl>
    <w:lvl w:ilvl="1">
      <w:start w:val="1"/>
      <w:numFmt w:val="decimal"/>
      <w:lvlText w:val="%1.%2"/>
      <w:lvlJc w:val="left"/>
      <w:pPr>
        <w:ind w:left="0" w:hanging="624"/>
      </w:pPr>
      <w:rPr>
        <w:rFonts w:ascii="Verdana" w:hAnsi="Verdana"/>
        <w:b/>
        <w:i w:val="0"/>
        <w:color w:val="000000"/>
        <w:sz w:val="18"/>
      </w:rPr>
    </w:lvl>
    <w:lvl w:ilvl="2">
      <w:start w:val="1"/>
      <w:numFmt w:val="decimal"/>
      <w:lvlText w:val="%1.%2.%3"/>
      <w:lvlJc w:val="left"/>
      <w:pPr>
        <w:ind w:left="0" w:hanging="624"/>
      </w:pPr>
      <w:rPr>
        <w:rFonts w:ascii="Verdana" w:hAnsi="Verdana"/>
        <w:b w:val="0"/>
        <w:i w:val="0"/>
        <w:color w:val="000000"/>
        <w:sz w:val="17"/>
      </w:rPr>
    </w:lvl>
    <w:lvl w:ilvl="3">
      <w:start w:val="1"/>
      <w:numFmt w:val="decimal"/>
      <w:lvlText w:val="%1.%2.%3.%4"/>
      <w:lvlJc w:val="left"/>
      <w:pPr>
        <w:ind w:left="0" w:hanging="624"/>
      </w:pPr>
      <w:rPr>
        <w:rFonts w:ascii="Verdana" w:hAnsi="Verdana"/>
        <w:b w:val="0"/>
        <w:i w:val="0"/>
        <w:color w:val="auto"/>
        <w:sz w:val="17"/>
      </w:rPr>
    </w:lvl>
    <w:lvl w:ilvl="4">
      <w:start w:val="1"/>
      <w:numFmt w:val="decimal"/>
      <w:lvlText w:val="%1.%2.%3.%4.%5"/>
      <w:lvlJc w:val="right"/>
      <w:pPr>
        <w:ind w:left="0" w:hanging="624"/>
      </w:pPr>
    </w:lvl>
    <w:lvl w:ilvl="5">
      <w:start w:val="1"/>
      <w:numFmt w:val="decimal"/>
      <w:lvlText w:val="%1.%2.%3.%4.%5.%6"/>
      <w:lvlJc w:val="right"/>
      <w:pPr>
        <w:ind w:left="0" w:hanging="624"/>
      </w:pPr>
    </w:lvl>
    <w:lvl w:ilvl="6">
      <w:start w:val="1"/>
      <w:numFmt w:val="decimal"/>
      <w:lvlText w:val="%1.%2.%3.%4.%5.%6.%7"/>
      <w:lvlJc w:val="right"/>
      <w:pPr>
        <w:ind w:left="0" w:hanging="624"/>
      </w:pPr>
    </w:lvl>
    <w:lvl w:ilvl="7">
      <w:start w:val="1"/>
      <w:numFmt w:val="decimal"/>
      <w:lvlText w:val="%1.%2.%3.%4.%5.%6.%7.%8"/>
      <w:lvlJc w:val="right"/>
      <w:pPr>
        <w:ind w:left="0" w:hanging="624"/>
      </w:pPr>
    </w:lvl>
    <w:lvl w:ilvl="8">
      <w:start w:val="1"/>
      <w:numFmt w:val="decimal"/>
      <w:lvlText w:val="%1.%2.%3.%4.%5.%6.%7.%8.%9"/>
      <w:lvlJc w:val="right"/>
      <w:pPr>
        <w:ind w:left="0" w:hanging="624"/>
      </w:pPr>
    </w:lvl>
  </w:abstractNum>
  <w:abstractNum w:abstractNumId="1" w15:restartNumberingAfterBreak="0">
    <w:nsid w:val="0B1430D2"/>
    <w:multiLevelType w:val="multilevel"/>
    <w:tmpl w:val="2BB2925C"/>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CD32679"/>
    <w:multiLevelType w:val="multilevel"/>
    <w:tmpl w:val="4C6E963C"/>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7B6819"/>
    <w:multiLevelType w:val="multilevel"/>
    <w:tmpl w:val="964C8A92"/>
    <w:styleLink w:val="LFO31"/>
    <w:lvl w:ilvl="0">
      <w:numFmt w:val="bullet"/>
      <w:pStyle w:val="ReportTableBullet"/>
      <w:lvlText w:val=""/>
      <w:lvlJc w:val="left"/>
      <w:pPr>
        <w:ind w:left="340" w:hanging="340"/>
      </w:pPr>
      <w:rPr>
        <w:rFonts w:ascii="Symbol" w:hAnsi="Symbol"/>
      </w:rPr>
    </w:lvl>
    <w:lvl w:ilvl="1">
      <w:numFmt w:val="bullet"/>
      <w:lvlText w:val=""/>
      <w:lvlJc w:val="left"/>
      <w:pPr>
        <w:ind w:left="680" w:hanging="340"/>
      </w:pPr>
      <w:rPr>
        <w:rFonts w:ascii="Symbol" w:hAnsi="Symbol"/>
      </w:rPr>
    </w:lvl>
    <w:lvl w:ilvl="2">
      <w:numFmt w:val="bullet"/>
      <w:lvlText w:val=""/>
      <w:lvlJc w:val="left"/>
      <w:pPr>
        <w:ind w:left="1020" w:hanging="340"/>
      </w:pPr>
      <w:rPr>
        <w:rFonts w:ascii="Symbol" w:hAnsi="Symbol"/>
      </w:rPr>
    </w:lvl>
    <w:lvl w:ilvl="3">
      <w:numFmt w:val="bullet"/>
      <w:lvlText w:val=""/>
      <w:lvlJc w:val="left"/>
      <w:pPr>
        <w:ind w:left="1360" w:hanging="340"/>
      </w:pPr>
      <w:rPr>
        <w:rFonts w:ascii="Symbol" w:hAnsi="Symbol"/>
      </w:rPr>
    </w:lvl>
    <w:lvl w:ilvl="4">
      <w:numFmt w:val="bullet"/>
      <w:lvlText w:val=""/>
      <w:lvlJc w:val="left"/>
      <w:pPr>
        <w:ind w:left="1700" w:hanging="340"/>
      </w:pPr>
      <w:rPr>
        <w:rFonts w:ascii="Symbol" w:hAnsi="Symbol"/>
      </w:rPr>
    </w:lvl>
    <w:lvl w:ilvl="5">
      <w:numFmt w:val="bullet"/>
      <w:lvlText w:val=""/>
      <w:lvlJc w:val="left"/>
      <w:pPr>
        <w:ind w:left="2040" w:hanging="340"/>
      </w:pPr>
      <w:rPr>
        <w:rFonts w:ascii="Symbol" w:hAnsi="Symbol"/>
      </w:rPr>
    </w:lvl>
    <w:lvl w:ilvl="6">
      <w:numFmt w:val="bullet"/>
      <w:lvlText w:val=""/>
      <w:lvlJc w:val="left"/>
      <w:pPr>
        <w:ind w:left="2380" w:hanging="340"/>
      </w:pPr>
      <w:rPr>
        <w:rFonts w:ascii="Symbol" w:hAnsi="Symbol"/>
      </w:rPr>
    </w:lvl>
    <w:lvl w:ilvl="7">
      <w:numFmt w:val="bullet"/>
      <w:lvlText w:val=""/>
      <w:lvlJc w:val="left"/>
      <w:pPr>
        <w:ind w:left="2720" w:hanging="340"/>
      </w:pPr>
      <w:rPr>
        <w:rFonts w:ascii="Symbol" w:hAnsi="Symbol"/>
      </w:rPr>
    </w:lvl>
    <w:lvl w:ilvl="8">
      <w:numFmt w:val="bullet"/>
      <w:lvlText w:val=""/>
      <w:lvlJc w:val="left"/>
      <w:pPr>
        <w:ind w:left="3060" w:hanging="340"/>
      </w:pPr>
      <w:rPr>
        <w:rFonts w:ascii="Symbol" w:hAnsi="Symbol"/>
      </w:rPr>
    </w:lvl>
  </w:abstractNum>
  <w:abstractNum w:abstractNumId="4" w15:restartNumberingAfterBreak="0">
    <w:nsid w:val="147619EB"/>
    <w:multiLevelType w:val="multilevel"/>
    <w:tmpl w:val="F21E3392"/>
    <w:styleLink w:val="LFO8"/>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C61775E"/>
    <w:multiLevelType w:val="multilevel"/>
    <w:tmpl w:val="33408160"/>
    <w:styleLink w:val="LFO13"/>
    <w:lvl w:ilvl="0">
      <w:start w:val="1"/>
      <w:numFmt w:val="decimal"/>
      <w:pStyle w:val="Normal-Numbering"/>
      <w:lvlText w:val="%1."/>
      <w:lvlJc w:val="left"/>
      <w:pPr>
        <w:ind w:left="567" w:hanging="567"/>
      </w:pPr>
      <w:rPr>
        <w:rFonts w:ascii="Verdana" w:hAnsi="Verdana"/>
        <w:b w:val="0"/>
        <w:i w:val="0"/>
        <w:sz w:val="18"/>
      </w:rPr>
    </w:lvl>
    <w:lvl w:ilvl="1">
      <w:start w:val="1"/>
      <w:numFmt w:val="decimal"/>
      <w:lvlText w:val="%1.%2."/>
      <w:lvlJc w:val="left"/>
      <w:pPr>
        <w:ind w:left="567" w:hanging="567"/>
      </w:pPr>
      <w:rPr>
        <w:rFonts w:ascii="Verdana" w:hAnsi="Verdana"/>
        <w:b w:val="0"/>
        <w:i w:val="0"/>
        <w:sz w:val="18"/>
      </w:rPr>
    </w:lvl>
    <w:lvl w:ilvl="2">
      <w:start w:val="1"/>
      <w:numFmt w:val="decimal"/>
      <w:lvlText w:val="%1.%2.%3."/>
      <w:lvlJc w:val="left"/>
      <w:pPr>
        <w:ind w:left="567" w:hanging="567"/>
      </w:pPr>
      <w:rPr>
        <w:rFonts w:ascii="Verdana" w:hAnsi="Verdana"/>
        <w:b w:val="0"/>
        <w:i w:val="0"/>
        <w:sz w:val="18"/>
      </w:rPr>
    </w:lvl>
    <w:lvl w:ilvl="3">
      <w:start w:val="1"/>
      <w:numFmt w:val="decimal"/>
      <w:lvlText w:val="%1.%2.%3.%4."/>
      <w:lvlJc w:val="left"/>
      <w:pPr>
        <w:ind w:left="567" w:hanging="567"/>
      </w:pPr>
      <w:rPr>
        <w:rFonts w:ascii="Verdana" w:hAnsi="Verdana"/>
        <w:b w:val="0"/>
        <w:i w:val="0"/>
        <w:sz w:val="18"/>
      </w:rPr>
    </w:lvl>
    <w:lvl w:ilvl="4">
      <w:start w:val="1"/>
      <w:numFmt w:val="decimal"/>
      <w:lvlText w:val="%1.%2.%3.%4.%5."/>
      <w:lvlJc w:val="left"/>
      <w:pPr>
        <w:ind w:left="851" w:hanging="851"/>
      </w:pPr>
      <w:rPr>
        <w:rFonts w:ascii="Verdana" w:hAnsi="Verdana"/>
        <w:b w:val="0"/>
        <w:i w:val="0"/>
        <w:sz w:val="18"/>
      </w:rPr>
    </w:lvl>
    <w:lvl w:ilvl="5">
      <w:start w:val="1"/>
      <w:numFmt w:val="decimal"/>
      <w:lvlText w:val="%1.%2.%3.%4.%5.%6."/>
      <w:lvlJc w:val="left"/>
      <w:pPr>
        <w:ind w:left="851" w:hanging="851"/>
      </w:pPr>
      <w:rPr>
        <w:rFonts w:ascii="Verdana" w:hAnsi="Verdana"/>
        <w:b w:val="0"/>
        <w:i w:val="0"/>
        <w:sz w:val="18"/>
      </w:rPr>
    </w:lvl>
    <w:lvl w:ilvl="6">
      <w:start w:val="1"/>
      <w:numFmt w:val="decimal"/>
      <w:lvlText w:val="%1.%2.%3.%4.%5.%6.%7."/>
      <w:lvlJc w:val="left"/>
      <w:pPr>
        <w:ind w:left="1134" w:hanging="1134"/>
      </w:pPr>
      <w:rPr>
        <w:rFonts w:ascii="Verdana" w:hAnsi="Verdana"/>
        <w:b w:val="0"/>
        <w:i w:val="0"/>
        <w:sz w:val="18"/>
      </w:rPr>
    </w:lvl>
    <w:lvl w:ilvl="7">
      <w:start w:val="1"/>
      <w:numFmt w:val="decimal"/>
      <w:lvlText w:val="%1.%2.%3.%4.%5.%6.%7.%8."/>
      <w:lvlJc w:val="left"/>
      <w:pPr>
        <w:ind w:left="1134" w:hanging="1134"/>
      </w:pPr>
      <w:rPr>
        <w:rFonts w:ascii="Verdana" w:hAnsi="Verdana"/>
        <w:b w:val="0"/>
        <w:i w:val="0"/>
        <w:sz w:val="18"/>
      </w:rPr>
    </w:lvl>
    <w:lvl w:ilvl="8">
      <w:start w:val="1"/>
      <w:numFmt w:val="decimal"/>
      <w:lvlText w:val="%1.%2.%3.%4.%5.%6.%7.%8.%9."/>
      <w:lvlJc w:val="left"/>
      <w:pPr>
        <w:ind w:left="1134" w:hanging="1134"/>
      </w:pPr>
      <w:rPr>
        <w:rFonts w:ascii="Verdana" w:hAnsi="Verdana"/>
        <w:b w:val="0"/>
        <w:i w:val="0"/>
        <w:sz w:val="18"/>
      </w:rPr>
    </w:lvl>
  </w:abstractNum>
  <w:abstractNum w:abstractNumId="6" w15:restartNumberingAfterBreak="0">
    <w:nsid w:val="20AD3770"/>
    <w:multiLevelType w:val="multilevel"/>
    <w:tmpl w:val="E0DE5238"/>
    <w:styleLink w:val="LFO2"/>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242A07BC"/>
    <w:multiLevelType w:val="hybridMultilevel"/>
    <w:tmpl w:val="506EF3F0"/>
    <w:lvl w:ilvl="0" w:tplc="6588909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5147CC"/>
    <w:multiLevelType w:val="multilevel"/>
    <w:tmpl w:val="4C4688DE"/>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2AEE1F76"/>
    <w:multiLevelType w:val="multilevel"/>
    <w:tmpl w:val="3D100782"/>
    <w:styleLink w:val="LFO6"/>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31F779B"/>
    <w:multiLevelType w:val="multilevel"/>
    <w:tmpl w:val="9CFAB5EE"/>
    <w:styleLink w:val="WWOutlineListStyle"/>
    <w:lvl w:ilvl="0">
      <w:start w:val="1"/>
      <w:numFmt w:val="decimal"/>
      <w:lvlText w:val="%1."/>
      <w:lvlJc w:val="left"/>
      <w:pPr>
        <w:ind w:left="0" w:hanging="624"/>
      </w:pPr>
    </w:lvl>
    <w:lvl w:ilvl="1">
      <w:start w:val="1"/>
      <w:numFmt w:val="decimal"/>
      <w:lvlText w:val="%1.%2"/>
      <w:lvlJc w:val="left"/>
      <w:pPr>
        <w:ind w:left="0" w:hanging="624"/>
      </w:pPr>
    </w:lvl>
    <w:lvl w:ilvl="2">
      <w:start w:val="1"/>
      <w:numFmt w:val="decimal"/>
      <w:lvlText w:val="%1.%2.%3"/>
      <w:lvlJc w:val="left"/>
      <w:pPr>
        <w:ind w:left="0" w:hanging="624"/>
      </w:pPr>
    </w:lvl>
    <w:lvl w:ilvl="3">
      <w:start w:val="1"/>
      <w:numFmt w:val="none"/>
      <w:lvlText w:val="%4"/>
      <w:lvlJc w:val="left"/>
    </w:lvl>
    <w:lvl w:ilvl="4">
      <w:start w:val="1"/>
      <w:numFmt w:val="decimal"/>
      <w:lvlText w:val="%1.%2.%3.%4.%5"/>
      <w:lvlJc w:val="left"/>
      <w:pPr>
        <w:ind w:left="567" w:hanging="1191"/>
      </w:pPr>
    </w:lvl>
    <w:lvl w:ilvl="5">
      <w:start w:val="1"/>
      <w:numFmt w:val="decimal"/>
      <w:lvlText w:val="%1.%2.%3.%4.%5.%6"/>
      <w:lvlJc w:val="left"/>
      <w:pPr>
        <w:ind w:left="737" w:hanging="1361"/>
      </w:pPr>
    </w:lvl>
    <w:lvl w:ilvl="6">
      <w:start w:val="1"/>
      <w:numFmt w:val="decimal"/>
      <w:lvlText w:val="%1.%2.%3.%4.%5.%6.%7"/>
      <w:lvlJc w:val="left"/>
      <w:pPr>
        <w:ind w:left="851" w:hanging="1475"/>
      </w:pPr>
    </w:lvl>
    <w:lvl w:ilvl="7">
      <w:start w:val="1"/>
      <w:numFmt w:val="decimal"/>
      <w:lvlText w:val="%1.%2.%3.%4.%5.%6.%7.%8"/>
      <w:lvlJc w:val="left"/>
      <w:pPr>
        <w:ind w:left="1021" w:hanging="1645"/>
      </w:pPr>
    </w:lvl>
    <w:lvl w:ilvl="8">
      <w:start w:val="1"/>
      <w:numFmt w:val="decimal"/>
      <w:lvlText w:val="%1.%2.%3.%4.%5.%6.%7.%8.%9"/>
      <w:lvlJc w:val="left"/>
      <w:pPr>
        <w:ind w:left="1134" w:hanging="1758"/>
      </w:pPr>
    </w:lvl>
  </w:abstractNum>
  <w:abstractNum w:abstractNumId="11" w15:restartNumberingAfterBreak="0">
    <w:nsid w:val="3ED77175"/>
    <w:multiLevelType w:val="multilevel"/>
    <w:tmpl w:val="D97275F8"/>
    <w:styleLink w:val="LFO7"/>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3F9F003A"/>
    <w:multiLevelType w:val="multilevel"/>
    <w:tmpl w:val="E3280D8A"/>
    <w:styleLink w:val="LFO37"/>
    <w:lvl w:ilvl="0">
      <w:numFmt w:val="bullet"/>
      <w:pStyle w:val="TabReportBullets"/>
      <w:lvlText w:val=""/>
      <w:lvlJc w:val="left"/>
      <w:pPr>
        <w:ind w:left="778" w:hanging="360"/>
      </w:pPr>
      <w:rPr>
        <w:rFonts w:ascii="Symbol" w:hAnsi="Symbol"/>
        <w:sz w:val="18"/>
      </w:rPr>
    </w:lvl>
    <w:lvl w:ilvl="1">
      <w:numFmt w:val="bullet"/>
      <w:lvlText w:val="o"/>
      <w:lvlJc w:val="left"/>
      <w:pPr>
        <w:ind w:left="1498" w:hanging="360"/>
      </w:pPr>
      <w:rPr>
        <w:rFonts w:ascii="Courier New" w:hAnsi="Courier New" w:cs="Courier New"/>
      </w:rPr>
    </w:lvl>
    <w:lvl w:ilvl="2">
      <w:numFmt w:val="bullet"/>
      <w:lvlText w:val=""/>
      <w:lvlJc w:val="left"/>
      <w:pPr>
        <w:ind w:left="2218" w:hanging="360"/>
      </w:pPr>
      <w:rPr>
        <w:rFonts w:ascii="Wingdings" w:hAnsi="Wingdings"/>
      </w:rPr>
    </w:lvl>
    <w:lvl w:ilvl="3">
      <w:numFmt w:val="bullet"/>
      <w:lvlText w:val=""/>
      <w:lvlJc w:val="left"/>
      <w:pPr>
        <w:ind w:left="2938" w:hanging="360"/>
      </w:pPr>
      <w:rPr>
        <w:rFonts w:ascii="Symbol" w:hAnsi="Symbol"/>
      </w:rPr>
    </w:lvl>
    <w:lvl w:ilvl="4">
      <w:numFmt w:val="bullet"/>
      <w:lvlText w:val="o"/>
      <w:lvlJc w:val="left"/>
      <w:pPr>
        <w:ind w:left="3658" w:hanging="360"/>
      </w:pPr>
      <w:rPr>
        <w:rFonts w:ascii="Courier New" w:hAnsi="Courier New" w:cs="Courier New"/>
      </w:rPr>
    </w:lvl>
    <w:lvl w:ilvl="5">
      <w:numFmt w:val="bullet"/>
      <w:lvlText w:val=""/>
      <w:lvlJc w:val="left"/>
      <w:pPr>
        <w:ind w:left="4378" w:hanging="360"/>
      </w:pPr>
      <w:rPr>
        <w:rFonts w:ascii="Wingdings" w:hAnsi="Wingdings"/>
      </w:rPr>
    </w:lvl>
    <w:lvl w:ilvl="6">
      <w:numFmt w:val="bullet"/>
      <w:lvlText w:val=""/>
      <w:lvlJc w:val="left"/>
      <w:pPr>
        <w:ind w:left="5098" w:hanging="360"/>
      </w:pPr>
      <w:rPr>
        <w:rFonts w:ascii="Symbol" w:hAnsi="Symbol"/>
      </w:rPr>
    </w:lvl>
    <w:lvl w:ilvl="7">
      <w:numFmt w:val="bullet"/>
      <w:lvlText w:val="o"/>
      <w:lvlJc w:val="left"/>
      <w:pPr>
        <w:ind w:left="5818" w:hanging="360"/>
      </w:pPr>
      <w:rPr>
        <w:rFonts w:ascii="Courier New" w:hAnsi="Courier New" w:cs="Courier New"/>
      </w:rPr>
    </w:lvl>
    <w:lvl w:ilvl="8">
      <w:numFmt w:val="bullet"/>
      <w:lvlText w:val=""/>
      <w:lvlJc w:val="left"/>
      <w:pPr>
        <w:ind w:left="6538" w:hanging="360"/>
      </w:pPr>
      <w:rPr>
        <w:rFonts w:ascii="Wingdings" w:hAnsi="Wingdings"/>
      </w:rPr>
    </w:lvl>
  </w:abstractNum>
  <w:abstractNum w:abstractNumId="13" w15:restartNumberingAfterBreak="0">
    <w:nsid w:val="45ED4E9B"/>
    <w:multiLevelType w:val="multilevel"/>
    <w:tmpl w:val="9A3C69AE"/>
    <w:styleLink w:val="LFO32"/>
    <w:lvl w:ilvl="0">
      <w:start w:val="1"/>
      <w:numFmt w:val="decimal"/>
      <w:pStyle w:val="ListNumber"/>
      <w:lvlText w:val="%1."/>
      <w:lvlJc w:val="left"/>
      <w:pPr>
        <w:ind w:left="340" w:hanging="340"/>
      </w:pPr>
    </w:lvl>
    <w:lvl w:ilvl="1">
      <w:start w:val="1"/>
      <w:numFmt w:val="decimal"/>
      <w:lvlText w:val="%1.%2."/>
      <w:lvlJc w:val="left"/>
      <w:pPr>
        <w:ind w:left="567" w:hanging="567"/>
      </w:pPr>
    </w:lvl>
    <w:lvl w:ilvl="2">
      <w:start w:val="1"/>
      <w:numFmt w:val="decimal"/>
      <w:lvlText w:val="%1.%2.%3."/>
      <w:lvlJc w:val="left"/>
      <w:pPr>
        <w:ind w:left="851" w:hanging="851"/>
      </w:pPr>
    </w:lvl>
    <w:lvl w:ilvl="3">
      <w:start w:val="1"/>
      <w:numFmt w:val="decimal"/>
      <w:lvlText w:val="%1.%2.%3.%4."/>
      <w:lvlJc w:val="left"/>
      <w:pPr>
        <w:ind w:left="1134" w:hanging="1134"/>
      </w:pPr>
    </w:lvl>
    <w:lvl w:ilvl="4">
      <w:start w:val="1"/>
      <w:numFmt w:val="decimal"/>
      <w:lvlText w:val="%1.%2.%3.%4.%5."/>
      <w:lvlJc w:val="left"/>
      <w:pPr>
        <w:ind w:left="1304" w:hanging="1304"/>
      </w:pPr>
    </w:lvl>
    <w:lvl w:ilvl="5">
      <w:start w:val="1"/>
      <w:numFmt w:val="decimal"/>
      <w:lvlText w:val="%1.%2.%3.%4.%5.%6."/>
      <w:lvlJc w:val="left"/>
      <w:pPr>
        <w:ind w:left="1531" w:hanging="1531"/>
      </w:pPr>
    </w:lvl>
    <w:lvl w:ilvl="6">
      <w:start w:val="1"/>
      <w:numFmt w:val="decimal"/>
      <w:lvlText w:val="%1.%2.%3.%4.%5.%6.%7."/>
      <w:lvlJc w:val="left"/>
      <w:pPr>
        <w:ind w:left="1701" w:hanging="1701"/>
      </w:pPr>
    </w:lvl>
    <w:lvl w:ilvl="7">
      <w:start w:val="1"/>
      <w:numFmt w:val="decimal"/>
      <w:lvlText w:val="%1.%2.%3.%4.%5.%6.%7.%8."/>
      <w:lvlJc w:val="left"/>
      <w:pPr>
        <w:ind w:left="1871" w:hanging="1871"/>
      </w:pPr>
    </w:lvl>
    <w:lvl w:ilvl="8">
      <w:start w:val="1"/>
      <w:numFmt w:val="decimal"/>
      <w:lvlText w:val="%1.%2.%3.%4.%5.%6.%7.%8.%9."/>
      <w:lvlJc w:val="left"/>
      <w:pPr>
        <w:ind w:left="2098" w:hanging="2098"/>
      </w:pPr>
    </w:lvl>
  </w:abstractNum>
  <w:abstractNum w:abstractNumId="14" w15:restartNumberingAfterBreak="0">
    <w:nsid w:val="46FE4996"/>
    <w:multiLevelType w:val="multilevel"/>
    <w:tmpl w:val="9AAE9D8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4700046C"/>
    <w:multiLevelType w:val="hybridMultilevel"/>
    <w:tmpl w:val="367CA8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8176EF"/>
    <w:multiLevelType w:val="multilevel"/>
    <w:tmpl w:val="F4946BC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BC2FA5"/>
    <w:multiLevelType w:val="multilevel"/>
    <w:tmpl w:val="F3629D64"/>
    <w:styleLink w:val="LFO34"/>
    <w:lvl w:ilvl="0">
      <w:numFmt w:val="bullet"/>
      <w:pStyle w:val="ListSub-Bullet"/>
      <w:lvlText w:val=""/>
      <w:lvlJc w:val="left"/>
      <w:pPr>
        <w:ind w:left="720" w:hanging="360"/>
      </w:pPr>
      <w:rPr>
        <w:rFonts w:ascii="Symbol" w:hAnsi="Symbol"/>
        <w:sz w:val="1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507A14D7"/>
    <w:multiLevelType w:val="multilevel"/>
    <w:tmpl w:val="5C407C98"/>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5AD26172"/>
    <w:multiLevelType w:val="multilevel"/>
    <w:tmpl w:val="3FA29756"/>
    <w:styleLink w:val="LFO36"/>
    <w:lvl w:ilvl="0">
      <w:start w:val="1"/>
      <w:numFmt w:val="decimal"/>
      <w:pStyle w:val="TabReportSectionHeading"/>
      <w:lvlText w:val="%1."/>
      <w:lvlJc w:val="left"/>
      <w:pPr>
        <w:ind w:left="720" w:hanging="360"/>
      </w:pPr>
      <w:rPr>
        <w:rFonts w:ascii="Verdana" w:hAnsi="Verdana"/>
        <w:b/>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C270EC2"/>
    <w:multiLevelType w:val="multilevel"/>
    <w:tmpl w:val="B47C96EE"/>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615F4D22"/>
    <w:multiLevelType w:val="multilevel"/>
    <w:tmpl w:val="D0AE3D32"/>
    <w:styleLink w:val="LFO15"/>
    <w:lvl w:ilvl="0">
      <w:numFmt w:val="bullet"/>
      <w:pStyle w:val="Normal-Bullet"/>
      <w:lvlText w:val=""/>
      <w:lvlJc w:val="left"/>
      <w:pPr>
        <w:ind w:left="567" w:hanging="567"/>
      </w:pPr>
      <w:rPr>
        <w:rFonts w:ascii="Symbol" w:hAnsi="Symbol"/>
      </w:rPr>
    </w:lvl>
    <w:lvl w:ilvl="1">
      <w:numFmt w:val="bullet"/>
      <w:lvlText w:val=""/>
      <w:lvlJc w:val="left"/>
      <w:pPr>
        <w:ind w:left="1134" w:hanging="567"/>
      </w:pPr>
      <w:rPr>
        <w:rFonts w:ascii="Symbol" w:hAnsi="Symbol"/>
      </w:rPr>
    </w:lvl>
    <w:lvl w:ilvl="2">
      <w:numFmt w:val="bullet"/>
      <w:lvlText w:val=""/>
      <w:lvlJc w:val="left"/>
      <w:pPr>
        <w:ind w:left="1701" w:hanging="567"/>
      </w:pPr>
      <w:rPr>
        <w:rFonts w:ascii="Symbol" w:hAnsi="Symbol"/>
      </w:rPr>
    </w:lvl>
    <w:lvl w:ilvl="3">
      <w:numFmt w:val="bullet"/>
      <w:lvlText w:val=""/>
      <w:lvlJc w:val="left"/>
      <w:pPr>
        <w:ind w:left="2268" w:hanging="567"/>
      </w:pPr>
      <w:rPr>
        <w:rFonts w:ascii="Symbol" w:hAnsi="Symbol"/>
      </w:rPr>
    </w:lvl>
    <w:lvl w:ilvl="4">
      <w:numFmt w:val="bullet"/>
      <w:lvlText w:val=""/>
      <w:lvlJc w:val="left"/>
      <w:pPr>
        <w:ind w:left="2835" w:hanging="567"/>
      </w:pPr>
      <w:rPr>
        <w:rFonts w:ascii="Symbol" w:hAnsi="Symbol"/>
      </w:rPr>
    </w:lvl>
    <w:lvl w:ilvl="5">
      <w:numFmt w:val="bullet"/>
      <w:lvlText w:val=""/>
      <w:lvlJc w:val="left"/>
      <w:pPr>
        <w:ind w:left="3402" w:hanging="567"/>
      </w:pPr>
      <w:rPr>
        <w:rFonts w:ascii="Symbol" w:hAnsi="Symbol"/>
      </w:rPr>
    </w:lvl>
    <w:lvl w:ilvl="6">
      <w:numFmt w:val="bullet"/>
      <w:lvlText w:val=""/>
      <w:lvlJc w:val="left"/>
      <w:pPr>
        <w:ind w:left="3969" w:hanging="567"/>
      </w:pPr>
      <w:rPr>
        <w:rFonts w:ascii="Symbol" w:hAnsi="Symbol"/>
      </w:rPr>
    </w:lvl>
    <w:lvl w:ilvl="7">
      <w:numFmt w:val="bullet"/>
      <w:lvlText w:val=""/>
      <w:lvlJc w:val="left"/>
      <w:pPr>
        <w:ind w:left="4536" w:hanging="567"/>
      </w:pPr>
      <w:rPr>
        <w:rFonts w:ascii="Symbol" w:hAnsi="Symbol"/>
      </w:rPr>
    </w:lvl>
    <w:lvl w:ilvl="8">
      <w:numFmt w:val="bullet"/>
      <w:lvlText w:val=""/>
      <w:lvlJc w:val="left"/>
      <w:pPr>
        <w:ind w:left="5103" w:hanging="567"/>
      </w:pPr>
      <w:rPr>
        <w:rFonts w:ascii="Symbol" w:hAnsi="Symbol"/>
      </w:rPr>
    </w:lvl>
  </w:abstractNum>
  <w:abstractNum w:abstractNumId="22" w15:restartNumberingAfterBreak="0">
    <w:nsid w:val="62F52DC6"/>
    <w:multiLevelType w:val="multilevel"/>
    <w:tmpl w:val="8528B310"/>
    <w:styleLink w:val="LFO39"/>
    <w:lvl w:ilvl="0">
      <w:numFmt w:val="bullet"/>
      <w:pStyle w:val="TabRptNestedTableBullets"/>
      <w:lvlText w:val=""/>
      <w:lvlJc w:val="left"/>
      <w:pPr>
        <w:ind w:left="360" w:hanging="360"/>
      </w:pPr>
      <w:rPr>
        <w:rFonts w:ascii="Symbol" w:hAnsi="Symbol"/>
        <w:sz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654C5046"/>
    <w:multiLevelType w:val="multilevel"/>
    <w:tmpl w:val="C550006E"/>
    <w:styleLink w:val="LFO38"/>
    <w:lvl w:ilvl="0">
      <w:numFmt w:val="bullet"/>
      <w:pStyle w:val="TabReportSub-Bullets"/>
      <w:lvlText w:val=""/>
      <w:lvlJc w:val="left"/>
      <w:pPr>
        <w:ind w:left="720" w:hanging="360"/>
      </w:pPr>
      <w:rPr>
        <w:rFonts w:ascii="Symbol" w:hAnsi="Symbol"/>
        <w:sz w:val="1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5E53C4E"/>
    <w:multiLevelType w:val="multilevel"/>
    <w:tmpl w:val="894EFEC8"/>
    <w:styleLink w:val="WWOutlineListStyle2"/>
    <w:lvl w:ilvl="0">
      <w:start w:val="1"/>
      <w:numFmt w:val="decimal"/>
      <w:pStyle w:val="Heading1"/>
      <w:lvlText w:val="%1."/>
      <w:lvlJc w:val="left"/>
      <w:pPr>
        <w:ind w:left="0" w:hanging="624"/>
      </w:pPr>
    </w:lvl>
    <w:lvl w:ilvl="1">
      <w:start w:val="1"/>
      <w:numFmt w:val="decimal"/>
      <w:pStyle w:val="Heading2"/>
      <w:lvlText w:val="%1.%2"/>
      <w:lvlJc w:val="left"/>
      <w:pPr>
        <w:ind w:left="0" w:hanging="624"/>
      </w:pPr>
    </w:lvl>
    <w:lvl w:ilvl="2">
      <w:start w:val="1"/>
      <w:numFmt w:val="decimal"/>
      <w:pStyle w:val="Heading3"/>
      <w:lvlText w:val="%1.%2.%3"/>
      <w:lvlJc w:val="left"/>
      <w:pPr>
        <w:ind w:left="0" w:hanging="624"/>
      </w:pPr>
    </w:lvl>
    <w:lvl w:ilvl="3">
      <w:start w:val="1"/>
      <w:numFmt w:val="none"/>
      <w:lvlText w:val="%4"/>
      <w:lvlJc w:val="left"/>
    </w:lvl>
    <w:lvl w:ilvl="4">
      <w:start w:val="1"/>
      <w:numFmt w:val="decimal"/>
      <w:pStyle w:val="Heading5"/>
      <w:lvlText w:val="%1.%2.%3.%4.%5"/>
      <w:lvlJc w:val="left"/>
      <w:pPr>
        <w:ind w:left="567" w:hanging="1191"/>
      </w:pPr>
    </w:lvl>
    <w:lvl w:ilvl="5">
      <w:start w:val="1"/>
      <w:numFmt w:val="decimal"/>
      <w:pStyle w:val="Heading6"/>
      <w:lvlText w:val="%1.%2.%3.%4.%5.%6"/>
      <w:lvlJc w:val="left"/>
      <w:pPr>
        <w:ind w:left="737" w:hanging="1361"/>
      </w:pPr>
    </w:lvl>
    <w:lvl w:ilvl="6">
      <w:start w:val="1"/>
      <w:numFmt w:val="decimal"/>
      <w:pStyle w:val="Heading7"/>
      <w:lvlText w:val="%1.%2.%3.%4.%5.%6.%7"/>
      <w:lvlJc w:val="left"/>
      <w:pPr>
        <w:ind w:left="851" w:hanging="1475"/>
      </w:pPr>
    </w:lvl>
    <w:lvl w:ilvl="7">
      <w:start w:val="1"/>
      <w:numFmt w:val="decimal"/>
      <w:pStyle w:val="Heading8"/>
      <w:lvlText w:val="%1.%2.%3.%4.%5.%6.%7.%8"/>
      <w:lvlJc w:val="left"/>
      <w:pPr>
        <w:ind w:left="1021" w:hanging="1645"/>
      </w:pPr>
    </w:lvl>
    <w:lvl w:ilvl="8">
      <w:start w:val="1"/>
      <w:numFmt w:val="decimal"/>
      <w:pStyle w:val="Heading9"/>
      <w:lvlText w:val="%1.%2.%3.%4.%5.%6.%7.%8.%9"/>
      <w:lvlJc w:val="left"/>
      <w:pPr>
        <w:ind w:left="1134" w:hanging="1758"/>
      </w:pPr>
    </w:lvl>
  </w:abstractNum>
  <w:abstractNum w:abstractNumId="25" w15:restartNumberingAfterBreak="0">
    <w:nsid w:val="65F406FC"/>
    <w:multiLevelType w:val="multilevel"/>
    <w:tmpl w:val="276CBBC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71A91F17"/>
    <w:multiLevelType w:val="multilevel"/>
    <w:tmpl w:val="B9684BE6"/>
    <w:styleLink w:val="LFO9"/>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15:restartNumberingAfterBreak="0">
    <w:nsid w:val="7876288B"/>
    <w:multiLevelType w:val="multilevel"/>
    <w:tmpl w:val="125C961C"/>
    <w:styleLink w:val="LFO25"/>
    <w:lvl w:ilvl="0">
      <w:start w:val="1"/>
      <w:numFmt w:val="decimal"/>
      <w:pStyle w:val="Normal-Supplementtitle"/>
      <w:suff w:val="nothing"/>
      <w:lvlText w:val="%1."/>
      <w:lvlJc w:val="left"/>
      <w:rPr>
        <w:vanish/>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9D403AD"/>
    <w:multiLevelType w:val="multilevel"/>
    <w:tmpl w:val="71844E12"/>
    <w:styleLink w:val="WWOutlineListStyle1"/>
    <w:lvl w:ilvl="0">
      <w:start w:val="1"/>
      <w:numFmt w:val="decimal"/>
      <w:lvlText w:val="%1."/>
      <w:lvlJc w:val="left"/>
      <w:pPr>
        <w:ind w:left="0" w:hanging="624"/>
      </w:pPr>
    </w:lvl>
    <w:lvl w:ilvl="1">
      <w:start w:val="1"/>
      <w:numFmt w:val="decimal"/>
      <w:lvlText w:val="%1.%2"/>
      <w:lvlJc w:val="left"/>
      <w:pPr>
        <w:ind w:left="0" w:hanging="624"/>
      </w:pPr>
    </w:lvl>
    <w:lvl w:ilvl="2">
      <w:start w:val="1"/>
      <w:numFmt w:val="decimal"/>
      <w:lvlText w:val="%1.%2.%3"/>
      <w:lvlJc w:val="left"/>
      <w:pPr>
        <w:ind w:left="0" w:hanging="624"/>
      </w:pPr>
    </w:lvl>
    <w:lvl w:ilvl="3">
      <w:start w:val="1"/>
      <w:numFmt w:val="none"/>
      <w:lvlText w:val="%4"/>
      <w:lvlJc w:val="left"/>
    </w:lvl>
    <w:lvl w:ilvl="4">
      <w:start w:val="1"/>
      <w:numFmt w:val="decimal"/>
      <w:lvlText w:val="%1.%2.%3.%4.%5"/>
      <w:lvlJc w:val="left"/>
      <w:pPr>
        <w:ind w:left="567" w:hanging="1191"/>
      </w:pPr>
    </w:lvl>
    <w:lvl w:ilvl="5">
      <w:start w:val="1"/>
      <w:numFmt w:val="decimal"/>
      <w:lvlText w:val="%1.%2.%3.%4.%5.%6"/>
      <w:lvlJc w:val="left"/>
      <w:pPr>
        <w:ind w:left="737" w:hanging="1361"/>
      </w:pPr>
    </w:lvl>
    <w:lvl w:ilvl="6">
      <w:start w:val="1"/>
      <w:numFmt w:val="decimal"/>
      <w:lvlText w:val="%1.%2.%3.%4.%5.%6.%7"/>
      <w:lvlJc w:val="left"/>
      <w:pPr>
        <w:ind w:left="851" w:hanging="1475"/>
      </w:pPr>
    </w:lvl>
    <w:lvl w:ilvl="7">
      <w:start w:val="1"/>
      <w:numFmt w:val="decimal"/>
      <w:lvlText w:val="%1.%2.%3.%4.%5.%6.%7.%8"/>
      <w:lvlJc w:val="left"/>
      <w:pPr>
        <w:ind w:left="1021" w:hanging="1645"/>
      </w:pPr>
    </w:lvl>
    <w:lvl w:ilvl="8">
      <w:start w:val="1"/>
      <w:numFmt w:val="decimal"/>
      <w:lvlText w:val="%1.%2.%3.%4.%5.%6.%7.%8.%9"/>
      <w:lvlJc w:val="left"/>
      <w:pPr>
        <w:ind w:left="1134" w:hanging="1758"/>
      </w:pPr>
    </w:lvl>
  </w:abstractNum>
  <w:num w:numId="1">
    <w:abstractNumId w:val="24"/>
  </w:num>
  <w:num w:numId="2">
    <w:abstractNumId w:val="28"/>
  </w:num>
  <w:num w:numId="3">
    <w:abstractNumId w:val="10"/>
  </w:num>
  <w:num w:numId="4">
    <w:abstractNumId w:val="2"/>
  </w:num>
  <w:num w:numId="5">
    <w:abstractNumId w:val="1"/>
  </w:num>
  <w:num w:numId="6">
    <w:abstractNumId w:val="8"/>
  </w:num>
  <w:num w:numId="7">
    <w:abstractNumId w:val="6"/>
  </w:num>
  <w:num w:numId="8">
    <w:abstractNumId w:val="14"/>
  </w:num>
  <w:num w:numId="9">
    <w:abstractNumId w:val="20"/>
  </w:num>
  <w:num w:numId="10">
    <w:abstractNumId w:val="18"/>
  </w:num>
  <w:num w:numId="11">
    <w:abstractNumId w:val="9"/>
  </w:num>
  <w:num w:numId="12">
    <w:abstractNumId w:val="11"/>
  </w:num>
  <w:num w:numId="13">
    <w:abstractNumId w:val="4"/>
  </w:num>
  <w:num w:numId="14">
    <w:abstractNumId w:val="26"/>
  </w:num>
  <w:num w:numId="15">
    <w:abstractNumId w:val="5"/>
  </w:num>
  <w:num w:numId="16">
    <w:abstractNumId w:val="21"/>
  </w:num>
  <w:num w:numId="17">
    <w:abstractNumId w:val="0"/>
  </w:num>
  <w:num w:numId="18">
    <w:abstractNumId w:val="27"/>
  </w:num>
  <w:num w:numId="19">
    <w:abstractNumId w:val="3"/>
  </w:num>
  <w:num w:numId="20">
    <w:abstractNumId w:val="13"/>
  </w:num>
  <w:num w:numId="21">
    <w:abstractNumId w:val="17"/>
  </w:num>
  <w:num w:numId="22">
    <w:abstractNumId w:val="19"/>
    <w:lvlOverride w:ilvl="0">
      <w:lvl w:ilvl="0">
        <w:start w:val="1"/>
        <w:numFmt w:val="decimal"/>
        <w:pStyle w:val="TabReportSectionHeading"/>
        <w:lvlText w:val="%1."/>
        <w:lvlJc w:val="left"/>
        <w:pPr>
          <w:ind w:left="720" w:hanging="360"/>
        </w:pPr>
        <w:rPr>
          <w:rFonts w:ascii="Arial" w:hAnsi="Arial" w:cs="Arial" w:hint="default"/>
          <w:b/>
          <w:i w:val="0"/>
          <w:sz w:val="18"/>
          <w:szCs w:val="18"/>
        </w:rPr>
      </w:lvl>
    </w:lvlOverride>
  </w:num>
  <w:num w:numId="23">
    <w:abstractNumId w:val="12"/>
  </w:num>
  <w:num w:numId="24">
    <w:abstractNumId w:val="23"/>
  </w:num>
  <w:num w:numId="25">
    <w:abstractNumId w:val="22"/>
  </w:num>
  <w:num w:numId="26">
    <w:abstractNumId w:val="16"/>
  </w:num>
  <w:num w:numId="27">
    <w:abstractNumId w:val="25"/>
  </w:num>
  <w:num w:numId="28">
    <w:abstractNumId w:val="7"/>
  </w:num>
  <w:num w:numId="29">
    <w:abstractNumId w:val="19"/>
    <w:lvlOverride w:ilvl="0">
      <w:startOverride w:val="6"/>
      <w:lvl w:ilvl="0">
        <w:start w:val="6"/>
        <w:numFmt w:val="decimal"/>
        <w:pStyle w:val="TabReportSectionHeading"/>
        <w:lvlText w:val="%1."/>
        <w:lvlJc w:val="left"/>
        <w:pPr>
          <w:ind w:left="720" w:hanging="360"/>
        </w:pPr>
        <w:rPr>
          <w:rFonts w:ascii="Arial" w:hAnsi="Arial" w:cs="Arial" w:hint="default"/>
          <w:b/>
          <w:i w:val="0"/>
          <w:sz w:val="16"/>
          <w:szCs w:val="16"/>
        </w:rPr>
      </w:lvl>
    </w:lvlOverride>
  </w:num>
  <w:num w:numId="30">
    <w:abstractNumId w:val="15"/>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0EE"/>
    <w:rsid w:val="00226C63"/>
    <w:rsid w:val="002636B7"/>
    <w:rsid w:val="002825FD"/>
    <w:rsid w:val="00290F62"/>
    <w:rsid w:val="002B79B6"/>
    <w:rsid w:val="002C1070"/>
    <w:rsid w:val="002D43CD"/>
    <w:rsid w:val="003B7D36"/>
    <w:rsid w:val="003E67A7"/>
    <w:rsid w:val="003F7116"/>
    <w:rsid w:val="0044681B"/>
    <w:rsid w:val="00503FDB"/>
    <w:rsid w:val="006D5BEB"/>
    <w:rsid w:val="00701DE0"/>
    <w:rsid w:val="00701EAD"/>
    <w:rsid w:val="00733FAA"/>
    <w:rsid w:val="007A0F94"/>
    <w:rsid w:val="00817D42"/>
    <w:rsid w:val="008D0CCC"/>
    <w:rsid w:val="00916209"/>
    <w:rsid w:val="00970E6F"/>
    <w:rsid w:val="009D1474"/>
    <w:rsid w:val="00A550EE"/>
    <w:rsid w:val="00B47E6D"/>
    <w:rsid w:val="00CA308E"/>
    <w:rsid w:val="00CF1B5C"/>
    <w:rsid w:val="00DC1F61"/>
    <w:rsid w:val="00E725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28A70"/>
  <w15:docId w15:val="{D5348996-55EA-4620-8375-9B87FE128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60" w:lineRule="atLeast"/>
    </w:pPr>
    <w:rPr>
      <w:rFonts w:ascii="Verdana" w:eastAsia="Times New Roman" w:hAnsi="Verdana"/>
      <w:sz w:val="18"/>
      <w:szCs w:val="18"/>
      <w:lang w:eastAsia="da-DK"/>
    </w:rPr>
  </w:style>
  <w:style w:type="paragraph" w:styleId="Heading1">
    <w:name w:val="heading 1"/>
    <w:basedOn w:val="Normal"/>
    <w:next w:val="Heading2"/>
    <w:uiPriority w:val="9"/>
    <w:qFormat/>
    <w:pPr>
      <w:keepNext/>
      <w:numPr>
        <w:numId w:val="1"/>
      </w:numPr>
      <w:spacing w:after="240" w:line="360" w:lineRule="exact"/>
      <w:outlineLvl w:val="0"/>
    </w:pPr>
    <w:rPr>
      <w:rFonts w:cs="Arial"/>
      <w:b/>
      <w:bCs/>
      <w:caps/>
      <w:color w:val="009DE0"/>
      <w:sz w:val="28"/>
      <w:szCs w:val="32"/>
    </w:rPr>
  </w:style>
  <w:style w:type="paragraph" w:styleId="Heading2">
    <w:name w:val="heading 2"/>
    <w:basedOn w:val="Normal"/>
    <w:next w:val="ReportBodyText"/>
    <w:uiPriority w:val="9"/>
    <w:semiHidden/>
    <w:unhideWhenUsed/>
    <w:qFormat/>
    <w:pPr>
      <w:keepNext/>
      <w:numPr>
        <w:ilvl w:val="1"/>
        <w:numId w:val="1"/>
      </w:numPr>
      <w:spacing w:before="240" w:after="60" w:line="240" w:lineRule="auto"/>
      <w:outlineLvl w:val="1"/>
    </w:pPr>
    <w:rPr>
      <w:rFonts w:cs="Arial"/>
      <w:b/>
      <w:bCs/>
      <w:iCs/>
      <w:szCs w:val="28"/>
    </w:rPr>
  </w:style>
  <w:style w:type="paragraph" w:styleId="Heading3">
    <w:name w:val="heading 3"/>
    <w:basedOn w:val="Normal"/>
    <w:next w:val="TabReportBodyText"/>
    <w:uiPriority w:val="9"/>
    <w:semiHidden/>
    <w:unhideWhenUsed/>
    <w:qFormat/>
    <w:pPr>
      <w:keepNext/>
      <w:numPr>
        <w:ilvl w:val="2"/>
        <w:numId w:val="1"/>
      </w:numPr>
      <w:spacing w:before="240" w:after="60" w:line="280" w:lineRule="exact"/>
      <w:outlineLvl w:val="2"/>
    </w:pPr>
    <w:rPr>
      <w:rFonts w:cs="Arial"/>
      <w:bCs/>
      <w:szCs w:val="26"/>
    </w:rPr>
  </w:style>
  <w:style w:type="paragraph" w:styleId="Heading4">
    <w:name w:val="heading 4"/>
    <w:basedOn w:val="Normal"/>
    <w:next w:val="TabReportBodyText"/>
    <w:uiPriority w:val="9"/>
    <w:semiHidden/>
    <w:unhideWhenUsed/>
    <w:qFormat/>
    <w:pPr>
      <w:keepNext/>
      <w:spacing w:before="120" w:after="120" w:line="280" w:lineRule="exact"/>
      <w:outlineLvl w:val="3"/>
    </w:pPr>
    <w:rPr>
      <w:bCs/>
      <w:i/>
      <w:szCs w:val="28"/>
    </w:rPr>
  </w:style>
  <w:style w:type="paragraph" w:styleId="Heading5">
    <w:name w:val="heading 5"/>
    <w:basedOn w:val="Normal"/>
    <w:next w:val="Normal"/>
    <w:uiPriority w:val="9"/>
    <w:semiHidden/>
    <w:unhideWhenUsed/>
    <w:qFormat/>
    <w:pPr>
      <w:numPr>
        <w:ilvl w:val="4"/>
        <w:numId w:val="1"/>
      </w:numPr>
      <w:outlineLvl w:val="4"/>
    </w:pPr>
    <w:rPr>
      <w:bCs/>
      <w:iCs/>
      <w:sz w:val="17"/>
      <w:szCs w:val="26"/>
    </w:rPr>
  </w:style>
  <w:style w:type="paragraph" w:styleId="Heading6">
    <w:name w:val="heading 6"/>
    <w:basedOn w:val="Normal"/>
    <w:next w:val="Normal"/>
    <w:uiPriority w:val="9"/>
    <w:semiHidden/>
    <w:unhideWhenUsed/>
    <w:qFormat/>
    <w:pPr>
      <w:numPr>
        <w:ilvl w:val="5"/>
        <w:numId w:val="1"/>
      </w:numPr>
      <w:outlineLvl w:val="5"/>
    </w:pPr>
    <w:rPr>
      <w:bCs/>
      <w:sz w:val="17"/>
      <w:szCs w:val="22"/>
    </w:rPr>
  </w:style>
  <w:style w:type="paragraph" w:styleId="Heading7">
    <w:name w:val="heading 7"/>
    <w:basedOn w:val="Normal"/>
    <w:next w:val="Normal"/>
    <w:pPr>
      <w:numPr>
        <w:ilvl w:val="6"/>
        <w:numId w:val="1"/>
      </w:numPr>
      <w:outlineLvl w:val="6"/>
    </w:pPr>
    <w:rPr>
      <w:sz w:val="17"/>
    </w:rPr>
  </w:style>
  <w:style w:type="paragraph" w:styleId="Heading8">
    <w:name w:val="heading 8"/>
    <w:basedOn w:val="Normal"/>
    <w:next w:val="Normal"/>
    <w:pPr>
      <w:numPr>
        <w:ilvl w:val="7"/>
        <w:numId w:val="1"/>
      </w:numPr>
      <w:outlineLvl w:val="7"/>
    </w:pPr>
    <w:rPr>
      <w:b/>
      <w:iCs/>
    </w:rPr>
  </w:style>
  <w:style w:type="paragraph" w:styleId="Heading9">
    <w:name w:val="heading 9"/>
    <w:basedOn w:val="Normal"/>
    <w:next w:val="Normal"/>
    <w:pPr>
      <w:numPr>
        <w:ilvl w:val="8"/>
        <w:numId w:val="1"/>
      </w:numPr>
      <w:outlineLvl w:val="8"/>
    </w:pPr>
    <w:rPr>
      <w:rFonts w:cs="Arial"/>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2">
    <w:name w:val="WW_OutlineListStyle_2"/>
    <w:basedOn w:val="NoList"/>
    <w:pPr>
      <w:numPr>
        <w:numId w:val="1"/>
      </w:numPr>
    </w:pPr>
  </w:style>
  <w:style w:type="character" w:customStyle="1" w:styleId="Heading1Char">
    <w:name w:val="Heading 1 Char"/>
    <w:basedOn w:val="DefaultParagraphFont"/>
    <w:rPr>
      <w:rFonts w:ascii="Verdana" w:eastAsia="Times New Roman" w:hAnsi="Verdana" w:cs="Arial"/>
      <w:b/>
      <w:bCs/>
      <w:caps/>
      <w:color w:val="009DE0"/>
      <w:sz w:val="28"/>
      <w:szCs w:val="32"/>
      <w:lang w:eastAsia="da-DK"/>
    </w:rPr>
  </w:style>
  <w:style w:type="character" w:customStyle="1" w:styleId="Heading2Char">
    <w:name w:val="Heading 2 Char"/>
    <w:basedOn w:val="DefaultParagraphFont"/>
    <w:rPr>
      <w:rFonts w:ascii="Verdana" w:eastAsia="Times New Roman" w:hAnsi="Verdana" w:cs="Arial"/>
      <w:b/>
      <w:bCs/>
      <w:iCs/>
      <w:sz w:val="18"/>
      <w:szCs w:val="28"/>
      <w:lang w:eastAsia="da-DK"/>
    </w:rPr>
  </w:style>
  <w:style w:type="character" w:customStyle="1" w:styleId="Heading3Char">
    <w:name w:val="Heading 3 Char"/>
    <w:basedOn w:val="DefaultParagraphFont"/>
    <w:rPr>
      <w:rFonts w:ascii="Verdana" w:eastAsia="Times New Roman" w:hAnsi="Verdana" w:cs="Arial"/>
      <w:bCs/>
      <w:sz w:val="18"/>
      <w:szCs w:val="26"/>
      <w:lang w:eastAsia="da-DK"/>
    </w:rPr>
  </w:style>
  <w:style w:type="character" w:customStyle="1" w:styleId="Heading4Char">
    <w:name w:val="Heading 4 Char"/>
    <w:basedOn w:val="DefaultParagraphFont"/>
    <w:rPr>
      <w:rFonts w:ascii="Verdana" w:eastAsia="Times New Roman" w:hAnsi="Verdana" w:cs="Times New Roman"/>
      <w:bCs/>
      <w:i/>
      <w:sz w:val="18"/>
      <w:szCs w:val="28"/>
      <w:lang w:eastAsia="da-DK"/>
    </w:rPr>
  </w:style>
  <w:style w:type="character" w:customStyle="1" w:styleId="Heading5Char">
    <w:name w:val="Heading 5 Char"/>
    <w:basedOn w:val="DefaultParagraphFont"/>
    <w:rPr>
      <w:rFonts w:ascii="Verdana" w:eastAsia="Times New Roman" w:hAnsi="Verdana" w:cs="Times New Roman"/>
      <w:bCs/>
      <w:iCs/>
      <w:sz w:val="17"/>
      <w:szCs w:val="26"/>
      <w:lang w:eastAsia="da-DK"/>
    </w:rPr>
  </w:style>
  <w:style w:type="character" w:customStyle="1" w:styleId="Heading6Char">
    <w:name w:val="Heading 6 Char"/>
    <w:basedOn w:val="DefaultParagraphFont"/>
    <w:rPr>
      <w:rFonts w:ascii="Verdana" w:eastAsia="Times New Roman" w:hAnsi="Verdana" w:cs="Times New Roman"/>
      <w:bCs/>
      <w:sz w:val="17"/>
      <w:lang w:eastAsia="da-DK"/>
    </w:rPr>
  </w:style>
  <w:style w:type="character" w:customStyle="1" w:styleId="Heading7Char">
    <w:name w:val="Heading 7 Char"/>
    <w:basedOn w:val="DefaultParagraphFont"/>
    <w:rPr>
      <w:rFonts w:ascii="Verdana" w:eastAsia="Times New Roman" w:hAnsi="Verdana" w:cs="Times New Roman"/>
      <w:sz w:val="17"/>
      <w:szCs w:val="18"/>
      <w:lang w:eastAsia="da-DK"/>
    </w:rPr>
  </w:style>
  <w:style w:type="character" w:customStyle="1" w:styleId="Heading8Char">
    <w:name w:val="Heading 8 Char"/>
    <w:basedOn w:val="DefaultParagraphFont"/>
    <w:rPr>
      <w:rFonts w:ascii="Verdana" w:eastAsia="Times New Roman" w:hAnsi="Verdana" w:cs="Times New Roman"/>
      <w:b/>
      <w:iCs/>
      <w:sz w:val="18"/>
      <w:szCs w:val="18"/>
      <w:lang w:eastAsia="da-DK"/>
    </w:rPr>
  </w:style>
  <w:style w:type="character" w:customStyle="1" w:styleId="Heading9Char">
    <w:name w:val="Heading 9 Char"/>
    <w:basedOn w:val="DefaultParagraphFont"/>
    <w:rPr>
      <w:rFonts w:ascii="Verdana" w:eastAsia="Times New Roman" w:hAnsi="Verdana" w:cs="Arial"/>
      <w:b/>
      <w:sz w:val="18"/>
      <w:lang w:eastAsia="da-DK"/>
    </w:rPr>
  </w:style>
  <w:style w:type="paragraph" w:styleId="Caption">
    <w:name w:val="caption"/>
    <w:basedOn w:val="Normal"/>
    <w:next w:val="Normal"/>
    <w:pPr>
      <w:spacing w:before="170" w:after="100" w:line="170" w:lineRule="atLeast"/>
    </w:pPr>
    <w:rPr>
      <w:b/>
      <w:bCs/>
      <w:color w:val="009DE0"/>
      <w:szCs w:val="20"/>
    </w:rPr>
  </w:style>
  <w:style w:type="character" w:styleId="EndnoteReference">
    <w:name w:val="endnote reference"/>
    <w:basedOn w:val="DefaultParagraphFont"/>
    <w:rPr>
      <w:rFonts w:ascii="Verdana" w:hAnsi="Verdana"/>
      <w:position w:val="0"/>
      <w:sz w:val="13"/>
      <w:vertAlign w:val="superscript"/>
    </w:rPr>
  </w:style>
  <w:style w:type="paragraph" w:styleId="EndnoteText">
    <w:name w:val="endnote text"/>
    <w:basedOn w:val="Normal"/>
    <w:pPr>
      <w:spacing w:line="210" w:lineRule="atLeast"/>
    </w:pPr>
    <w:rPr>
      <w:sz w:val="13"/>
      <w:szCs w:val="20"/>
    </w:rPr>
  </w:style>
  <w:style w:type="character" w:customStyle="1" w:styleId="EndnoteTextChar">
    <w:name w:val="Endnote Text Char"/>
    <w:basedOn w:val="DefaultParagraphFont"/>
    <w:rPr>
      <w:rFonts w:ascii="Verdana" w:eastAsia="Times New Roman" w:hAnsi="Verdana" w:cs="Times New Roman"/>
      <w:sz w:val="13"/>
      <w:szCs w:val="20"/>
      <w:lang w:eastAsia="da-DK"/>
    </w:rPr>
  </w:style>
  <w:style w:type="character" w:styleId="FootnoteReference">
    <w:name w:val="footnote reference"/>
    <w:basedOn w:val="DefaultParagraphFont"/>
    <w:rPr>
      <w:rFonts w:ascii="Verdana" w:hAnsi="Verdana"/>
      <w:position w:val="0"/>
      <w:sz w:val="18"/>
      <w:vertAlign w:val="superscript"/>
    </w:rPr>
  </w:style>
  <w:style w:type="paragraph" w:styleId="FootnoteText">
    <w:name w:val="footnote text"/>
    <w:basedOn w:val="Normal"/>
    <w:pPr>
      <w:spacing w:line="210" w:lineRule="atLeast"/>
    </w:pPr>
    <w:rPr>
      <w:sz w:val="13"/>
      <w:szCs w:val="20"/>
    </w:rPr>
  </w:style>
  <w:style w:type="character" w:customStyle="1" w:styleId="FootnoteTextChar">
    <w:name w:val="Footnote Text Char"/>
    <w:basedOn w:val="DefaultParagraphFont"/>
    <w:rPr>
      <w:rFonts w:ascii="Verdana" w:eastAsia="Times New Roman" w:hAnsi="Verdana" w:cs="Times New Roman"/>
      <w:sz w:val="13"/>
      <w:szCs w:val="20"/>
      <w:lang w:eastAsia="da-DK"/>
    </w:rPr>
  </w:style>
  <w:style w:type="character" w:styleId="HTMLAcronym">
    <w:name w:val="HTML Acronym"/>
    <w:basedOn w:val="DefaultParagraphFont"/>
  </w:style>
  <w:style w:type="paragraph" w:styleId="HTMLAddress">
    <w:name w:val="HTML Address"/>
    <w:basedOn w:val="Normal"/>
    <w:rPr>
      <w:i/>
      <w:iCs/>
    </w:rPr>
  </w:style>
  <w:style w:type="character" w:customStyle="1" w:styleId="HTMLAddressChar">
    <w:name w:val="HTML Address Char"/>
    <w:basedOn w:val="DefaultParagraphFont"/>
    <w:rPr>
      <w:rFonts w:ascii="Verdana" w:eastAsia="Times New Roman" w:hAnsi="Verdana" w:cs="Times New Roman"/>
      <w:i/>
      <w:iCs/>
      <w:sz w:val="18"/>
      <w:szCs w:val="18"/>
      <w:lang w:eastAsia="da-DK"/>
    </w:rPr>
  </w:style>
  <w:style w:type="character" w:styleId="HTMLCite">
    <w:name w:val="HTML Cite"/>
    <w:basedOn w:val="DefaultParagraphFont"/>
    <w:rPr>
      <w:i/>
      <w:iCs/>
    </w:rPr>
  </w:style>
  <w:style w:type="character" w:styleId="HTMLCode">
    <w:name w:val="HTML Code"/>
    <w:basedOn w:val="DefaultParagraphFont"/>
    <w:rPr>
      <w:rFonts w:ascii="Courier New" w:hAnsi="Courier New" w:cs="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customStyle="1" w:styleId="HTMLPreformattedChar">
    <w:name w:val="HTML Preformatted Char"/>
    <w:basedOn w:val="DefaultParagraphFont"/>
    <w:rPr>
      <w:rFonts w:ascii="Courier New" w:eastAsia="Times New Roman" w:hAnsi="Courier New" w:cs="Courier New"/>
      <w:sz w:val="20"/>
      <w:szCs w:val="20"/>
      <w:lang w:eastAsia="da-DK"/>
    </w:rPr>
  </w:style>
  <w:style w:type="character" w:styleId="HTMLSample">
    <w:name w:val="HTML Sample"/>
    <w:basedOn w:val="DefaultParagraphFont"/>
    <w:rPr>
      <w:rFonts w:ascii="Courier New" w:hAnsi="Courier New" w:cs="Courier New"/>
    </w:rPr>
  </w:style>
  <w:style w:type="character" w:styleId="HTMLTypewriter">
    <w:name w:val="HTML Typewriter"/>
    <w:basedOn w:val="DefaultParagraphFont"/>
    <w:rPr>
      <w:rFonts w:ascii="Courier New" w:hAnsi="Courier New" w:cs="Courier New"/>
      <w:sz w:val="20"/>
      <w:szCs w:val="20"/>
    </w:rPr>
  </w:style>
  <w:style w:type="character" w:styleId="HTMLVariable">
    <w:name w:val="HTML Variable"/>
    <w:basedOn w:val="DefaultParagraphFont"/>
    <w:rPr>
      <w:i/>
      <w:iCs/>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spacing w:before="60" w:after="60" w:line="280" w:lineRule="exact"/>
      <w:ind w:left="346" w:hanging="346"/>
    </w:pPr>
  </w:style>
  <w:style w:type="paragraph" w:styleId="ListBullet2">
    <w:name w:val="List Bullet 2"/>
    <w:basedOn w:val="Normal"/>
    <w:pPr>
      <w:numPr>
        <w:numId w:val="7"/>
      </w:numPr>
    </w:pPr>
  </w:style>
  <w:style w:type="paragraph" w:styleId="ListBullet3">
    <w:name w:val="List Bullet 3"/>
    <w:basedOn w:val="Normal"/>
    <w:pPr>
      <w:numPr>
        <w:numId w:val="8"/>
      </w:numPr>
    </w:pPr>
  </w:style>
  <w:style w:type="paragraph" w:styleId="ListBullet4">
    <w:name w:val="List Bullet 4"/>
    <w:basedOn w:val="Normal"/>
    <w:pPr>
      <w:numPr>
        <w:numId w:val="9"/>
      </w:numPr>
    </w:pPr>
  </w:style>
  <w:style w:type="paragraph" w:styleId="ListBullet5">
    <w:name w:val="List Bullet 5"/>
    <w:basedOn w:val="Normal"/>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spacing w:before="60" w:after="60" w:line="280" w:lineRule="exact"/>
    </w:pPr>
  </w:style>
  <w:style w:type="paragraph" w:styleId="ListNumber2">
    <w:name w:val="List Number 2"/>
    <w:basedOn w:val="Normal"/>
    <w:pPr>
      <w:numPr>
        <w:numId w:val="11"/>
      </w:numPr>
      <w:tabs>
        <w:tab w:val="left" w:pos="-926"/>
      </w:tabs>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ascii="Arial" w:hAnsi="Arial" w:cs="Arial"/>
      <w:sz w:val="24"/>
    </w:rPr>
  </w:style>
  <w:style w:type="character" w:customStyle="1" w:styleId="MessageHeaderChar">
    <w:name w:val="Message Header Char"/>
    <w:basedOn w:val="DefaultParagraphFont"/>
    <w:rPr>
      <w:rFonts w:ascii="Arial" w:eastAsia="Times New Roman" w:hAnsi="Arial" w:cs="Arial"/>
      <w:sz w:val="24"/>
      <w:szCs w:val="18"/>
      <w:shd w:val="clear" w:color="auto" w:fill="auto"/>
      <w:lang w:eastAsia="da-DK"/>
    </w:rPr>
  </w:style>
  <w:style w:type="paragraph" w:styleId="NormalWeb">
    <w:name w:val="Normal (Web)"/>
    <w:basedOn w:val="Normal"/>
    <w:rPr>
      <w:rFonts w:ascii="Times New Roman" w:hAnsi="Times New Roman"/>
      <w:sz w:val="24"/>
    </w:rPr>
  </w:style>
  <w:style w:type="paragraph" w:styleId="NormalIndent">
    <w:name w:val="Normal Indent"/>
    <w:basedOn w:val="Normal"/>
    <w:pPr>
      <w:ind w:left="1304"/>
    </w:pPr>
  </w:style>
  <w:style w:type="paragraph" w:styleId="NoteHeading">
    <w:name w:val="Note Heading"/>
    <w:basedOn w:val="Normal"/>
    <w:next w:val="Normal"/>
  </w:style>
  <w:style w:type="character" w:customStyle="1" w:styleId="NoteHeadingChar">
    <w:name w:val="Note Heading Char"/>
    <w:basedOn w:val="DefaultParagraphFont"/>
    <w:rPr>
      <w:rFonts w:ascii="Verdana" w:eastAsia="Times New Roman" w:hAnsi="Verdana" w:cs="Times New Roman"/>
      <w:sz w:val="18"/>
      <w:szCs w:val="18"/>
      <w:lang w:eastAsia="da-DK"/>
    </w:rPr>
  </w:style>
  <w:style w:type="paragraph" w:styleId="PlainText">
    <w:name w:val="Plain Text"/>
    <w:basedOn w:val="Normal"/>
    <w:rPr>
      <w:rFonts w:ascii="Courier New" w:hAnsi="Courier New" w:cs="Courier New"/>
      <w:sz w:val="20"/>
      <w:szCs w:val="20"/>
    </w:rPr>
  </w:style>
  <w:style w:type="character" w:customStyle="1" w:styleId="PlainTextChar">
    <w:name w:val="Plain Text Char"/>
    <w:basedOn w:val="DefaultParagraphFont"/>
    <w:rPr>
      <w:rFonts w:ascii="Courier New" w:eastAsia="Times New Roman" w:hAnsi="Courier New" w:cs="Courier New"/>
      <w:sz w:val="20"/>
      <w:szCs w:val="20"/>
      <w:lang w:eastAsia="da-DK"/>
    </w:rPr>
  </w:style>
  <w:style w:type="paragraph" w:styleId="Salutation">
    <w:name w:val="Salutation"/>
    <w:basedOn w:val="Normal"/>
    <w:next w:val="Normal"/>
  </w:style>
  <w:style w:type="character" w:customStyle="1" w:styleId="SalutationChar">
    <w:name w:val="Salutation Char"/>
    <w:basedOn w:val="DefaultParagraphFont"/>
    <w:rPr>
      <w:rFonts w:ascii="Verdana" w:eastAsia="Times New Roman" w:hAnsi="Verdana" w:cs="Times New Roman"/>
      <w:sz w:val="18"/>
      <w:szCs w:val="18"/>
      <w:lang w:eastAsia="da-DK"/>
    </w:rPr>
  </w:style>
  <w:style w:type="paragraph" w:styleId="Signature">
    <w:name w:val="Signature"/>
    <w:basedOn w:val="Normal"/>
    <w:pPr>
      <w:ind w:left="4252"/>
    </w:pPr>
  </w:style>
  <w:style w:type="character" w:customStyle="1" w:styleId="SignatureChar">
    <w:name w:val="Signature Char"/>
    <w:basedOn w:val="DefaultParagraphFont"/>
    <w:rPr>
      <w:rFonts w:ascii="Verdana" w:eastAsia="Times New Roman" w:hAnsi="Verdana" w:cs="Times New Roman"/>
      <w:sz w:val="18"/>
      <w:szCs w:val="18"/>
      <w:lang w:eastAsia="da-DK"/>
    </w:rPr>
  </w:style>
  <w:style w:type="character" w:styleId="Strong">
    <w:name w:val="Strong"/>
    <w:basedOn w:val="DefaultParagraphFont"/>
    <w:rPr>
      <w:b/>
      <w:bCs/>
    </w:rPr>
  </w:style>
  <w:style w:type="paragraph" w:styleId="Subtitle">
    <w:name w:val="Subtitle"/>
    <w:basedOn w:val="Normal"/>
    <w:uiPriority w:val="11"/>
    <w:qFormat/>
    <w:pPr>
      <w:spacing w:after="60"/>
      <w:jc w:val="center"/>
    </w:pPr>
    <w:rPr>
      <w:rFonts w:ascii="Arial" w:hAnsi="Arial" w:cs="Arial"/>
      <w:sz w:val="24"/>
    </w:rPr>
  </w:style>
  <w:style w:type="character" w:customStyle="1" w:styleId="SubtitleChar">
    <w:name w:val="Subtitle Char"/>
    <w:basedOn w:val="DefaultParagraphFont"/>
    <w:rPr>
      <w:rFonts w:ascii="Arial" w:eastAsia="Times New Roman" w:hAnsi="Arial" w:cs="Arial"/>
      <w:sz w:val="24"/>
      <w:szCs w:val="18"/>
      <w:lang w:eastAsia="da-DK"/>
    </w:rPr>
  </w:style>
  <w:style w:type="paragraph" w:styleId="Title">
    <w:name w:val="Title"/>
    <w:basedOn w:val="Normal"/>
    <w:uiPriority w:val="10"/>
    <w:qFormat/>
    <w:pPr>
      <w:spacing w:before="240" w:after="60"/>
      <w:jc w:val="center"/>
    </w:pPr>
    <w:rPr>
      <w:rFonts w:ascii="Arial" w:hAnsi="Arial" w:cs="Arial"/>
      <w:b/>
      <w:bCs/>
      <w:kern w:val="3"/>
      <w:sz w:val="32"/>
      <w:szCs w:val="32"/>
    </w:rPr>
  </w:style>
  <w:style w:type="character" w:customStyle="1" w:styleId="TitleChar">
    <w:name w:val="Title Char"/>
    <w:basedOn w:val="DefaultParagraphFont"/>
    <w:rPr>
      <w:rFonts w:ascii="Arial" w:eastAsia="Times New Roman" w:hAnsi="Arial" w:cs="Arial"/>
      <w:b/>
      <w:bCs/>
      <w:kern w:val="3"/>
      <w:sz w:val="32"/>
      <w:szCs w:val="32"/>
      <w:lang w:eastAsia="da-DK"/>
    </w:rPr>
  </w:style>
  <w:style w:type="paragraph" w:styleId="TOC1">
    <w:name w:val="toc 1"/>
    <w:basedOn w:val="Normal"/>
    <w:next w:val="Normal"/>
    <w:pPr>
      <w:tabs>
        <w:tab w:val="left" w:pos="1077"/>
        <w:tab w:val="right" w:pos="7229"/>
      </w:tabs>
      <w:ind w:left="1077" w:right="567" w:hanging="1077"/>
    </w:pPr>
    <w:rPr>
      <w:b/>
      <w:caps/>
    </w:rPr>
  </w:style>
  <w:style w:type="paragraph" w:styleId="TOC2">
    <w:name w:val="toc 2"/>
    <w:basedOn w:val="Normal"/>
    <w:next w:val="Normal"/>
    <w:pPr>
      <w:tabs>
        <w:tab w:val="left" w:pos="1077"/>
        <w:tab w:val="right" w:pos="7229"/>
      </w:tabs>
      <w:ind w:left="1077" w:right="567" w:hanging="1077"/>
    </w:pPr>
  </w:style>
  <w:style w:type="paragraph" w:styleId="TOC3">
    <w:name w:val="toc 3"/>
    <w:basedOn w:val="Normal"/>
    <w:next w:val="Normal"/>
    <w:pPr>
      <w:tabs>
        <w:tab w:val="left" w:pos="1077"/>
        <w:tab w:val="right" w:pos="7229"/>
      </w:tabs>
      <w:ind w:left="1077" w:right="567" w:hanging="1077"/>
    </w:pPr>
  </w:style>
  <w:style w:type="paragraph" w:styleId="TOC4">
    <w:name w:val="toc 4"/>
    <w:basedOn w:val="Normal"/>
    <w:next w:val="Normal"/>
    <w:pPr>
      <w:tabs>
        <w:tab w:val="left" w:pos="1077"/>
        <w:tab w:val="right" w:pos="7229"/>
      </w:tabs>
      <w:ind w:left="1077" w:right="567" w:hanging="1077"/>
    </w:pPr>
  </w:style>
  <w:style w:type="paragraph" w:styleId="TOC5">
    <w:name w:val="toc 5"/>
    <w:basedOn w:val="Normal"/>
    <w:next w:val="Normal"/>
    <w:pPr>
      <w:tabs>
        <w:tab w:val="left" w:pos="1077"/>
        <w:tab w:val="right" w:pos="7229"/>
      </w:tabs>
      <w:ind w:left="1077" w:right="567" w:hanging="1077"/>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character" w:customStyle="1" w:styleId="BodyTextChar">
    <w:name w:val="Body Text Char"/>
    <w:basedOn w:val="DefaultParagraphFont"/>
    <w:rPr>
      <w:rFonts w:ascii="Verdana" w:eastAsia="Times New Roman" w:hAnsi="Verdana" w:cs="Times New Roman"/>
      <w:sz w:val="18"/>
      <w:szCs w:val="18"/>
      <w:lang w:eastAsia="da-DK"/>
    </w:rPr>
  </w:style>
  <w:style w:type="paragraph" w:styleId="BodyText2">
    <w:name w:val="Body Text 2"/>
    <w:basedOn w:val="Normal"/>
    <w:pPr>
      <w:spacing w:after="120" w:line="480" w:lineRule="auto"/>
    </w:pPr>
  </w:style>
  <w:style w:type="character" w:customStyle="1" w:styleId="BodyText2Char">
    <w:name w:val="Body Text 2 Char"/>
    <w:basedOn w:val="DefaultParagraphFont"/>
    <w:rPr>
      <w:rFonts w:ascii="Verdana" w:eastAsia="Times New Roman" w:hAnsi="Verdana" w:cs="Times New Roman"/>
      <w:sz w:val="18"/>
      <w:szCs w:val="18"/>
      <w:lang w:eastAsia="da-DK"/>
    </w:rPr>
  </w:style>
  <w:style w:type="paragraph" w:styleId="BodyText3">
    <w:name w:val="Body Text 3"/>
    <w:basedOn w:val="Normal"/>
    <w:pPr>
      <w:spacing w:after="120"/>
    </w:pPr>
    <w:rPr>
      <w:sz w:val="16"/>
      <w:szCs w:val="16"/>
    </w:rPr>
  </w:style>
  <w:style w:type="character" w:customStyle="1" w:styleId="BodyText3Char">
    <w:name w:val="Body Text 3 Char"/>
    <w:basedOn w:val="DefaultParagraphFont"/>
    <w:rPr>
      <w:rFonts w:ascii="Verdana" w:eastAsia="Times New Roman" w:hAnsi="Verdana" w:cs="Times New Roman"/>
      <w:sz w:val="16"/>
      <w:szCs w:val="16"/>
      <w:lang w:eastAsia="da-DK"/>
    </w:rPr>
  </w:style>
  <w:style w:type="paragraph" w:styleId="BodyTextFirstIndent">
    <w:name w:val="Body Text First Indent"/>
    <w:basedOn w:val="BodyText"/>
    <w:pPr>
      <w:ind w:firstLine="210"/>
    </w:pPr>
  </w:style>
  <w:style w:type="character" w:customStyle="1" w:styleId="BodyTextFirstIndentChar">
    <w:name w:val="Body Text First Indent Char"/>
    <w:basedOn w:val="BodyTextChar"/>
    <w:rPr>
      <w:rFonts w:ascii="Verdana" w:eastAsia="Times New Roman" w:hAnsi="Verdana" w:cs="Times New Roman"/>
      <w:sz w:val="18"/>
      <w:szCs w:val="18"/>
      <w:lang w:eastAsia="da-DK"/>
    </w:rPr>
  </w:style>
  <w:style w:type="paragraph" w:styleId="BodyTextIndent">
    <w:name w:val="Body Text Indent"/>
    <w:basedOn w:val="Normal"/>
    <w:pPr>
      <w:spacing w:after="120"/>
      <w:ind w:left="283"/>
    </w:pPr>
  </w:style>
  <w:style w:type="character" w:customStyle="1" w:styleId="BodyTextIndentChar">
    <w:name w:val="Body Text Indent Char"/>
    <w:basedOn w:val="DefaultParagraphFont"/>
    <w:rPr>
      <w:rFonts w:ascii="Verdana" w:eastAsia="Times New Roman" w:hAnsi="Verdana" w:cs="Times New Roman"/>
      <w:sz w:val="18"/>
      <w:szCs w:val="18"/>
      <w:lang w:eastAsia="da-DK"/>
    </w:rPr>
  </w:style>
  <w:style w:type="paragraph" w:styleId="BodyTextFirstIndent2">
    <w:name w:val="Body Text First Indent 2"/>
    <w:basedOn w:val="BodyTextIndent"/>
    <w:pPr>
      <w:ind w:firstLine="210"/>
    </w:pPr>
  </w:style>
  <w:style w:type="character" w:customStyle="1" w:styleId="BodyTextFirstIndent2Char">
    <w:name w:val="Body Text First Indent 2 Char"/>
    <w:basedOn w:val="BodyTextIndentChar"/>
    <w:rPr>
      <w:rFonts w:ascii="Verdana" w:eastAsia="Times New Roman" w:hAnsi="Verdana" w:cs="Times New Roman"/>
      <w:sz w:val="18"/>
      <w:szCs w:val="18"/>
      <w:lang w:eastAsia="da-DK"/>
    </w:rPr>
  </w:style>
  <w:style w:type="paragraph" w:styleId="BodyTextIndent2">
    <w:name w:val="Body Text Indent 2"/>
    <w:basedOn w:val="Normal"/>
    <w:pPr>
      <w:spacing w:after="120" w:line="480" w:lineRule="auto"/>
      <w:ind w:left="283"/>
    </w:pPr>
  </w:style>
  <w:style w:type="character" w:customStyle="1" w:styleId="BodyTextIndent2Char">
    <w:name w:val="Body Text Indent 2 Char"/>
    <w:basedOn w:val="DefaultParagraphFont"/>
    <w:rPr>
      <w:rFonts w:ascii="Verdana" w:eastAsia="Times New Roman" w:hAnsi="Verdana" w:cs="Times New Roman"/>
      <w:sz w:val="18"/>
      <w:szCs w:val="18"/>
      <w:lang w:eastAsia="da-DK"/>
    </w:rPr>
  </w:style>
  <w:style w:type="paragraph" w:styleId="BodyTextIndent3">
    <w:name w:val="Body Text Indent 3"/>
    <w:basedOn w:val="Normal"/>
    <w:pPr>
      <w:spacing w:after="120"/>
      <w:ind w:left="283"/>
    </w:pPr>
    <w:rPr>
      <w:sz w:val="16"/>
      <w:szCs w:val="16"/>
    </w:rPr>
  </w:style>
  <w:style w:type="character" w:customStyle="1" w:styleId="BodyTextIndent3Char">
    <w:name w:val="Body Text Indent 3 Char"/>
    <w:basedOn w:val="DefaultParagraphFont"/>
    <w:rPr>
      <w:rFonts w:ascii="Verdana" w:eastAsia="Times New Roman" w:hAnsi="Verdana" w:cs="Times New Roman"/>
      <w:sz w:val="16"/>
      <w:szCs w:val="16"/>
      <w:lang w:eastAsia="da-DK"/>
    </w:rPr>
  </w:style>
  <w:style w:type="paragraph" w:styleId="Closing">
    <w:name w:val="Closing"/>
    <w:basedOn w:val="Normal"/>
    <w:pPr>
      <w:ind w:left="4252"/>
    </w:pPr>
  </w:style>
  <w:style w:type="character" w:customStyle="1" w:styleId="ClosingChar">
    <w:name w:val="Closing Char"/>
    <w:basedOn w:val="DefaultParagraphFont"/>
    <w:rPr>
      <w:rFonts w:ascii="Verdana" w:eastAsia="Times New Roman" w:hAnsi="Verdana" w:cs="Times New Roman"/>
      <w:sz w:val="18"/>
      <w:szCs w:val="18"/>
      <w:lang w:eastAsia="da-DK"/>
    </w:rPr>
  </w:style>
  <w:style w:type="paragraph" w:styleId="Date">
    <w:name w:val="Date"/>
    <w:basedOn w:val="Normal"/>
    <w:next w:val="Normal"/>
  </w:style>
  <w:style w:type="character" w:customStyle="1" w:styleId="DateChar">
    <w:name w:val="Date Char"/>
    <w:basedOn w:val="DefaultParagraphFont"/>
    <w:rPr>
      <w:rFonts w:ascii="Verdana" w:eastAsia="Times New Roman" w:hAnsi="Verdana" w:cs="Times New Roman"/>
      <w:sz w:val="18"/>
      <w:szCs w:val="18"/>
      <w:lang w:eastAsia="da-DK"/>
    </w:rPr>
  </w:style>
  <w:style w:type="paragraph" w:styleId="E-mailSignature">
    <w:name w:val="E-mail Signature"/>
    <w:basedOn w:val="Normal"/>
  </w:style>
  <w:style w:type="character" w:customStyle="1" w:styleId="E-mailSignatureChar">
    <w:name w:val="E-mail Signature Char"/>
    <w:basedOn w:val="DefaultParagraphFont"/>
    <w:rPr>
      <w:rFonts w:ascii="Verdana" w:eastAsia="Times New Roman" w:hAnsi="Verdana" w:cs="Times New Roman"/>
      <w:sz w:val="18"/>
      <w:szCs w:val="18"/>
      <w:lang w:eastAsia="da-DK"/>
    </w:rPr>
  </w:style>
  <w:style w:type="character" w:styleId="Emphasis">
    <w:name w:val="Emphasis"/>
    <w:basedOn w:val="DefaultParagraphFont"/>
    <w:rPr>
      <w:i/>
      <w:iCs/>
    </w:rPr>
  </w:style>
  <w:style w:type="paragraph" w:styleId="EnvelopeAddress">
    <w:name w:val="envelope address"/>
    <w:basedOn w:val="Normal"/>
    <w:pPr>
      <w:ind w:left="2880"/>
    </w:pPr>
    <w:rPr>
      <w:rFonts w:ascii="Arial" w:hAnsi="Arial" w:cs="Arial"/>
      <w:sz w:val="24"/>
    </w:rPr>
  </w:style>
  <w:style w:type="paragraph" w:styleId="EnvelopeReturn">
    <w:name w:val="envelope return"/>
    <w:basedOn w:val="Normal"/>
    <w:rPr>
      <w:rFonts w:ascii="Arial" w:hAnsi="Arial" w:cs="Arial"/>
      <w:sz w:val="20"/>
      <w:szCs w:val="20"/>
    </w:rPr>
  </w:style>
  <w:style w:type="paragraph" w:styleId="Footer">
    <w:name w:val="footer"/>
    <w:basedOn w:val="Normal"/>
    <w:pPr>
      <w:tabs>
        <w:tab w:val="right" w:pos="9509"/>
      </w:tabs>
      <w:spacing w:line="210" w:lineRule="atLeast"/>
      <w:ind w:left="-624"/>
    </w:pPr>
    <w:rPr>
      <w:sz w:val="13"/>
    </w:rPr>
  </w:style>
  <w:style w:type="character" w:customStyle="1" w:styleId="FooterChar">
    <w:name w:val="Footer Char"/>
    <w:basedOn w:val="DefaultParagraphFont"/>
    <w:rPr>
      <w:rFonts w:ascii="Verdana" w:eastAsia="Times New Roman" w:hAnsi="Verdana" w:cs="Times New Roman"/>
      <w:sz w:val="13"/>
      <w:szCs w:val="18"/>
      <w:lang w:eastAsia="da-DK"/>
    </w:rPr>
  </w:style>
  <w:style w:type="paragraph" w:styleId="Header">
    <w:name w:val="header"/>
    <w:basedOn w:val="Normal"/>
    <w:pPr>
      <w:tabs>
        <w:tab w:val="right" w:pos="8901"/>
      </w:tabs>
      <w:spacing w:line="160" w:lineRule="atLeast"/>
      <w:ind w:left="-624"/>
    </w:pPr>
    <w:rPr>
      <w:spacing w:val="4"/>
      <w:sz w:val="13"/>
    </w:rPr>
  </w:style>
  <w:style w:type="character" w:customStyle="1" w:styleId="HeaderChar">
    <w:name w:val="Header Char"/>
    <w:basedOn w:val="DefaultParagraphFont"/>
    <w:rPr>
      <w:rFonts w:ascii="Verdana" w:eastAsia="Times New Roman" w:hAnsi="Verdana" w:cs="Times New Roman"/>
      <w:spacing w:val="4"/>
      <w:sz w:val="13"/>
      <w:szCs w:val="18"/>
      <w:lang w:eastAsia="da-DK"/>
    </w:rPr>
  </w:style>
  <w:style w:type="character" w:styleId="FollowedHyperlink">
    <w:name w:val="FollowedHyperlink"/>
    <w:basedOn w:val="DefaultParagraphFont"/>
    <w:rPr>
      <w:rFonts w:ascii="Verdana" w:hAnsi="Verdana"/>
      <w:color w:val="808080"/>
      <w:sz w:val="18"/>
      <w:u w:val="none"/>
    </w:rPr>
  </w:style>
  <w:style w:type="character" w:styleId="Hyperlink">
    <w:name w:val="Hyperlink"/>
    <w:basedOn w:val="DefaultParagraphFont"/>
    <w:rPr>
      <w:rFonts w:ascii="Verdana" w:hAnsi="Verdana"/>
      <w:color w:val="009DE0"/>
      <w:sz w:val="18"/>
      <w:u w:val="none"/>
    </w:rPr>
  </w:style>
  <w:style w:type="character" w:styleId="PageNumber">
    <w:name w:val="page number"/>
    <w:basedOn w:val="DefaultParagraphFont"/>
    <w:rPr>
      <w:rFonts w:ascii="Verdana" w:hAnsi="Verdana"/>
      <w:sz w:val="13"/>
    </w:rPr>
  </w:style>
  <w:style w:type="paragraph" w:customStyle="1" w:styleId="Normal-Intentedfor">
    <w:name w:val="Normal - Intented for"/>
    <w:basedOn w:val="Normal-Documentdatatext"/>
  </w:style>
  <w:style w:type="paragraph" w:customStyle="1" w:styleId="Normal-TOCHeading">
    <w:name w:val="Normal - TOC Heading"/>
    <w:basedOn w:val="Normal"/>
    <w:next w:val="Normal"/>
    <w:pPr>
      <w:spacing w:after="240" w:line="280" w:lineRule="atLeast"/>
    </w:pPr>
    <w:rPr>
      <w:b/>
      <w:caps/>
      <w:color w:val="009DE0"/>
      <w:sz w:val="22"/>
    </w:rPr>
  </w:style>
  <w:style w:type="paragraph" w:customStyle="1" w:styleId="Normal-Headnote">
    <w:name w:val="Normal - Head note"/>
    <w:basedOn w:val="Normal"/>
    <w:pPr>
      <w:spacing w:line="270" w:lineRule="atLeast"/>
      <w:ind w:left="624"/>
    </w:pPr>
    <w:rPr>
      <w:b/>
      <w:color w:val="4D4D4D"/>
      <w:sz w:val="21"/>
    </w:rPr>
  </w:style>
  <w:style w:type="paragraph" w:customStyle="1" w:styleId="Template">
    <w:name w:val="Template"/>
    <w:pPr>
      <w:tabs>
        <w:tab w:val="left" w:pos="198"/>
      </w:tabs>
      <w:suppressAutoHyphens/>
      <w:spacing w:after="0" w:line="200" w:lineRule="atLeast"/>
    </w:pPr>
    <w:rPr>
      <w:rFonts w:ascii="Verdana" w:eastAsia="Times New Roman" w:hAnsi="Verdana"/>
      <w:sz w:val="14"/>
      <w:szCs w:val="24"/>
      <w:lang w:eastAsia="da-DK"/>
    </w:rPr>
  </w:style>
  <w:style w:type="paragraph" w:customStyle="1" w:styleId="Template-Adresse">
    <w:name w:val="Template - Adresse"/>
    <w:basedOn w:val="Template"/>
  </w:style>
  <w:style w:type="paragraph" w:customStyle="1" w:styleId="Normal-FrontpageHeading1">
    <w:name w:val="Normal - Frontpage Heading 1"/>
    <w:basedOn w:val="Normal"/>
    <w:pPr>
      <w:spacing w:line="720" w:lineRule="atLeast"/>
    </w:pPr>
    <w:rPr>
      <w:b/>
      <w:caps/>
      <w:color w:val="4D4D4D"/>
      <w:sz w:val="60"/>
    </w:rPr>
  </w:style>
  <w:style w:type="paragraph" w:customStyle="1" w:styleId="Normal-FrontpageHeading2">
    <w:name w:val="Normal - Frontpage Heading 2"/>
    <w:basedOn w:val="Normal-FrontpageHeading1"/>
    <w:rPr>
      <w:color w:val="009DE0"/>
    </w:rPr>
  </w:style>
  <w:style w:type="paragraph" w:customStyle="1" w:styleId="Normal-Documentdataleadtext">
    <w:name w:val="Normal - Document data leadtext"/>
    <w:basedOn w:val="Normal"/>
    <w:rPr>
      <w:sz w:val="14"/>
    </w:rPr>
  </w:style>
  <w:style w:type="paragraph" w:customStyle="1" w:styleId="Normal-Documentdatatext">
    <w:name w:val="Normal - Document data text"/>
    <w:basedOn w:val="Normal"/>
    <w:rPr>
      <w:b/>
    </w:rPr>
  </w:style>
  <w:style w:type="paragraph" w:customStyle="1" w:styleId="Template-ReftoFrontpageheading1">
    <w:name w:val="Template - Ref to Frontpage heading 1"/>
    <w:basedOn w:val="Template"/>
    <w:pPr>
      <w:spacing w:line="280" w:lineRule="atLeast"/>
    </w:pPr>
    <w:rPr>
      <w:b/>
      <w:caps/>
      <w:color w:val="009DE0"/>
    </w:rPr>
  </w:style>
  <w:style w:type="paragraph" w:customStyle="1" w:styleId="Normal-FactBoxHeading1-White">
    <w:name w:val="Normal - Fact Box Heading 1 -  White"/>
    <w:basedOn w:val="Normal"/>
    <w:next w:val="Normal-FactBoxHeading2-Black"/>
    <w:pPr>
      <w:spacing w:line="320" w:lineRule="atLeast"/>
    </w:pPr>
    <w:rPr>
      <w:b/>
      <w:caps/>
      <w:color w:val="FFFFFF"/>
      <w:sz w:val="30"/>
    </w:rPr>
  </w:style>
  <w:style w:type="paragraph" w:customStyle="1" w:styleId="Normal-FactBoxHeading1-Black">
    <w:name w:val="Normal - Fact Box Heading 1 - Black"/>
    <w:basedOn w:val="Normal"/>
    <w:pPr>
      <w:spacing w:after="160"/>
    </w:pPr>
    <w:rPr>
      <w:b/>
      <w:caps/>
      <w:sz w:val="22"/>
    </w:rPr>
  </w:style>
  <w:style w:type="paragraph" w:customStyle="1" w:styleId="Normal-FactBoxHeading2-White">
    <w:name w:val="Normal - Fact Box Heading 2 - White"/>
    <w:basedOn w:val="Normal"/>
    <w:next w:val="Normal-FactBoxBodytext-White"/>
    <w:pPr>
      <w:spacing w:after="100" w:line="220" w:lineRule="atLeast"/>
    </w:pPr>
    <w:rPr>
      <w:b/>
      <w:color w:val="FFFFFF"/>
    </w:rPr>
  </w:style>
  <w:style w:type="paragraph" w:customStyle="1" w:styleId="Normal-FactBoxHeading2-Black">
    <w:name w:val="Normal - Fact Box Heading 2 - Black"/>
    <w:basedOn w:val="Normal"/>
    <w:next w:val="Normal-FactBoxBodytext-Black"/>
    <w:pPr>
      <w:spacing w:line="220" w:lineRule="atLeast"/>
    </w:pPr>
    <w:rPr>
      <w:b/>
    </w:rPr>
  </w:style>
  <w:style w:type="paragraph" w:customStyle="1" w:styleId="Normal-FactBoxBodytext-White">
    <w:name w:val="Normal - Fact Box Body text - White"/>
    <w:basedOn w:val="Normal"/>
    <w:pPr>
      <w:spacing w:line="280" w:lineRule="atLeast"/>
    </w:pPr>
    <w:rPr>
      <w:color w:val="FFFFFF"/>
    </w:rPr>
  </w:style>
  <w:style w:type="paragraph" w:customStyle="1" w:styleId="Normal-FactBoxBodytext-Black">
    <w:name w:val="Normal - Fact Box Body text - Black"/>
    <w:basedOn w:val="Normal"/>
    <w:pPr>
      <w:spacing w:line="220" w:lineRule="atLeast"/>
    </w:pPr>
  </w:style>
  <w:style w:type="character" w:customStyle="1" w:styleId="Normal-FrontpageHeading1Char">
    <w:name w:val="Normal - Frontpage Heading 1 Char"/>
    <w:basedOn w:val="DefaultParagraphFont"/>
    <w:rPr>
      <w:rFonts w:ascii="Verdana" w:eastAsia="Times New Roman" w:hAnsi="Verdana" w:cs="Times New Roman"/>
      <w:b/>
      <w:caps/>
      <w:color w:val="4D4D4D"/>
      <w:sz w:val="60"/>
      <w:szCs w:val="18"/>
      <w:lang w:eastAsia="da-DK"/>
    </w:rPr>
  </w:style>
  <w:style w:type="paragraph" w:customStyle="1" w:styleId="NoteHeading1">
    <w:name w:val="Note Heading1"/>
    <w:basedOn w:val="Normal"/>
    <w:pPr>
      <w:spacing w:after="100" w:line="170" w:lineRule="atLeast"/>
    </w:pPr>
    <w:rPr>
      <w:b/>
      <w:color w:val="009DE0"/>
      <w:sz w:val="15"/>
    </w:rPr>
  </w:style>
  <w:style w:type="paragraph" w:customStyle="1" w:styleId="Note">
    <w:name w:val="Note"/>
    <w:basedOn w:val="Normal"/>
    <w:pPr>
      <w:spacing w:line="170" w:lineRule="atLeast"/>
    </w:pPr>
    <w:rPr>
      <w:sz w:val="15"/>
    </w:rPr>
  </w:style>
  <w:style w:type="paragraph" w:customStyle="1" w:styleId="Caption-Text">
    <w:name w:val="Caption - Text"/>
    <w:basedOn w:val="Normal"/>
    <w:pPr>
      <w:keepNext/>
      <w:spacing w:line="170" w:lineRule="atLeast"/>
    </w:pPr>
    <w:rPr>
      <w:sz w:val="13"/>
    </w:rPr>
  </w:style>
  <w:style w:type="paragraph" w:customStyle="1" w:styleId="Normal-LeadingAfterCaption">
    <w:name w:val="Normal - Leading After Caption"/>
    <w:basedOn w:val="Normal"/>
    <w:pPr>
      <w:spacing w:line="100" w:lineRule="exact"/>
    </w:pPr>
    <w:rPr>
      <w:sz w:val="10"/>
      <w:lang w:val="it-IT"/>
    </w:rPr>
  </w:style>
  <w:style w:type="paragraph" w:customStyle="1" w:styleId="Template-ReftoFrontpageheading2">
    <w:name w:val="Template - Ref to Frontpage heading 2"/>
    <w:basedOn w:val="Template-ReftoFrontpageheading1"/>
  </w:style>
  <w:style w:type="paragraph" w:customStyle="1" w:styleId="Normal-RevisionData">
    <w:name w:val="Normal - Revision Data"/>
    <w:basedOn w:val="Normal"/>
    <w:rPr>
      <w:sz w:val="14"/>
    </w:rPr>
  </w:style>
  <w:style w:type="paragraph" w:customStyle="1" w:styleId="Normal-RevisionDataText">
    <w:name w:val="Normal - Revision Data Text"/>
    <w:basedOn w:val="Normal"/>
    <w:rPr>
      <w:b/>
    </w:rPr>
  </w:style>
  <w:style w:type="character" w:customStyle="1" w:styleId="Normal-FrontpageHeading2Char">
    <w:name w:val="Normal - Frontpage Heading 2 Char"/>
    <w:basedOn w:val="Normal-FrontpageHeading1Char"/>
    <w:rPr>
      <w:rFonts w:ascii="Verdana" w:eastAsia="Times New Roman" w:hAnsi="Verdana" w:cs="Times New Roman"/>
      <w:b/>
      <w:caps/>
      <w:color w:val="009DE0"/>
      <w:sz w:val="60"/>
      <w:szCs w:val="18"/>
      <w:lang w:eastAsia="da-DK"/>
    </w:rPr>
  </w:style>
  <w:style w:type="character" w:customStyle="1" w:styleId="TemplateChar">
    <w:name w:val="Template Char"/>
    <w:basedOn w:val="DefaultParagraphFont"/>
    <w:rPr>
      <w:rFonts w:ascii="Verdana" w:eastAsia="Times New Roman" w:hAnsi="Verdana" w:cs="Times New Roman"/>
      <w:sz w:val="14"/>
      <w:szCs w:val="24"/>
      <w:lang w:eastAsia="da-DK"/>
    </w:rPr>
  </w:style>
  <w:style w:type="character" w:customStyle="1" w:styleId="Template-ReftoFrontpageheading1Char">
    <w:name w:val="Template - Ref to Frontpage heading 1 Char"/>
    <w:basedOn w:val="TemplateChar"/>
    <w:rPr>
      <w:rFonts w:ascii="Verdana" w:eastAsia="Times New Roman" w:hAnsi="Verdana" w:cs="Times New Roman"/>
      <w:b/>
      <w:caps/>
      <w:color w:val="009DE0"/>
      <w:sz w:val="14"/>
      <w:szCs w:val="24"/>
      <w:lang w:eastAsia="da-DK"/>
    </w:rPr>
  </w:style>
  <w:style w:type="character" w:customStyle="1" w:styleId="Template-ReftoFrontpageheading2Char">
    <w:name w:val="Template - Ref to Frontpage heading 2 Char"/>
    <w:basedOn w:val="Template-ReftoFrontpageheading1Char"/>
    <w:rPr>
      <w:rFonts w:ascii="Verdana" w:eastAsia="Times New Roman" w:hAnsi="Verdana" w:cs="Times New Roman"/>
      <w:b/>
      <w:caps/>
      <w:color w:val="009DE0"/>
      <w:sz w:val="14"/>
      <w:szCs w:val="24"/>
      <w:lang w:eastAsia="da-DK"/>
    </w:rPr>
  </w:style>
  <w:style w:type="paragraph" w:customStyle="1" w:styleId="Template-Stylerefheader">
    <w:name w:val="Template - Styleref header"/>
    <w:basedOn w:val="Header"/>
    <w:pPr>
      <w:ind w:left="0"/>
    </w:pPr>
  </w:style>
  <w:style w:type="paragraph" w:customStyle="1" w:styleId="Normal-Ref">
    <w:name w:val="Normal - Ref"/>
    <w:basedOn w:val="Normal"/>
  </w:style>
  <w:style w:type="paragraph" w:customStyle="1" w:styleId="Normal-Optional1">
    <w:name w:val="Normal - Optional 1"/>
    <w:basedOn w:val="Normal-RevisionDataText"/>
  </w:style>
  <w:style w:type="paragraph" w:customStyle="1" w:styleId="Normal-Optional2">
    <w:name w:val="Normal - Optional 2"/>
    <w:basedOn w:val="Normal-RevisionDataText"/>
  </w:style>
  <w:style w:type="paragraph" w:customStyle="1" w:styleId="Normal-SupplementTOC1">
    <w:name w:val="Normal - Supplement TOC1"/>
    <w:basedOn w:val="Normal"/>
    <w:next w:val="Normal-SupplementsTOC2"/>
    <w:rPr>
      <w:b/>
    </w:rPr>
  </w:style>
  <w:style w:type="paragraph" w:customStyle="1" w:styleId="Normal-SupplementsTOC2">
    <w:name w:val="Normal - Supplements TOC2"/>
    <w:basedOn w:val="Normal"/>
  </w:style>
  <w:style w:type="paragraph" w:styleId="TOC6">
    <w:name w:val="toc 6"/>
    <w:basedOn w:val="Normal"/>
    <w:next w:val="Normal"/>
    <w:pPr>
      <w:tabs>
        <w:tab w:val="right" w:pos="7229"/>
      </w:tabs>
      <w:ind w:left="1247" w:right="567" w:hanging="1247"/>
    </w:pPr>
  </w:style>
  <w:style w:type="paragraph" w:customStyle="1" w:styleId="Normal-Bullet">
    <w:name w:val="Normal - Bullet"/>
    <w:basedOn w:val="Normal"/>
    <w:pPr>
      <w:numPr>
        <w:numId w:val="16"/>
      </w:numPr>
    </w:pPr>
  </w:style>
  <w:style w:type="paragraph" w:customStyle="1" w:styleId="Normal-Numbering">
    <w:name w:val="Normal - Numbering"/>
    <w:basedOn w:val="Normal-Bullet"/>
    <w:pPr>
      <w:numPr>
        <w:numId w:val="15"/>
      </w:numPr>
    </w:pPr>
  </w:style>
  <w:style w:type="paragraph" w:customStyle="1" w:styleId="Normal-SupplementNumber">
    <w:name w:val="Normal - Supplement Number"/>
    <w:basedOn w:val="Normal"/>
    <w:next w:val="Normal-Supplementtitle"/>
    <w:pPr>
      <w:tabs>
        <w:tab w:val="left" w:pos="1209"/>
      </w:tabs>
      <w:spacing w:before="2560" w:line="280" w:lineRule="exact"/>
      <w:outlineLvl w:val="6"/>
    </w:pPr>
    <w:rPr>
      <w:b/>
      <w:caps/>
      <w:color w:val="009DE0"/>
      <w:sz w:val="22"/>
    </w:rPr>
  </w:style>
  <w:style w:type="paragraph" w:customStyle="1" w:styleId="Normal-Supplementtitle">
    <w:name w:val="Normal - Supplement title"/>
    <w:basedOn w:val="Normal-SupplementNumber"/>
    <w:next w:val="Normal"/>
    <w:pPr>
      <w:numPr>
        <w:numId w:val="18"/>
      </w:numPr>
      <w:spacing w:before="0"/>
      <w:outlineLvl w:val="7"/>
    </w:pPr>
  </w:style>
  <w:style w:type="paragraph" w:customStyle="1" w:styleId="Normal-Optional1leadtext">
    <w:name w:val="Normal - Optional 1 leadtext"/>
    <w:basedOn w:val="Normal-Documentdataleadtext"/>
  </w:style>
  <w:style w:type="paragraph" w:customStyle="1" w:styleId="Normal-Optional2leadtext">
    <w:name w:val="Normal - Optional 2 leadtext"/>
    <w:basedOn w:val="Normal-Optional1leadtext"/>
  </w:style>
  <w:style w:type="character" w:customStyle="1" w:styleId="TOC4Char">
    <w:name w:val="TOC 4 Char"/>
    <w:basedOn w:val="DefaultParagraphFont"/>
    <w:rPr>
      <w:rFonts w:ascii="Verdana" w:eastAsia="Times New Roman" w:hAnsi="Verdana" w:cs="Times New Roman"/>
      <w:sz w:val="18"/>
      <w:szCs w:val="18"/>
      <w:lang w:eastAsia="da-DK"/>
    </w:rPr>
  </w:style>
  <w:style w:type="paragraph" w:styleId="DocumentMap">
    <w:name w:val="Document Map"/>
    <w:basedOn w:val="Normal"/>
    <w:pPr>
      <w:shd w:val="clear" w:color="auto" w:fill="000080"/>
    </w:pPr>
    <w:rPr>
      <w:rFonts w:ascii="Tahoma" w:hAnsi="Tahoma" w:cs="Tahoma"/>
      <w:sz w:val="20"/>
      <w:szCs w:val="20"/>
    </w:rPr>
  </w:style>
  <w:style w:type="character" w:customStyle="1" w:styleId="DocumentMapChar">
    <w:name w:val="Document Map Char"/>
    <w:basedOn w:val="DefaultParagraphFont"/>
    <w:rPr>
      <w:rFonts w:ascii="Tahoma" w:eastAsia="Times New Roman" w:hAnsi="Tahoma" w:cs="Tahoma"/>
      <w:sz w:val="20"/>
      <w:szCs w:val="20"/>
      <w:shd w:val="clear" w:color="auto" w:fill="000080"/>
      <w:lang w:eastAsia="da-DK"/>
    </w:rPr>
  </w:style>
  <w:style w:type="paragraph" w:customStyle="1" w:styleId="H1-NOTTOC">
    <w:name w:val="H1 - NOT TOC"/>
    <w:basedOn w:val="Heading1"/>
    <w:next w:val="H2-NOTTOC"/>
    <w:pPr>
      <w:numPr>
        <w:numId w:val="0"/>
      </w:numPr>
    </w:pPr>
  </w:style>
  <w:style w:type="paragraph" w:customStyle="1" w:styleId="H2-NOTTOC">
    <w:name w:val="H2 - NOT TOC"/>
    <w:basedOn w:val="Heading2"/>
    <w:next w:val="ReportBodyText"/>
    <w:pPr>
      <w:numPr>
        <w:ilvl w:val="0"/>
        <w:numId w:val="0"/>
      </w:numPr>
    </w:pPr>
  </w:style>
  <w:style w:type="paragraph" w:customStyle="1" w:styleId="H3-NOTTOC">
    <w:name w:val="H3 - NOT TOC"/>
    <w:basedOn w:val="Heading3"/>
    <w:next w:val="ReportBodyText"/>
    <w:pPr>
      <w:numPr>
        <w:ilvl w:val="0"/>
        <w:numId w:val="17"/>
      </w:numPr>
    </w:pPr>
  </w:style>
  <w:style w:type="paragraph" w:customStyle="1" w:styleId="H4-NOTTOC">
    <w:name w:val="H4 - NOT TOC"/>
    <w:basedOn w:val="Heading4"/>
    <w:next w:val="TabReportBodyText"/>
  </w:style>
  <w:style w:type="paragraph" w:styleId="TOC7">
    <w:name w:val="toc 7"/>
    <w:basedOn w:val="Normal"/>
    <w:next w:val="Normal"/>
    <w:pPr>
      <w:spacing w:before="240"/>
      <w:ind w:right="567"/>
    </w:pPr>
    <w:rPr>
      <w:b/>
    </w:rPr>
  </w:style>
  <w:style w:type="paragraph" w:styleId="TOC8">
    <w:name w:val="toc 8"/>
    <w:basedOn w:val="Normal"/>
    <w:next w:val="Normal"/>
    <w:pPr>
      <w:ind w:left="-57"/>
    </w:pPr>
  </w:style>
  <w:style w:type="paragraph" w:styleId="TOC9">
    <w:name w:val="toc 9"/>
    <w:basedOn w:val="Normal"/>
    <w:next w:val="Normal"/>
  </w:style>
  <w:style w:type="paragraph" w:customStyle="1" w:styleId="Normal-Revleadtext">
    <w:name w:val="Normal - Rev lead text"/>
    <w:basedOn w:val="Normal-RevisionData"/>
    <w:pPr>
      <w:spacing w:after="120"/>
    </w:pPr>
  </w:style>
  <w:style w:type="paragraph" w:customStyle="1" w:styleId="Normal-TOCHeadingSupplements">
    <w:name w:val="Normal - TOC Heading Supplements"/>
    <w:basedOn w:val="Normal-TOCHeading"/>
  </w:style>
  <w:style w:type="paragraph" w:customStyle="1" w:styleId="Footer-NotIndent">
    <w:name w:val="Footer - Not Indent"/>
    <w:basedOn w:val="Footer"/>
    <w:pPr>
      <w:ind w:left="0"/>
    </w:p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eastAsia="Times New Roman" w:hAnsi="Tahoma" w:cs="Tahoma"/>
      <w:sz w:val="16"/>
      <w:szCs w:val="16"/>
      <w:lang w:eastAsia="da-DK"/>
    </w:rPr>
  </w:style>
  <w:style w:type="paragraph" w:customStyle="1" w:styleId="Heading11">
    <w:name w:val="Heading 11"/>
    <w:basedOn w:val="Normal"/>
  </w:style>
  <w:style w:type="paragraph" w:customStyle="1" w:styleId="Heading21">
    <w:name w:val="Heading 21"/>
    <w:basedOn w:val="Normal"/>
  </w:style>
  <w:style w:type="paragraph" w:customStyle="1" w:styleId="Heading31">
    <w:name w:val="Heading 31"/>
    <w:basedOn w:val="Normal"/>
  </w:style>
  <w:style w:type="paragraph" w:customStyle="1" w:styleId="Heading41">
    <w:name w:val="Heading 41"/>
    <w:basedOn w:val="Normal"/>
  </w:style>
  <w:style w:type="paragraph" w:customStyle="1" w:styleId="Heading51">
    <w:name w:val="Heading 51"/>
    <w:basedOn w:val="Normal"/>
  </w:style>
  <w:style w:type="paragraph" w:customStyle="1" w:styleId="Heading61">
    <w:name w:val="Heading 61"/>
    <w:basedOn w:val="Normal"/>
  </w:style>
  <w:style w:type="paragraph" w:customStyle="1" w:styleId="Heading71">
    <w:name w:val="Heading 71"/>
    <w:basedOn w:val="Normal"/>
  </w:style>
  <w:style w:type="paragraph" w:customStyle="1" w:styleId="Heading81">
    <w:name w:val="Heading 81"/>
    <w:basedOn w:val="Normal"/>
  </w:style>
  <w:style w:type="paragraph" w:customStyle="1" w:styleId="Heading91">
    <w:name w:val="Heading 91"/>
    <w:basedOn w:val="Normal"/>
  </w:style>
  <w:style w:type="paragraph" w:customStyle="1" w:styleId="H1-Spacebefore">
    <w:name w:val="H1 - Space before"/>
    <w:basedOn w:val="Heading1"/>
    <w:next w:val="Normal"/>
    <w:pPr>
      <w:numPr>
        <w:numId w:val="0"/>
      </w:numPr>
      <w:tabs>
        <w:tab w:val="left" w:pos="0"/>
      </w:tabs>
      <w:spacing w:before="2840" w:after="230" w:line="360" w:lineRule="atLeast"/>
    </w:pPr>
  </w:style>
  <w:style w:type="paragraph" w:customStyle="1" w:styleId="Source">
    <w:name w:val="Source"/>
    <w:basedOn w:val="Normal"/>
    <w:rPr>
      <w:sz w:val="16"/>
    </w:rPr>
  </w:style>
  <w:style w:type="paragraph" w:customStyle="1" w:styleId="Footer-Negativeindent">
    <w:name w:val="Footer - Negative indent"/>
    <w:basedOn w:val="Footer-NotIndent"/>
    <w:pPr>
      <w:ind w:left="-624"/>
    </w:pPr>
  </w:style>
  <w:style w:type="paragraph" w:customStyle="1" w:styleId="Footer-Letter">
    <w:name w:val="Footer - Letter"/>
    <w:basedOn w:val="Footer"/>
    <w:pPr>
      <w:ind w:left="0"/>
      <w:jc w:val="right"/>
    </w:pPr>
  </w:style>
  <w:style w:type="paragraph" w:customStyle="1" w:styleId="ReportBodyText">
    <w:name w:val="Report Body Text"/>
    <w:basedOn w:val="Normal"/>
    <w:pPr>
      <w:spacing w:before="120" w:after="120" w:line="280" w:lineRule="exact"/>
    </w:pPr>
  </w:style>
  <w:style w:type="paragraph" w:customStyle="1" w:styleId="ListSub-Bullet">
    <w:name w:val="List Sub-Bullet"/>
    <w:basedOn w:val="ListBullet"/>
    <w:pPr>
      <w:numPr>
        <w:numId w:val="21"/>
      </w:numPr>
    </w:pPr>
  </w:style>
  <w:style w:type="paragraph" w:customStyle="1" w:styleId="ReportTableHeading">
    <w:name w:val="Report Table Heading"/>
    <w:basedOn w:val="Normal"/>
    <w:pPr>
      <w:spacing w:before="60" w:after="60" w:line="240" w:lineRule="exact"/>
    </w:pPr>
    <w:rPr>
      <w:b/>
    </w:rPr>
  </w:style>
  <w:style w:type="paragraph" w:customStyle="1" w:styleId="ReportTableSub-Heading">
    <w:name w:val="Report Table Sub-Heading"/>
    <w:basedOn w:val="ReportTableHeading"/>
  </w:style>
  <w:style w:type="paragraph" w:customStyle="1" w:styleId="ReportTableSub-HeadingCentre">
    <w:name w:val="Report Table Sub-Heading Centre"/>
    <w:basedOn w:val="ReportTableSub-Heading"/>
    <w:pPr>
      <w:jc w:val="center"/>
    </w:pPr>
  </w:style>
  <w:style w:type="paragraph" w:customStyle="1" w:styleId="TabReportBodyText">
    <w:name w:val="(Tab) Report Body Text"/>
    <w:basedOn w:val="ReportBodyText"/>
    <w:pPr>
      <w:spacing w:before="60" w:after="60" w:line="240" w:lineRule="exact"/>
    </w:pPr>
  </w:style>
  <w:style w:type="paragraph" w:customStyle="1" w:styleId="ReportTableBodyTextCentre">
    <w:name w:val="Report Table Body Text Centre"/>
    <w:basedOn w:val="TabReportBodyText"/>
    <w:pPr>
      <w:jc w:val="center"/>
    </w:pPr>
  </w:style>
  <w:style w:type="paragraph" w:customStyle="1" w:styleId="ReportTableBullet">
    <w:name w:val="Report Table Bullet"/>
    <w:basedOn w:val="ListBullet"/>
    <w:pPr>
      <w:numPr>
        <w:numId w:val="19"/>
      </w:numPr>
      <w:spacing w:line="240" w:lineRule="exact"/>
    </w:pPr>
  </w:style>
  <w:style w:type="paragraph" w:customStyle="1" w:styleId="HeadingES">
    <w:name w:val="Heading ES"/>
    <w:basedOn w:val="Heading1"/>
    <w:next w:val="ReportBodyText"/>
    <w:pPr>
      <w:numPr>
        <w:numId w:val="0"/>
      </w:numPr>
    </w:pPr>
  </w:style>
  <w:style w:type="paragraph" w:styleId="TableofFigures">
    <w:name w:val="table of figures"/>
    <w:basedOn w:val="Normal"/>
    <w:next w:val="Normal"/>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rFonts w:ascii="Verdana" w:eastAsia="Times New Roman" w:hAnsi="Verdana" w:cs="Times New Roman"/>
      <w:sz w:val="20"/>
      <w:szCs w:val="20"/>
      <w:lang w:eastAsia="da-DK"/>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Verdana" w:eastAsia="Times New Roman" w:hAnsi="Verdana" w:cs="Times New Roman"/>
      <w:b/>
      <w:bCs/>
      <w:sz w:val="20"/>
      <w:szCs w:val="20"/>
      <w:lang w:eastAsia="da-DK"/>
    </w:rPr>
  </w:style>
  <w:style w:type="paragraph" w:customStyle="1" w:styleId="Disclaimer">
    <w:name w:val="Disclaimer"/>
    <w:basedOn w:val="Normal"/>
    <w:pPr>
      <w:ind w:right="-720"/>
    </w:pPr>
    <w:rPr>
      <w:i/>
    </w:rPr>
  </w:style>
  <w:style w:type="paragraph" w:customStyle="1" w:styleId="TabReportSectionHeading">
    <w:name w:val="(Tab) Report Section Heading"/>
    <w:basedOn w:val="TabReportBodyText"/>
    <w:next w:val="TabReportBodyText"/>
    <w:pPr>
      <w:numPr>
        <w:numId w:val="22"/>
      </w:numPr>
    </w:pPr>
    <w:rPr>
      <w:b/>
      <w:lang w:eastAsia="en-GB"/>
    </w:rPr>
  </w:style>
  <w:style w:type="paragraph" w:customStyle="1" w:styleId="TabReportSubHeading">
    <w:name w:val="(Tab) Report Sub Heading"/>
    <w:basedOn w:val="TabReportBodyText"/>
    <w:next w:val="TabReportBodyText"/>
    <w:rPr>
      <w:b/>
      <w:lang w:eastAsia="en-GB"/>
    </w:rPr>
  </w:style>
  <w:style w:type="paragraph" w:customStyle="1" w:styleId="TabRptNestedTableHeading">
    <w:name w:val="(Tab) Rpt Nested Table Heading"/>
    <w:basedOn w:val="ReportTableBodyTextCentre"/>
    <w:pPr>
      <w:spacing w:line="240" w:lineRule="auto"/>
      <w:jc w:val="left"/>
    </w:pPr>
    <w:rPr>
      <w:b/>
      <w:sz w:val="16"/>
      <w:lang w:eastAsia="en-GB"/>
    </w:rPr>
  </w:style>
  <w:style w:type="paragraph" w:customStyle="1" w:styleId="TabRptNestedTableBodyText">
    <w:name w:val="(Tab) Rpt Nested Table Body Text"/>
    <w:basedOn w:val="TabRptNestedTableHeading"/>
    <w:rPr>
      <w:b w:val="0"/>
    </w:rPr>
  </w:style>
  <w:style w:type="paragraph" w:customStyle="1" w:styleId="TabReportBullets">
    <w:name w:val="(Tab) Report Bullets"/>
    <w:basedOn w:val="TabReportBodyText"/>
    <w:pPr>
      <w:numPr>
        <w:numId w:val="23"/>
      </w:numPr>
    </w:pPr>
    <w:rPr>
      <w:lang w:eastAsia="en-GB"/>
    </w:rPr>
  </w:style>
  <w:style w:type="paragraph" w:customStyle="1" w:styleId="TabReportSub-Bullets">
    <w:name w:val="(Tab) Report Sub-Bullets"/>
    <w:basedOn w:val="TabReportBullets"/>
    <w:pPr>
      <w:numPr>
        <w:numId w:val="24"/>
      </w:numPr>
    </w:pPr>
  </w:style>
  <w:style w:type="paragraph" w:customStyle="1" w:styleId="TabReportSubHeading2">
    <w:name w:val="(Tab) Report Sub Heading 2"/>
    <w:basedOn w:val="TabReportSubHeading"/>
    <w:next w:val="TabReportBodyText"/>
    <w:rPr>
      <w:b w:val="0"/>
      <w:i/>
    </w:rPr>
  </w:style>
  <w:style w:type="paragraph" w:customStyle="1" w:styleId="TabRptNestedTableBullets">
    <w:name w:val="(Tab) Rpt Nested Table Bullets"/>
    <w:basedOn w:val="TabRptNestedTableBodyText"/>
    <w:pPr>
      <w:numPr>
        <w:numId w:val="25"/>
      </w:numPr>
    </w:pPr>
  </w:style>
  <w:style w:type="paragraph" w:customStyle="1" w:styleId="AuthorisationBox">
    <w:name w:val="Authorisation Box"/>
    <w:basedOn w:val="Normal"/>
    <w:pPr>
      <w:spacing w:line="240" w:lineRule="auto"/>
    </w:pPr>
    <w:rPr>
      <w:bCs/>
      <w:szCs w:val="22"/>
      <w:lang w:eastAsia="en-GB"/>
    </w:rPr>
  </w:style>
  <w:style w:type="paragraph" w:customStyle="1" w:styleId="DisclaimerEnd">
    <w:name w:val="Disclaimer End"/>
    <w:basedOn w:val="Disclaimer"/>
    <w:pPr>
      <w:ind w:left="-446" w:right="-14"/>
    </w:pPr>
  </w:style>
  <w:style w:type="character" w:styleId="UnresolvedMention">
    <w:name w:val="Unresolved Mention"/>
    <w:basedOn w:val="DefaultParagraphFont"/>
    <w:rPr>
      <w:color w:val="605E5C"/>
      <w:shd w:val="clear" w:color="auto" w:fill="E1DFDD"/>
    </w:rPr>
  </w:style>
  <w:style w:type="numbering" w:customStyle="1" w:styleId="WWOutlineListStyle1">
    <w:name w:val="WW_OutlineListStyle_1"/>
    <w:basedOn w:val="NoList"/>
    <w:pPr>
      <w:numPr>
        <w:numId w:val="2"/>
      </w:numPr>
    </w:pPr>
  </w:style>
  <w:style w:type="numbering" w:customStyle="1" w:styleId="WWOutlineListStyle">
    <w:name w:val="WW_OutlineListStyle"/>
    <w:basedOn w:val="NoList"/>
    <w:pPr>
      <w:numPr>
        <w:numId w:val="3"/>
      </w:numPr>
    </w:pPr>
  </w:style>
  <w:style w:type="numbering" w:customStyle="1" w:styleId="1111111">
    <w:name w:val="1 / 1.1 / 1.1.11"/>
    <w:basedOn w:val="NoList"/>
    <w:pPr>
      <w:numPr>
        <w:numId w:val="4"/>
      </w:numPr>
    </w:pPr>
  </w:style>
  <w:style w:type="numbering" w:customStyle="1" w:styleId="1ai1">
    <w:name w:val="1 / a / i1"/>
    <w:basedOn w:val="NoList"/>
    <w:pPr>
      <w:numPr>
        <w:numId w:val="5"/>
      </w:numPr>
    </w:pPr>
  </w:style>
  <w:style w:type="numbering" w:customStyle="1" w:styleId="ArticleSection1">
    <w:name w:val="Article / Section1"/>
    <w:basedOn w:val="NoList"/>
    <w:pPr>
      <w:numPr>
        <w:numId w:val="6"/>
      </w:numPr>
    </w:pPr>
  </w:style>
  <w:style w:type="numbering" w:customStyle="1" w:styleId="LFO2">
    <w:name w:val="LFO2"/>
    <w:basedOn w:val="NoList"/>
    <w:pPr>
      <w:numPr>
        <w:numId w:val="7"/>
      </w:numPr>
    </w:pPr>
  </w:style>
  <w:style w:type="numbering" w:customStyle="1" w:styleId="LFO3">
    <w:name w:val="LFO3"/>
    <w:basedOn w:val="NoList"/>
    <w:pPr>
      <w:numPr>
        <w:numId w:val="8"/>
      </w:numPr>
    </w:pPr>
  </w:style>
  <w:style w:type="numbering" w:customStyle="1" w:styleId="LFO4">
    <w:name w:val="LFO4"/>
    <w:basedOn w:val="NoList"/>
    <w:pPr>
      <w:numPr>
        <w:numId w:val="9"/>
      </w:numPr>
    </w:pPr>
  </w:style>
  <w:style w:type="numbering" w:customStyle="1" w:styleId="LFO5">
    <w:name w:val="LFO5"/>
    <w:basedOn w:val="NoList"/>
    <w:pPr>
      <w:numPr>
        <w:numId w:val="10"/>
      </w:numPr>
    </w:pPr>
  </w:style>
  <w:style w:type="numbering" w:customStyle="1" w:styleId="LFO6">
    <w:name w:val="LFO6"/>
    <w:basedOn w:val="NoList"/>
    <w:pPr>
      <w:numPr>
        <w:numId w:val="11"/>
      </w:numPr>
    </w:pPr>
  </w:style>
  <w:style w:type="numbering" w:customStyle="1" w:styleId="LFO7">
    <w:name w:val="LFO7"/>
    <w:basedOn w:val="NoList"/>
    <w:pPr>
      <w:numPr>
        <w:numId w:val="12"/>
      </w:numPr>
    </w:pPr>
  </w:style>
  <w:style w:type="numbering" w:customStyle="1" w:styleId="LFO8">
    <w:name w:val="LFO8"/>
    <w:basedOn w:val="NoList"/>
    <w:pPr>
      <w:numPr>
        <w:numId w:val="13"/>
      </w:numPr>
    </w:pPr>
  </w:style>
  <w:style w:type="numbering" w:customStyle="1" w:styleId="LFO9">
    <w:name w:val="LFO9"/>
    <w:basedOn w:val="NoList"/>
    <w:pPr>
      <w:numPr>
        <w:numId w:val="14"/>
      </w:numPr>
    </w:pPr>
  </w:style>
  <w:style w:type="numbering" w:customStyle="1" w:styleId="LFO13">
    <w:name w:val="LFO13"/>
    <w:basedOn w:val="NoList"/>
    <w:pPr>
      <w:numPr>
        <w:numId w:val="15"/>
      </w:numPr>
    </w:pPr>
  </w:style>
  <w:style w:type="numbering" w:customStyle="1" w:styleId="LFO15">
    <w:name w:val="LFO15"/>
    <w:basedOn w:val="NoList"/>
    <w:pPr>
      <w:numPr>
        <w:numId w:val="16"/>
      </w:numPr>
    </w:pPr>
  </w:style>
  <w:style w:type="numbering" w:customStyle="1" w:styleId="LFO19">
    <w:name w:val="LFO19"/>
    <w:basedOn w:val="NoList"/>
    <w:pPr>
      <w:numPr>
        <w:numId w:val="17"/>
      </w:numPr>
    </w:pPr>
  </w:style>
  <w:style w:type="numbering" w:customStyle="1" w:styleId="LFO25">
    <w:name w:val="LFO25"/>
    <w:basedOn w:val="NoList"/>
    <w:pPr>
      <w:numPr>
        <w:numId w:val="18"/>
      </w:numPr>
    </w:pPr>
  </w:style>
  <w:style w:type="numbering" w:customStyle="1" w:styleId="LFO31">
    <w:name w:val="LFO31"/>
    <w:basedOn w:val="NoList"/>
    <w:pPr>
      <w:numPr>
        <w:numId w:val="19"/>
      </w:numPr>
    </w:pPr>
  </w:style>
  <w:style w:type="numbering" w:customStyle="1" w:styleId="LFO32">
    <w:name w:val="LFO32"/>
    <w:basedOn w:val="NoList"/>
    <w:pPr>
      <w:numPr>
        <w:numId w:val="20"/>
      </w:numPr>
    </w:pPr>
  </w:style>
  <w:style w:type="numbering" w:customStyle="1" w:styleId="LFO34">
    <w:name w:val="LFO34"/>
    <w:basedOn w:val="NoList"/>
    <w:pPr>
      <w:numPr>
        <w:numId w:val="21"/>
      </w:numPr>
    </w:pPr>
  </w:style>
  <w:style w:type="numbering" w:customStyle="1" w:styleId="LFO36">
    <w:name w:val="LFO36"/>
    <w:basedOn w:val="NoList"/>
    <w:pPr>
      <w:numPr>
        <w:numId w:val="31"/>
      </w:numPr>
    </w:pPr>
  </w:style>
  <w:style w:type="numbering" w:customStyle="1" w:styleId="LFO37">
    <w:name w:val="LFO37"/>
    <w:basedOn w:val="NoList"/>
    <w:pPr>
      <w:numPr>
        <w:numId w:val="23"/>
      </w:numPr>
    </w:pPr>
  </w:style>
  <w:style w:type="numbering" w:customStyle="1" w:styleId="LFO38">
    <w:name w:val="LFO38"/>
    <w:basedOn w:val="NoList"/>
    <w:pPr>
      <w:numPr>
        <w:numId w:val="24"/>
      </w:numPr>
    </w:pPr>
  </w:style>
  <w:style w:type="numbering" w:customStyle="1" w:styleId="LFO39">
    <w:name w:val="LFO39"/>
    <w:basedOn w:val="NoList"/>
    <w:pPr>
      <w:numPr>
        <w:numId w:val="25"/>
      </w:numPr>
    </w:pPr>
  </w:style>
  <w:style w:type="paragraph" w:styleId="ListParagraph">
    <w:name w:val="List Paragraph"/>
    <w:basedOn w:val="Normal"/>
    <w:uiPriority w:val="34"/>
    <w:qFormat/>
    <w:rsid w:val="00CA30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2DB1B-F464-4148-B4A4-B8431030D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24</Pages>
  <Words>6787</Words>
  <Characters>38686</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dc:creator>
  <dc:description/>
  <cp:lastModifiedBy>Greg</cp:lastModifiedBy>
  <cp:revision>20</cp:revision>
  <cp:lastPrinted>2022-02-24T12:51:00Z</cp:lastPrinted>
  <dcterms:created xsi:type="dcterms:W3CDTF">2022-02-23T16:47:00Z</dcterms:created>
  <dcterms:modified xsi:type="dcterms:W3CDTF">2022-02-24T12:55:00Z</dcterms:modified>
</cp:coreProperties>
</file>