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943C8" w14:textId="1C6DAAEB" w:rsidR="002D17F1" w:rsidRDefault="00FC1F06">
      <w:pPr>
        <w:pStyle w:val="BodyText"/>
        <w:rPr>
          <w:rFonts w:ascii="Times New Roman"/>
          <w:sz w:val="20"/>
        </w:rPr>
      </w:pPr>
      <w:r>
        <w:rPr>
          <w:noProof/>
        </w:rPr>
        <mc:AlternateContent>
          <mc:Choice Requires="wpc">
            <w:drawing>
              <wp:anchor distT="0" distB="0" distL="114300" distR="114300" simplePos="0" relativeHeight="268436255" behindDoc="0" locked="0" layoutInCell="1" allowOverlap="1" wp14:anchorId="1A4CDAB9" wp14:editId="2B6CE2C3">
                <wp:simplePos x="0" y="0"/>
                <wp:positionH relativeFrom="page">
                  <wp:align>left</wp:align>
                </wp:positionH>
                <wp:positionV relativeFrom="paragraph">
                  <wp:posOffset>-914400</wp:posOffset>
                </wp:positionV>
                <wp:extent cx="419100" cy="204772"/>
                <wp:effectExtent l="0" t="0" r="0" b="0"/>
                <wp:wrapNone/>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71DE107D" id="Canvas 6" o:spid="_x0000_s1026" editas="canvas" style="position:absolute;margin-left:0;margin-top:-1in;width:33pt;height:16.1pt;z-index:268436255;mso-position-horizontal:left;mso-position-horizontal-relative:page" coordsize="41910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19100;height:204470;visibility:visible;mso-wrap-style:square">
                  <v:fill o:detectmouseclick="t"/>
                  <v:path o:connecttype="none"/>
                </v:shape>
                <w10:wrap anchorx="page"/>
              </v:group>
            </w:pict>
          </mc:Fallback>
        </mc:AlternateContent>
      </w:r>
      <w:r w:rsidR="00DD2C9B">
        <w:rPr>
          <w:noProof/>
        </w:rPr>
        <w:drawing>
          <wp:anchor distT="0" distB="0" distL="0" distR="0" simplePos="0" relativeHeight="251658240" behindDoc="0" locked="0" layoutInCell="1" allowOverlap="1" wp14:anchorId="17D41640" wp14:editId="3E664EF2">
            <wp:simplePos x="0" y="0"/>
            <wp:positionH relativeFrom="page">
              <wp:posOffset>0</wp:posOffset>
            </wp:positionH>
            <wp:positionV relativeFrom="page">
              <wp:posOffset>0</wp:posOffset>
            </wp:positionV>
            <wp:extent cx="7560564" cy="187642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560564" cy="1876424"/>
                    </a:xfrm>
                    <a:prstGeom prst="rect">
                      <a:avLst/>
                    </a:prstGeom>
                  </pic:spPr>
                </pic:pic>
              </a:graphicData>
            </a:graphic>
          </wp:anchor>
        </w:drawing>
      </w:r>
      <w:r w:rsidR="00DD2C9B">
        <w:rPr>
          <w:noProof/>
        </w:rPr>
        <w:drawing>
          <wp:anchor distT="0" distB="0" distL="0" distR="0" simplePos="0" relativeHeight="268433183" behindDoc="1" locked="0" layoutInCell="1" allowOverlap="1" wp14:anchorId="75EF6E81" wp14:editId="7D6F4DD6">
            <wp:simplePos x="0" y="0"/>
            <wp:positionH relativeFrom="page">
              <wp:posOffset>0</wp:posOffset>
            </wp:positionH>
            <wp:positionV relativeFrom="page">
              <wp:posOffset>9601482</wp:posOffset>
            </wp:positionV>
            <wp:extent cx="7560564" cy="106679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7560564" cy="1066797"/>
                    </a:xfrm>
                    <a:prstGeom prst="rect">
                      <a:avLst/>
                    </a:prstGeom>
                  </pic:spPr>
                </pic:pic>
              </a:graphicData>
            </a:graphic>
          </wp:anchor>
        </w:drawing>
      </w:r>
    </w:p>
    <w:p w14:paraId="091A31E4" w14:textId="77777777" w:rsidR="002D17F1" w:rsidRDefault="002D17F1">
      <w:pPr>
        <w:pStyle w:val="BodyText"/>
        <w:rPr>
          <w:rFonts w:ascii="Times New Roman"/>
          <w:sz w:val="20"/>
        </w:rPr>
      </w:pPr>
    </w:p>
    <w:p w14:paraId="4CF8B053" w14:textId="77777777" w:rsidR="002D17F1" w:rsidRDefault="002D17F1">
      <w:pPr>
        <w:pStyle w:val="BodyText"/>
        <w:rPr>
          <w:rFonts w:ascii="Times New Roman"/>
          <w:sz w:val="20"/>
        </w:rPr>
      </w:pPr>
    </w:p>
    <w:p w14:paraId="7B913857" w14:textId="77777777" w:rsidR="002D17F1" w:rsidRDefault="002D17F1">
      <w:pPr>
        <w:pStyle w:val="BodyText"/>
        <w:rPr>
          <w:rFonts w:ascii="Times New Roman"/>
          <w:sz w:val="20"/>
        </w:rPr>
      </w:pPr>
    </w:p>
    <w:p w14:paraId="0D2B59CB" w14:textId="77777777" w:rsidR="002D17F1" w:rsidRDefault="002D17F1">
      <w:pPr>
        <w:pStyle w:val="BodyText"/>
        <w:rPr>
          <w:rFonts w:ascii="Times New Roman"/>
          <w:sz w:val="20"/>
        </w:rPr>
      </w:pPr>
    </w:p>
    <w:p w14:paraId="532081B5" w14:textId="77777777" w:rsidR="002D17F1" w:rsidRDefault="002D17F1">
      <w:pPr>
        <w:pStyle w:val="BodyText"/>
        <w:rPr>
          <w:rFonts w:ascii="Times New Roman"/>
          <w:sz w:val="20"/>
        </w:rPr>
      </w:pPr>
    </w:p>
    <w:p w14:paraId="211CE91A" w14:textId="77777777" w:rsidR="002D17F1" w:rsidRDefault="002D17F1">
      <w:pPr>
        <w:pStyle w:val="BodyText"/>
        <w:rPr>
          <w:rFonts w:ascii="Times New Roman"/>
          <w:sz w:val="20"/>
        </w:rPr>
      </w:pPr>
    </w:p>
    <w:p w14:paraId="78419619" w14:textId="0253A279" w:rsidR="005D3981" w:rsidRDefault="005D3981" w:rsidP="00AE10A6">
      <w:pPr>
        <w:rPr>
          <w:rFonts w:asciiTheme="minorHAnsi" w:eastAsiaTheme="minorHAnsi" w:hAnsiTheme="minorHAnsi" w:cstheme="minorHAnsi"/>
          <w:sz w:val="20"/>
          <w:szCs w:val="20"/>
        </w:rPr>
      </w:pPr>
    </w:p>
    <w:p w14:paraId="6761FD2F" w14:textId="478D1F88" w:rsidR="00FC6576" w:rsidRPr="002A0838" w:rsidRDefault="00FC6576" w:rsidP="002A0838">
      <w:pPr>
        <w:jc w:val="center"/>
        <w:rPr>
          <w:rFonts w:asciiTheme="minorHAnsi" w:eastAsiaTheme="minorHAnsi" w:hAnsiTheme="minorHAnsi" w:cstheme="minorHAnsi"/>
          <w:b/>
          <w:bCs/>
          <w:sz w:val="20"/>
          <w:szCs w:val="20"/>
        </w:rPr>
      </w:pPr>
    </w:p>
    <w:p w14:paraId="2CC0B2C2" w14:textId="797574C1" w:rsidR="00FC6576" w:rsidRPr="002A0838" w:rsidRDefault="001D52BF" w:rsidP="002A0838">
      <w:pPr>
        <w:jc w:val="center"/>
        <w:rPr>
          <w:rFonts w:asciiTheme="minorHAnsi" w:eastAsiaTheme="minorHAnsi" w:hAnsiTheme="minorHAnsi" w:cstheme="minorHAnsi"/>
          <w:b/>
          <w:bCs/>
          <w:sz w:val="24"/>
          <w:szCs w:val="24"/>
        </w:rPr>
      </w:pPr>
      <w:r w:rsidRPr="002A0838">
        <w:rPr>
          <w:rFonts w:asciiTheme="minorHAnsi" w:eastAsiaTheme="minorHAnsi" w:hAnsiTheme="minorHAnsi" w:cstheme="minorHAnsi"/>
          <w:b/>
          <w:bCs/>
          <w:sz w:val="24"/>
          <w:szCs w:val="24"/>
        </w:rPr>
        <w:t>Planning Statement to support the construction of 5 no 3bedroom town houses to land adjacent to 24 George Street Caversham  Reading RG4 8</w:t>
      </w:r>
      <w:r w:rsidR="00E17639">
        <w:rPr>
          <w:rFonts w:asciiTheme="minorHAnsi" w:eastAsiaTheme="minorHAnsi" w:hAnsiTheme="minorHAnsi" w:cstheme="minorHAnsi"/>
          <w:b/>
          <w:bCs/>
          <w:sz w:val="24"/>
          <w:szCs w:val="24"/>
        </w:rPr>
        <w:t>DG</w:t>
      </w:r>
    </w:p>
    <w:p w14:paraId="0FC5758C" w14:textId="77777777" w:rsidR="001D52BF" w:rsidRPr="002A0838" w:rsidRDefault="001D52BF" w:rsidP="002A0838">
      <w:pPr>
        <w:jc w:val="center"/>
        <w:rPr>
          <w:rFonts w:asciiTheme="minorHAnsi" w:eastAsiaTheme="minorHAnsi" w:hAnsiTheme="minorHAnsi" w:cstheme="minorHAnsi"/>
          <w:b/>
          <w:bCs/>
          <w:sz w:val="24"/>
          <w:szCs w:val="24"/>
        </w:rPr>
      </w:pPr>
    </w:p>
    <w:p w14:paraId="6D260A4C" w14:textId="123CC3F3" w:rsidR="001D52BF" w:rsidRPr="002A0838" w:rsidRDefault="001D52BF" w:rsidP="002A0838">
      <w:pPr>
        <w:jc w:val="center"/>
        <w:rPr>
          <w:rFonts w:asciiTheme="minorHAnsi" w:eastAsiaTheme="minorHAnsi" w:hAnsiTheme="minorHAnsi" w:cstheme="minorHAnsi"/>
          <w:b/>
          <w:bCs/>
          <w:sz w:val="24"/>
          <w:szCs w:val="24"/>
        </w:rPr>
      </w:pPr>
      <w:r w:rsidRPr="002A0838">
        <w:rPr>
          <w:rFonts w:asciiTheme="minorHAnsi" w:eastAsiaTheme="minorHAnsi" w:hAnsiTheme="minorHAnsi" w:cstheme="minorHAnsi"/>
          <w:b/>
          <w:bCs/>
          <w:sz w:val="24"/>
          <w:szCs w:val="24"/>
        </w:rPr>
        <w:t>Date. April 24</w:t>
      </w:r>
    </w:p>
    <w:p w14:paraId="71E9F70C" w14:textId="77777777" w:rsidR="001D52BF" w:rsidRPr="002A0838" w:rsidRDefault="001D52BF" w:rsidP="002A0838">
      <w:pPr>
        <w:jc w:val="center"/>
        <w:rPr>
          <w:rFonts w:asciiTheme="minorHAnsi" w:eastAsiaTheme="minorHAnsi" w:hAnsiTheme="minorHAnsi" w:cstheme="minorHAnsi"/>
          <w:b/>
          <w:bCs/>
          <w:sz w:val="24"/>
          <w:szCs w:val="24"/>
        </w:rPr>
      </w:pPr>
    </w:p>
    <w:p w14:paraId="1742CC34" w14:textId="7AD3A8EF" w:rsidR="001D52BF" w:rsidRPr="002A0838" w:rsidRDefault="001D52BF" w:rsidP="002A0838">
      <w:pPr>
        <w:jc w:val="center"/>
        <w:rPr>
          <w:rFonts w:asciiTheme="minorHAnsi" w:eastAsiaTheme="minorHAnsi" w:hAnsiTheme="minorHAnsi" w:cstheme="minorHAnsi"/>
          <w:b/>
          <w:bCs/>
          <w:sz w:val="24"/>
          <w:szCs w:val="24"/>
        </w:rPr>
      </w:pPr>
      <w:r w:rsidRPr="002A0838">
        <w:rPr>
          <w:rFonts w:asciiTheme="minorHAnsi" w:eastAsiaTheme="minorHAnsi" w:hAnsiTheme="minorHAnsi" w:cstheme="minorHAnsi"/>
          <w:b/>
          <w:bCs/>
          <w:sz w:val="24"/>
          <w:szCs w:val="24"/>
        </w:rPr>
        <w:t>Project Ref. 9220</w:t>
      </w:r>
    </w:p>
    <w:p w14:paraId="64A1AF29" w14:textId="77777777" w:rsidR="00FC6576" w:rsidRDefault="00FC6576" w:rsidP="00AE10A6">
      <w:pPr>
        <w:rPr>
          <w:rFonts w:asciiTheme="minorHAnsi" w:eastAsiaTheme="minorHAnsi" w:hAnsiTheme="minorHAnsi" w:cstheme="minorHAnsi"/>
          <w:sz w:val="20"/>
          <w:szCs w:val="20"/>
        </w:rPr>
      </w:pPr>
    </w:p>
    <w:p w14:paraId="36A3570E" w14:textId="7BAE7F6C" w:rsidR="00FC6576" w:rsidRPr="002A0838" w:rsidRDefault="001D52BF" w:rsidP="001D52BF">
      <w:pPr>
        <w:pStyle w:val="ListParagraph"/>
        <w:numPr>
          <w:ilvl w:val="1"/>
          <w:numId w:val="24"/>
        </w:numPr>
        <w:rPr>
          <w:rFonts w:asciiTheme="minorHAnsi" w:eastAsiaTheme="minorHAnsi" w:hAnsiTheme="minorHAnsi" w:cstheme="minorHAnsi"/>
          <w:b/>
          <w:bCs/>
          <w:sz w:val="20"/>
          <w:szCs w:val="20"/>
        </w:rPr>
      </w:pPr>
      <w:r w:rsidRPr="002A0838">
        <w:rPr>
          <w:rFonts w:asciiTheme="minorHAnsi" w:eastAsiaTheme="minorHAnsi" w:hAnsiTheme="minorHAnsi" w:cstheme="minorHAnsi"/>
          <w:b/>
          <w:bCs/>
          <w:sz w:val="20"/>
          <w:szCs w:val="20"/>
        </w:rPr>
        <w:t>Site Description</w:t>
      </w:r>
    </w:p>
    <w:p w14:paraId="775D0820" w14:textId="77777777" w:rsidR="001D52BF" w:rsidRDefault="001D52BF" w:rsidP="001D52BF">
      <w:pPr>
        <w:rPr>
          <w:rFonts w:asciiTheme="minorHAnsi" w:eastAsiaTheme="minorHAnsi" w:hAnsiTheme="minorHAnsi" w:cstheme="minorHAnsi"/>
          <w:sz w:val="20"/>
          <w:szCs w:val="20"/>
        </w:rPr>
      </w:pPr>
    </w:p>
    <w:p w14:paraId="5D55A9DF" w14:textId="30238C7B" w:rsidR="001D52BF" w:rsidRPr="001D52BF" w:rsidRDefault="001D52BF" w:rsidP="001D52BF">
      <w:pPr>
        <w:jc w:val="both"/>
        <w:rPr>
          <w:rFonts w:asciiTheme="minorHAnsi" w:eastAsiaTheme="minorHAnsi" w:hAnsiTheme="minorHAnsi" w:cstheme="minorHAnsi"/>
          <w:sz w:val="20"/>
          <w:szCs w:val="20"/>
        </w:rPr>
      </w:pPr>
      <w:r w:rsidRPr="001D52BF">
        <w:rPr>
          <w:rFonts w:asciiTheme="minorHAnsi" w:eastAsiaTheme="minorHAnsi" w:hAnsiTheme="minorHAnsi" w:cstheme="minorHAnsi"/>
          <w:sz w:val="20"/>
          <w:szCs w:val="20"/>
        </w:rPr>
        <w:t>The site is located to the north of 24 George Street, close to the junction with Gosbrook Road. The</w:t>
      </w:r>
      <w:r w:rsidRPr="001D52BF">
        <w:rPr>
          <w:rFonts w:asciiTheme="minorHAnsi" w:eastAsiaTheme="minorHAnsi" w:hAnsiTheme="minorHAnsi" w:cstheme="minorHAnsi"/>
          <w:sz w:val="20"/>
          <w:szCs w:val="20"/>
        </w:rPr>
        <w:br/>
        <w:t>site comprises an undeveloped area of land that is currently enclosed by hoarding.</w:t>
      </w:r>
    </w:p>
    <w:p w14:paraId="0AD43380" w14:textId="77777777" w:rsidR="00FC6576" w:rsidRDefault="00FC6576" w:rsidP="001D52BF">
      <w:pPr>
        <w:jc w:val="both"/>
        <w:rPr>
          <w:rFonts w:asciiTheme="minorHAnsi" w:eastAsiaTheme="minorHAnsi" w:hAnsiTheme="minorHAnsi" w:cstheme="minorHAnsi"/>
          <w:sz w:val="20"/>
          <w:szCs w:val="20"/>
        </w:rPr>
      </w:pPr>
    </w:p>
    <w:p w14:paraId="6B4A2FA4" w14:textId="795B9287" w:rsidR="00FC6576" w:rsidRDefault="001D52BF" w:rsidP="00AE10A6">
      <w:pPr>
        <w:rPr>
          <w:rFonts w:asciiTheme="minorHAnsi" w:eastAsiaTheme="minorHAnsi" w:hAnsiTheme="minorHAnsi" w:cstheme="minorHAnsi"/>
          <w:sz w:val="20"/>
          <w:szCs w:val="20"/>
        </w:rPr>
      </w:pPr>
      <w:r w:rsidRPr="001D52BF">
        <w:rPr>
          <w:rFonts w:asciiTheme="minorHAnsi" w:eastAsiaTheme="minorHAnsi" w:hAnsiTheme="minorHAnsi" w:cstheme="minorHAnsi"/>
          <w:sz w:val="20"/>
          <w:szCs w:val="20"/>
        </w:rPr>
        <w:t>The site is within an air quality management area and Flood Zones 2 and 3 as designated by the</w:t>
      </w:r>
      <w:r w:rsidRPr="001D52BF">
        <w:rPr>
          <w:rFonts w:asciiTheme="minorHAnsi" w:eastAsiaTheme="minorHAnsi" w:hAnsiTheme="minorHAnsi" w:cstheme="minorHAnsi"/>
          <w:sz w:val="20"/>
          <w:szCs w:val="20"/>
        </w:rPr>
        <w:br/>
        <w:t>Environment agency.</w:t>
      </w:r>
    </w:p>
    <w:p w14:paraId="1CE02C10" w14:textId="77777777" w:rsidR="00FC6576" w:rsidRDefault="00FC6576" w:rsidP="00AE10A6">
      <w:pPr>
        <w:rPr>
          <w:rFonts w:asciiTheme="minorHAnsi" w:eastAsiaTheme="minorHAnsi" w:hAnsiTheme="minorHAnsi" w:cstheme="minorHAnsi"/>
          <w:sz w:val="20"/>
          <w:szCs w:val="20"/>
        </w:rPr>
      </w:pPr>
    </w:p>
    <w:p w14:paraId="30A58894" w14:textId="275A7BE6" w:rsidR="00FC6576" w:rsidRPr="002A0838" w:rsidRDefault="001D52BF" w:rsidP="00AE10A6">
      <w:pPr>
        <w:rPr>
          <w:rFonts w:asciiTheme="minorHAnsi" w:eastAsiaTheme="minorHAnsi" w:hAnsiTheme="minorHAnsi" w:cstheme="minorHAnsi"/>
          <w:b/>
          <w:bCs/>
          <w:sz w:val="20"/>
          <w:szCs w:val="20"/>
        </w:rPr>
      </w:pPr>
      <w:r>
        <w:rPr>
          <w:rFonts w:asciiTheme="minorHAnsi" w:eastAsiaTheme="minorHAnsi" w:hAnsiTheme="minorHAnsi" w:cstheme="minorHAnsi"/>
          <w:sz w:val="20"/>
          <w:szCs w:val="20"/>
        </w:rPr>
        <w:t>2.0.0</w:t>
      </w:r>
      <w:r w:rsidRPr="002A0838">
        <w:rPr>
          <w:rFonts w:asciiTheme="minorHAnsi" w:eastAsiaTheme="minorHAnsi" w:hAnsiTheme="minorHAnsi" w:cstheme="minorHAnsi"/>
          <w:b/>
          <w:bCs/>
          <w:sz w:val="20"/>
          <w:szCs w:val="20"/>
        </w:rPr>
        <w:t>. Relevant planning history</w:t>
      </w:r>
    </w:p>
    <w:p w14:paraId="78881BBB" w14:textId="77777777" w:rsidR="001D52BF" w:rsidRPr="002A0838" w:rsidRDefault="001D52BF" w:rsidP="00AE10A6">
      <w:pPr>
        <w:rPr>
          <w:rFonts w:asciiTheme="minorHAnsi" w:eastAsiaTheme="minorHAnsi" w:hAnsiTheme="minorHAnsi" w:cstheme="minorHAnsi"/>
          <w:b/>
          <w:bCs/>
          <w:sz w:val="20"/>
          <w:szCs w:val="20"/>
        </w:rPr>
      </w:pPr>
    </w:p>
    <w:p w14:paraId="544D4A04" w14:textId="438245E9" w:rsidR="001D52BF" w:rsidRDefault="001D52BF"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The site has recently been the subject of a pre application for the construction of 6no town houses which will be discussed along with this application below.</w:t>
      </w:r>
    </w:p>
    <w:p w14:paraId="3DE72F68" w14:textId="77777777" w:rsidR="001D52BF" w:rsidRDefault="001D52BF" w:rsidP="00AE10A6">
      <w:pPr>
        <w:rPr>
          <w:rFonts w:asciiTheme="minorHAnsi" w:eastAsiaTheme="minorHAnsi" w:hAnsiTheme="minorHAnsi" w:cstheme="minorHAnsi"/>
          <w:sz w:val="20"/>
          <w:szCs w:val="20"/>
        </w:rPr>
      </w:pPr>
    </w:p>
    <w:p w14:paraId="04FEECE3" w14:textId="01CE9FE8" w:rsidR="001D52BF" w:rsidRDefault="001D52BF"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221187/TPO T2-T3-T4 Black poplars to be felled as structurally unstable. Approved.</w:t>
      </w:r>
    </w:p>
    <w:p w14:paraId="3D59B86C" w14:textId="332DFDAD" w:rsidR="001D52BF" w:rsidRDefault="001D52BF"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T5 removal of Ivy for further inspection.</w:t>
      </w:r>
    </w:p>
    <w:p w14:paraId="32067109" w14:textId="77777777" w:rsidR="00E92DED" w:rsidRDefault="00E92DED" w:rsidP="00AE10A6">
      <w:pPr>
        <w:rPr>
          <w:rFonts w:asciiTheme="minorHAnsi" w:eastAsiaTheme="minorHAnsi" w:hAnsiTheme="minorHAnsi" w:cstheme="minorHAnsi"/>
          <w:sz w:val="20"/>
          <w:szCs w:val="20"/>
        </w:rPr>
      </w:pPr>
    </w:p>
    <w:p w14:paraId="612D4F41" w14:textId="77777777" w:rsidR="00E92DED" w:rsidRDefault="00E92DED" w:rsidP="00AE10A6">
      <w:pPr>
        <w:rPr>
          <w:rFonts w:asciiTheme="minorHAnsi" w:eastAsiaTheme="minorHAnsi" w:hAnsiTheme="minorHAnsi" w:cstheme="minorHAnsi"/>
          <w:sz w:val="20"/>
          <w:szCs w:val="20"/>
        </w:rPr>
      </w:pPr>
    </w:p>
    <w:p w14:paraId="651FFF40" w14:textId="3A8A2800" w:rsidR="00FC6576" w:rsidRPr="002A0838" w:rsidRDefault="00E92DED" w:rsidP="00AE10A6">
      <w:pPr>
        <w:rPr>
          <w:rFonts w:asciiTheme="minorHAnsi" w:eastAsiaTheme="minorHAnsi" w:hAnsiTheme="minorHAnsi" w:cstheme="minorHAnsi"/>
          <w:b/>
          <w:bCs/>
          <w:sz w:val="20"/>
          <w:szCs w:val="20"/>
        </w:rPr>
      </w:pPr>
      <w:r>
        <w:rPr>
          <w:rFonts w:asciiTheme="minorHAnsi" w:eastAsiaTheme="minorHAnsi" w:hAnsiTheme="minorHAnsi" w:cstheme="minorHAnsi"/>
          <w:sz w:val="20"/>
          <w:szCs w:val="20"/>
        </w:rPr>
        <w:t>3.0.0</w:t>
      </w:r>
      <w:r w:rsidRPr="002A0838">
        <w:rPr>
          <w:rFonts w:asciiTheme="minorHAnsi" w:eastAsiaTheme="minorHAnsi" w:hAnsiTheme="minorHAnsi" w:cstheme="minorHAnsi"/>
          <w:b/>
          <w:bCs/>
          <w:sz w:val="20"/>
          <w:szCs w:val="20"/>
        </w:rPr>
        <w:t>. Relevant Policies</w:t>
      </w:r>
    </w:p>
    <w:p w14:paraId="47977EBF" w14:textId="77777777" w:rsidR="004609BA" w:rsidRDefault="004609BA" w:rsidP="00AE10A6">
      <w:pPr>
        <w:rPr>
          <w:rFonts w:asciiTheme="minorHAnsi" w:eastAsiaTheme="minorHAnsi" w:hAnsiTheme="minorHAnsi" w:cstheme="minorHAnsi"/>
          <w:sz w:val="20"/>
          <w:szCs w:val="20"/>
        </w:rPr>
      </w:pPr>
    </w:p>
    <w:p w14:paraId="3028B059" w14:textId="39B70BB4" w:rsidR="004609BA" w:rsidRDefault="004609BA" w:rsidP="00AE10A6">
      <w:pPr>
        <w:rPr>
          <w:rFonts w:asciiTheme="minorHAnsi" w:eastAsiaTheme="minorHAnsi" w:hAnsiTheme="minorHAnsi" w:cstheme="minorHAnsi"/>
          <w:sz w:val="20"/>
          <w:szCs w:val="20"/>
        </w:rPr>
      </w:pPr>
      <w:r w:rsidRPr="004609BA">
        <w:rPr>
          <w:rFonts w:ascii="TrebuchetMS-Bold" w:hAnsi="TrebuchetMS-Bold"/>
          <w:b/>
          <w:bCs/>
          <w:color w:val="000000"/>
        </w:rPr>
        <w:t>Relevant Policies</w:t>
      </w:r>
      <w:r w:rsidRPr="004609BA">
        <w:rPr>
          <w:rFonts w:ascii="TrebuchetMS-Bold" w:hAnsi="TrebuchetMS-Bold"/>
          <w:b/>
          <w:bCs/>
          <w:color w:val="000000"/>
        </w:rPr>
        <w:br/>
      </w:r>
      <w:r w:rsidRPr="004609BA">
        <w:rPr>
          <w:rFonts w:ascii="TrebuchetMS" w:hAnsi="TrebuchetMS"/>
          <w:color w:val="000000"/>
        </w:rPr>
        <w:t>Any planning application at the site would be considered within the context of the Reading Borough</w:t>
      </w:r>
      <w:r w:rsidRPr="004609BA">
        <w:rPr>
          <w:rFonts w:ascii="TrebuchetMS" w:hAnsi="TrebuchetMS"/>
          <w:color w:val="000000"/>
        </w:rPr>
        <w:br/>
        <w:t>Local Plan 2019. RBC Supplementary Planning Documents would also be applied where relevant,</w:t>
      </w:r>
      <w:r w:rsidRPr="004609BA">
        <w:rPr>
          <w:rFonts w:ascii="TrebuchetMS" w:hAnsi="TrebuchetMS"/>
          <w:color w:val="000000"/>
        </w:rPr>
        <w:br/>
        <w:t xml:space="preserve">together with national guidance (the NPPF). Please use </w:t>
      </w:r>
      <w:r w:rsidRPr="004609BA">
        <w:rPr>
          <w:rFonts w:ascii="TrebuchetMS" w:hAnsi="TrebuchetMS"/>
          <w:color w:val="0000FF"/>
        </w:rPr>
        <w:t xml:space="preserve">this link </w:t>
      </w:r>
      <w:r w:rsidRPr="004609BA">
        <w:rPr>
          <w:rFonts w:ascii="TrebuchetMS" w:hAnsi="TrebuchetMS"/>
          <w:color w:val="000000"/>
        </w:rPr>
        <w:t>to view the local policies:</w:t>
      </w:r>
      <w:r w:rsidRPr="004609BA">
        <w:rPr>
          <w:rFonts w:ascii="TrebuchetMS" w:hAnsi="TrebuchetMS"/>
          <w:color w:val="000000"/>
        </w:rPr>
        <w:br/>
      </w:r>
      <w:r w:rsidRPr="004609BA">
        <w:rPr>
          <w:rFonts w:ascii="TrebuchetMS" w:hAnsi="TrebuchetMS"/>
          <w:color w:val="0000FF"/>
        </w:rPr>
        <w:t>https://www.reading.gov.uk/planningpolicy</w:t>
      </w:r>
    </w:p>
    <w:p w14:paraId="29CA9D41" w14:textId="669BC709" w:rsidR="00FC6576" w:rsidRDefault="00FC6576" w:rsidP="00AE10A6">
      <w:pPr>
        <w:rPr>
          <w:rFonts w:asciiTheme="minorHAnsi" w:eastAsiaTheme="minorHAnsi" w:hAnsiTheme="minorHAnsi" w:cstheme="minorHAnsi"/>
          <w:sz w:val="20"/>
          <w:szCs w:val="20"/>
        </w:rPr>
      </w:pPr>
    </w:p>
    <w:p w14:paraId="088E3F5B" w14:textId="77777777" w:rsidR="00E92DED" w:rsidRPr="002A0838" w:rsidRDefault="00E92DED" w:rsidP="00E92DED">
      <w:pPr>
        <w:rPr>
          <w:rFonts w:asciiTheme="minorHAnsi" w:eastAsiaTheme="minorHAnsi" w:hAnsiTheme="minorHAnsi" w:cstheme="minorHAnsi"/>
          <w:b/>
          <w:bCs/>
          <w:sz w:val="20"/>
          <w:szCs w:val="20"/>
        </w:rPr>
      </w:pPr>
      <w:r w:rsidRPr="002A0838">
        <w:rPr>
          <w:rFonts w:asciiTheme="minorHAnsi" w:eastAsiaTheme="minorHAnsi" w:hAnsiTheme="minorHAnsi" w:cstheme="minorHAnsi"/>
          <w:b/>
          <w:bCs/>
          <w:sz w:val="20"/>
          <w:szCs w:val="20"/>
        </w:rPr>
        <w:t>4.0.0. Appraisal</w:t>
      </w:r>
    </w:p>
    <w:p w14:paraId="15E2559C" w14:textId="77777777" w:rsidR="00E92DED" w:rsidRDefault="00E92DED" w:rsidP="00E92DED">
      <w:pPr>
        <w:rPr>
          <w:rFonts w:asciiTheme="minorHAnsi" w:eastAsiaTheme="minorHAnsi" w:hAnsiTheme="minorHAnsi" w:cstheme="minorHAnsi"/>
          <w:sz w:val="20"/>
          <w:szCs w:val="20"/>
        </w:rPr>
      </w:pPr>
    </w:p>
    <w:p w14:paraId="069B2D76" w14:textId="0888EE3A" w:rsidR="00E92DED" w:rsidRDefault="00E92DED" w:rsidP="00E92DED">
      <w:pPr>
        <w:rPr>
          <w:rFonts w:asciiTheme="minorHAnsi" w:eastAsiaTheme="minorHAnsi" w:hAnsiTheme="minorHAnsi" w:cstheme="minorHAnsi"/>
          <w:sz w:val="20"/>
          <w:szCs w:val="20"/>
        </w:rPr>
      </w:pPr>
      <w:r>
        <w:rPr>
          <w:rFonts w:asciiTheme="minorHAnsi" w:eastAsiaTheme="minorHAnsi" w:hAnsiTheme="minorHAnsi" w:cstheme="minorHAnsi"/>
          <w:sz w:val="20"/>
          <w:szCs w:val="20"/>
        </w:rPr>
        <w:t>Reading Borough Council go on to say;</w:t>
      </w:r>
    </w:p>
    <w:p w14:paraId="7A62B0C3" w14:textId="77777777" w:rsidR="00E92DED" w:rsidRDefault="00E92DED" w:rsidP="00E92DED">
      <w:pPr>
        <w:rPr>
          <w:rFonts w:asciiTheme="minorHAnsi" w:eastAsiaTheme="minorHAnsi" w:hAnsiTheme="minorHAnsi" w:cstheme="minorHAnsi"/>
          <w:sz w:val="20"/>
          <w:szCs w:val="20"/>
        </w:rPr>
      </w:pPr>
    </w:p>
    <w:p w14:paraId="020DB3C0" w14:textId="00CFBA41" w:rsidR="00E92DED" w:rsidRPr="00657296" w:rsidRDefault="00E92DED" w:rsidP="00E92DED">
      <w:pPr>
        <w:rPr>
          <w:rFonts w:asciiTheme="minorHAnsi" w:eastAsiaTheme="minorHAnsi" w:hAnsiTheme="minorHAnsi" w:cstheme="minorHAnsi"/>
          <w:i/>
          <w:iCs/>
          <w:sz w:val="20"/>
          <w:szCs w:val="20"/>
        </w:rPr>
      </w:pPr>
      <w:r w:rsidRPr="00657296">
        <w:rPr>
          <w:rFonts w:asciiTheme="minorHAnsi" w:eastAsiaTheme="minorHAnsi" w:hAnsiTheme="minorHAnsi" w:cstheme="minorHAnsi"/>
          <w:b/>
          <w:bCs/>
          <w:i/>
          <w:iCs/>
          <w:sz w:val="20"/>
          <w:szCs w:val="20"/>
        </w:rPr>
        <w:t>Land Use Matters and Design Considerations</w:t>
      </w:r>
      <w:r w:rsidRPr="00657296">
        <w:rPr>
          <w:rFonts w:asciiTheme="minorHAnsi" w:eastAsiaTheme="minorHAnsi" w:hAnsiTheme="minorHAnsi" w:cstheme="minorHAnsi"/>
          <w:b/>
          <w:bCs/>
          <w:i/>
          <w:iCs/>
          <w:sz w:val="20"/>
          <w:szCs w:val="20"/>
        </w:rPr>
        <w:br/>
      </w:r>
      <w:r w:rsidRPr="00657296">
        <w:rPr>
          <w:rFonts w:asciiTheme="minorHAnsi" w:eastAsiaTheme="minorHAnsi" w:hAnsiTheme="minorHAnsi" w:cstheme="minorHAnsi"/>
          <w:i/>
          <w:iCs/>
          <w:sz w:val="20"/>
          <w:szCs w:val="20"/>
        </w:rPr>
        <w:t>Paragraph 119 of the NPPF states that: “Planning policies and decisions should promote an effective</w:t>
      </w:r>
      <w:r w:rsidRPr="00657296">
        <w:rPr>
          <w:rFonts w:asciiTheme="minorHAnsi" w:eastAsiaTheme="minorHAnsi" w:hAnsiTheme="minorHAnsi" w:cstheme="minorHAnsi"/>
          <w:i/>
          <w:iCs/>
          <w:sz w:val="20"/>
          <w:szCs w:val="20"/>
        </w:rPr>
        <w:br/>
        <w:t>use of land in meeting the need for homes and other uses, while safeguarding and improving the</w:t>
      </w:r>
      <w:r w:rsidRPr="00657296">
        <w:rPr>
          <w:rFonts w:asciiTheme="minorHAnsi" w:eastAsiaTheme="minorHAnsi" w:hAnsiTheme="minorHAnsi" w:cstheme="minorHAnsi"/>
          <w:i/>
          <w:iCs/>
          <w:sz w:val="20"/>
          <w:szCs w:val="20"/>
        </w:rPr>
        <w:br/>
        <w:t>environment and ensuring safe and healthy living conditions. Strategic policies should set out a clear</w:t>
      </w:r>
      <w:r w:rsidRPr="00657296">
        <w:rPr>
          <w:rFonts w:asciiTheme="minorHAnsi" w:eastAsiaTheme="minorHAnsi" w:hAnsiTheme="minorHAnsi" w:cstheme="minorHAnsi"/>
          <w:i/>
          <w:iCs/>
          <w:sz w:val="20"/>
          <w:szCs w:val="20"/>
        </w:rPr>
        <w:br/>
        <w:t>strategy for accommodating objectively assessed needs, in a way that makes as much use as possible</w:t>
      </w:r>
    </w:p>
    <w:p w14:paraId="5640E1C9" w14:textId="3A780E06" w:rsidR="00D62648" w:rsidRPr="00657296" w:rsidRDefault="00E92DED" w:rsidP="00AE10A6">
      <w:pPr>
        <w:rPr>
          <w:rFonts w:asciiTheme="minorHAnsi" w:eastAsiaTheme="minorHAnsi" w:hAnsiTheme="minorHAnsi" w:cstheme="minorHAnsi"/>
          <w:i/>
          <w:iCs/>
          <w:sz w:val="20"/>
          <w:szCs w:val="20"/>
        </w:rPr>
      </w:pPr>
      <w:r w:rsidRPr="00657296">
        <w:rPr>
          <w:rFonts w:asciiTheme="minorHAnsi" w:eastAsiaTheme="minorHAnsi" w:hAnsiTheme="minorHAnsi" w:cstheme="minorHAnsi"/>
          <w:i/>
          <w:iCs/>
          <w:sz w:val="20"/>
          <w:szCs w:val="20"/>
        </w:rPr>
        <w:t>of previously-developed or ‘brownfield’ land”. The land in question is not considered to be previously</w:t>
      </w:r>
      <w:r w:rsidRPr="00657296">
        <w:rPr>
          <w:rFonts w:asciiTheme="minorHAnsi" w:eastAsiaTheme="minorHAnsi" w:hAnsiTheme="minorHAnsi" w:cstheme="minorHAnsi"/>
          <w:i/>
          <w:iCs/>
          <w:sz w:val="20"/>
          <w:szCs w:val="20"/>
        </w:rPr>
        <w:br/>
      </w:r>
      <w:r w:rsidRPr="00657296">
        <w:rPr>
          <w:rFonts w:asciiTheme="minorHAnsi" w:eastAsiaTheme="minorHAnsi" w:hAnsiTheme="minorHAnsi" w:cstheme="minorHAnsi"/>
          <w:i/>
          <w:iCs/>
          <w:sz w:val="20"/>
          <w:szCs w:val="20"/>
        </w:rPr>
        <w:lastRenderedPageBreak/>
        <w:t>developed land and as such the priority for development should be on other sites.</w:t>
      </w:r>
    </w:p>
    <w:p w14:paraId="5CEBD973" w14:textId="77777777" w:rsidR="00D62648" w:rsidRPr="00657296" w:rsidRDefault="00D62648" w:rsidP="00AE10A6">
      <w:pPr>
        <w:rPr>
          <w:rFonts w:asciiTheme="minorHAnsi" w:eastAsiaTheme="minorHAnsi" w:hAnsiTheme="minorHAnsi" w:cstheme="minorHAnsi"/>
          <w:i/>
          <w:iCs/>
          <w:sz w:val="20"/>
          <w:szCs w:val="20"/>
        </w:rPr>
      </w:pPr>
    </w:p>
    <w:p w14:paraId="6889B5F2" w14:textId="6B382661" w:rsidR="00D62648" w:rsidRPr="00657296" w:rsidRDefault="00E92DED" w:rsidP="00AE10A6">
      <w:pPr>
        <w:rPr>
          <w:rFonts w:asciiTheme="minorHAnsi" w:eastAsiaTheme="minorHAnsi" w:hAnsiTheme="minorHAnsi" w:cstheme="minorHAnsi"/>
          <w:i/>
          <w:iCs/>
          <w:sz w:val="20"/>
          <w:szCs w:val="20"/>
        </w:rPr>
      </w:pPr>
      <w:r w:rsidRPr="00657296">
        <w:rPr>
          <w:rFonts w:asciiTheme="minorHAnsi" w:eastAsiaTheme="minorHAnsi" w:hAnsiTheme="minorHAnsi" w:cstheme="minorHAnsi"/>
          <w:i/>
          <w:iCs/>
          <w:sz w:val="20"/>
          <w:szCs w:val="20"/>
        </w:rPr>
        <w:t>Paragraph 120 of the NPPF goes on to state “Planning policies and decisions should…recognise that</w:t>
      </w:r>
      <w:r w:rsidRPr="00657296">
        <w:rPr>
          <w:rFonts w:asciiTheme="minorHAnsi" w:eastAsiaTheme="minorHAnsi" w:hAnsiTheme="minorHAnsi" w:cstheme="minorHAnsi"/>
          <w:i/>
          <w:iCs/>
          <w:sz w:val="20"/>
          <w:szCs w:val="20"/>
        </w:rPr>
        <w:br/>
        <w:t>some undeveloped land can perform many functions such as for wildlife, recreation, flood risk</w:t>
      </w:r>
      <w:r w:rsidRPr="00657296">
        <w:rPr>
          <w:rFonts w:asciiTheme="minorHAnsi" w:eastAsiaTheme="minorHAnsi" w:hAnsiTheme="minorHAnsi" w:cstheme="minorHAnsi"/>
          <w:i/>
          <w:iCs/>
          <w:sz w:val="20"/>
          <w:szCs w:val="20"/>
        </w:rPr>
        <w:br/>
        <w:t>minimisation, cooling/shading, carbon storage or food production”.</w:t>
      </w:r>
    </w:p>
    <w:p w14:paraId="145F3221" w14:textId="77777777" w:rsidR="00D62648" w:rsidRPr="00657296" w:rsidRDefault="00D62648" w:rsidP="00AE10A6">
      <w:pPr>
        <w:rPr>
          <w:rFonts w:asciiTheme="minorHAnsi" w:eastAsiaTheme="minorHAnsi" w:hAnsiTheme="minorHAnsi" w:cstheme="minorHAnsi"/>
          <w:i/>
          <w:iCs/>
          <w:sz w:val="20"/>
          <w:szCs w:val="20"/>
        </w:rPr>
      </w:pPr>
    </w:p>
    <w:p w14:paraId="222CAB3C" w14:textId="77777777" w:rsidR="00D62648" w:rsidRPr="00657296" w:rsidRDefault="00D62648" w:rsidP="00AE10A6">
      <w:pPr>
        <w:rPr>
          <w:rFonts w:asciiTheme="minorHAnsi" w:eastAsiaTheme="minorHAnsi" w:hAnsiTheme="minorHAnsi" w:cstheme="minorHAnsi"/>
          <w:i/>
          <w:iCs/>
          <w:sz w:val="20"/>
          <w:szCs w:val="20"/>
        </w:rPr>
      </w:pPr>
    </w:p>
    <w:p w14:paraId="10C345C2" w14:textId="77777777" w:rsidR="00D62648" w:rsidRPr="00657296" w:rsidRDefault="00D62648" w:rsidP="00AE10A6">
      <w:pPr>
        <w:rPr>
          <w:rFonts w:asciiTheme="minorHAnsi" w:eastAsiaTheme="minorHAnsi" w:hAnsiTheme="minorHAnsi" w:cstheme="minorHAnsi"/>
          <w:i/>
          <w:iCs/>
          <w:sz w:val="20"/>
          <w:szCs w:val="20"/>
        </w:rPr>
      </w:pPr>
    </w:p>
    <w:p w14:paraId="7A7C64B5" w14:textId="77777777" w:rsidR="00D62648" w:rsidRPr="00657296" w:rsidRDefault="00D62648" w:rsidP="00AE10A6">
      <w:pPr>
        <w:rPr>
          <w:rFonts w:asciiTheme="minorHAnsi" w:eastAsiaTheme="minorHAnsi" w:hAnsiTheme="minorHAnsi" w:cstheme="minorHAnsi"/>
          <w:i/>
          <w:iCs/>
          <w:sz w:val="20"/>
          <w:szCs w:val="20"/>
        </w:rPr>
      </w:pPr>
    </w:p>
    <w:p w14:paraId="08CC678D" w14:textId="4661DA14" w:rsidR="00D62648" w:rsidRPr="00657296" w:rsidRDefault="00E92DED" w:rsidP="00AE10A6">
      <w:pPr>
        <w:rPr>
          <w:rFonts w:asciiTheme="minorHAnsi" w:eastAsiaTheme="minorHAnsi" w:hAnsiTheme="minorHAnsi" w:cstheme="minorHAnsi"/>
          <w:i/>
          <w:iCs/>
          <w:sz w:val="20"/>
          <w:szCs w:val="20"/>
        </w:rPr>
      </w:pPr>
      <w:r w:rsidRPr="00657296">
        <w:rPr>
          <w:rFonts w:asciiTheme="minorHAnsi" w:eastAsiaTheme="minorHAnsi" w:hAnsiTheme="minorHAnsi" w:cstheme="minorHAnsi"/>
          <w:i/>
          <w:iCs/>
          <w:sz w:val="20"/>
          <w:szCs w:val="20"/>
        </w:rPr>
        <w:t>Furthermore, Policy EN8 (Undesignated Open Space) of the Reading Borough Local Plan 2019 goes into</w:t>
      </w:r>
      <w:r w:rsidRPr="00657296">
        <w:rPr>
          <w:rFonts w:asciiTheme="minorHAnsi" w:eastAsiaTheme="minorHAnsi" w:hAnsiTheme="minorHAnsi" w:cstheme="minorHAnsi"/>
          <w:i/>
          <w:iCs/>
          <w:sz w:val="20"/>
          <w:szCs w:val="20"/>
        </w:rPr>
        <w:br/>
        <w:t>more detail specific to Reading and states that “There will be a presumption in favour of retention of</w:t>
      </w:r>
      <w:r w:rsidRPr="00657296">
        <w:rPr>
          <w:rFonts w:asciiTheme="minorHAnsi" w:eastAsiaTheme="minorHAnsi" w:hAnsiTheme="minorHAnsi" w:cstheme="minorHAnsi"/>
          <w:i/>
          <w:iCs/>
          <w:sz w:val="20"/>
          <w:szCs w:val="20"/>
        </w:rPr>
        <w:br/>
        <w:t>undesignated open space…Development should not result in the loss of or jeopardise use and</w:t>
      </w:r>
      <w:r w:rsidRPr="00657296">
        <w:rPr>
          <w:rFonts w:asciiTheme="minorHAnsi" w:eastAsiaTheme="minorHAnsi" w:hAnsiTheme="minorHAnsi" w:cstheme="minorHAnsi"/>
          <w:i/>
          <w:iCs/>
          <w:sz w:val="20"/>
          <w:szCs w:val="20"/>
        </w:rPr>
        <w:br/>
        <w:t>enjoyment of undesignated open space…The quality of existing open space should not be eroded by</w:t>
      </w:r>
      <w:r w:rsidRPr="00657296">
        <w:rPr>
          <w:rFonts w:asciiTheme="minorHAnsi" w:eastAsiaTheme="minorHAnsi" w:hAnsiTheme="minorHAnsi" w:cstheme="minorHAnsi"/>
          <w:i/>
          <w:iCs/>
          <w:sz w:val="20"/>
          <w:szCs w:val="20"/>
        </w:rPr>
        <w:br/>
        <w:t>insensitive development on adjoining land”. Whilst the site is in private ownership, the supporting</w:t>
      </w:r>
      <w:r w:rsidRPr="00657296">
        <w:rPr>
          <w:rFonts w:asciiTheme="minorHAnsi" w:eastAsiaTheme="minorHAnsi" w:hAnsiTheme="minorHAnsi" w:cstheme="minorHAnsi"/>
          <w:i/>
          <w:iCs/>
          <w:sz w:val="20"/>
          <w:szCs w:val="20"/>
        </w:rPr>
        <w:br/>
        <w:t>text to the Policy in paragraph 4.2.30 explains that “Reading has many areas of open space not</w:t>
      </w:r>
      <w:r w:rsidRPr="00657296">
        <w:rPr>
          <w:rFonts w:asciiTheme="minorHAnsi" w:eastAsiaTheme="minorHAnsi" w:hAnsiTheme="minorHAnsi" w:cstheme="minorHAnsi"/>
          <w:i/>
          <w:iCs/>
          <w:sz w:val="20"/>
          <w:szCs w:val="20"/>
        </w:rPr>
        <w:br/>
        <w:t>identified in Policy EN7 (Local Green Space and Public Open Space) in both public and private</w:t>
      </w:r>
      <w:r w:rsidRPr="00657296">
        <w:rPr>
          <w:rFonts w:asciiTheme="minorHAnsi" w:eastAsiaTheme="minorHAnsi" w:hAnsiTheme="minorHAnsi" w:cstheme="minorHAnsi"/>
          <w:i/>
          <w:iCs/>
          <w:sz w:val="20"/>
          <w:szCs w:val="20"/>
        </w:rPr>
        <w:br/>
        <w:t>ownership. It is important that these areas are retained where possible”. The definition of open</w:t>
      </w:r>
      <w:r w:rsidRPr="00657296">
        <w:rPr>
          <w:rFonts w:asciiTheme="minorHAnsi" w:eastAsiaTheme="minorHAnsi" w:hAnsiTheme="minorHAnsi" w:cstheme="minorHAnsi"/>
          <w:i/>
          <w:iCs/>
          <w:sz w:val="20"/>
          <w:szCs w:val="20"/>
        </w:rPr>
        <w:br/>
        <w:t>space in the glossary to the NPPF does not limit it to land in public ownership, but all open space of</w:t>
      </w:r>
      <w:r w:rsidRPr="00657296">
        <w:rPr>
          <w:rFonts w:asciiTheme="minorHAnsi" w:eastAsiaTheme="minorHAnsi" w:hAnsiTheme="minorHAnsi" w:cstheme="minorHAnsi"/>
          <w:i/>
          <w:iCs/>
          <w:sz w:val="20"/>
          <w:szCs w:val="20"/>
        </w:rPr>
        <w:br/>
        <w:t>public value. Indeed, the NPPG (Ref: Paragraph: 001 Reference ID: 37-001-20140306) confirms that</w:t>
      </w:r>
      <w:r w:rsidRPr="00657296">
        <w:rPr>
          <w:rFonts w:asciiTheme="minorHAnsi" w:eastAsiaTheme="minorHAnsi" w:hAnsiTheme="minorHAnsi" w:cstheme="minorHAnsi"/>
          <w:i/>
          <w:iCs/>
          <w:sz w:val="20"/>
          <w:szCs w:val="20"/>
        </w:rPr>
        <w:br/>
        <w:t>open space can take many forms, including being an important part of the landscape and setting of</w:t>
      </w:r>
      <w:r w:rsidRPr="00657296">
        <w:rPr>
          <w:rFonts w:asciiTheme="minorHAnsi" w:eastAsiaTheme="minorHAnsi" w:hAnsiTheme="minorHAnsi" w:cstheme="minorHAnsi"/>
          <w:i/>
          <w:iCs/>
          <w:sz w:val="20"/>
          <w:szCs w:val="20"/>
        </w:rPr>
        <w:br/>
        <w:t>built development.</w:t>
      </w:r>
    </w:p>
    <w:p w14:paraId="2512ABF8" w14:textId="77777777" w:rsidR="00D62648" w:rsidRPr="00657296" w:rsidRDefault="00D62648" w:rsidP="00AE10A6">
      <w:pPr>
        <w:rPr>
          <w:rFonts w:asciiTheme="minorHAnsi" w:eastAsiaTheme="minorHAnsi" w:hAnsiTheme="minorHAnsi" w:cstheme="minorHAnsi"/>
          <w:i/>
          <w:iCs/>
          <w:sz w:val="20"/>
          <w:szCs w:val="20"/>
        </w:rPr>
      </w:pPr>
    </w:p>
    <w:p w14:paraId="5F05FB67" w14:textId="71F0A5E9" w:rsidR="00D62648" w:rsidRPr="00657296" w:rsidRDefault="00657296" w:rsidP="00AE10A6">
      <w:pPr>
        <w:rPr>
          <w:rFonts w:asciiTheme="minorHAnsi" w:eastAsiaTheme="minorHAnsi" w:hAnsiTheme="minorHAnsi" w:cstheme="minorHAnsi"/>
          <w:i/>
          <w:iCs/>
          <w:sz w:val="20"/>
          <w:szCs w:val="20"/>
        </w:rPr>
      </w:pPr>
      <w:r w:rsidRPr="00657296">
        <w:rPr>
          <w:rFonts w:asciiTheme="minorHAnsi" w:eastAsiaTheme="minorHAnsi" w:hAnsiTheme="minorHAnsi" w:cstheme="minorHAnsi"/>
          <w:i/>
          <w:iCs/>
          <w:sz w:val="20"/>
          <w:szCs w:val="20"/>
        </w:rPr>
        <w:t>Further to the above, the immediate rear of the site (west) forms part of the Thames Valley Major</w:t>
      </w:r>
      <w:r w:rsidRPr="00657296">
        <w:rPr>
          <w:rFonts w:asciiTheme="minorHAnsi" w:eastAsiaTheme="minorHAnsi" w:hAnsiTheme="minorHAnsi" w:cstheme="minorHAnsi"/>
          <w:i/>
          <w:iCs/>
          <w:sz w:val="20"/>
          <w:szCs w:val="20"/>
        </w:rPr>
        <w:br/>
        <w:t>Landscape Feature Area. Policy EN13 (Major Landscape Features and Areas of Outstanding Natural</w:t>
      </w:r>
      <w:r w:rsidRPr="00657296">
        <w:rPr>
          <w:rFonts w:asciiTheme="minorHAnsi" w:eastAsiaTheme="minorHAnsi" w:hAnsiTheme="minorHAnsi" w:cstheme="minorHAnsi"/>
          <w:i/>
          <w:iCs/>
          <w:sz w:val="20"/>
          <w:szCs w:val="20"/>
        </w:rPr>
        <w:br/>
        <w:t>Beauty) states that “Planning permission will not be granted for any development that would detract</w:t>
      </w:r>
      <w:r w:rsidRPr="00657296">
        <w:rPr>
          <w:rFonts w:asciiTheme="minorHAnsi" w:eastAsiaTheme="minorHAnsi" w:hAnsiTheme="minorHAnsi" w:cstheme="minorHAnsi"/>
          <w:i/>
          <w:iCs/>
          <w:sz w:val="20"/>
          <w:szCs w:val="20"/>
        </w:rPr>
        <w:br/>
        <w:t>from the character or appearance of a Major Landscape Feature Area’. This area is also a designated</w:t>
      </w:r>
      <w:r w:rsidRPr="00657296">
        <w:rPr>
          <w:rFonts w:asciiTheme="minorHAnsi" w:eastAsiaTheme="minorHAnsi" w:hAnsiTheme="minorHAnsi" w:cstheme="minorHAnsi"/>
          <w:i/>
          <w:iCs/>
          <w:sz w:val="20"/>
          <w:szCs w:val="20"/>
        </w:rPr>
        <w:br/>
        <w:t>Local Green Space – Christchurch Meadows (ENC7a). Policy EN7 (Local Green Space and Public Open</w:t>
      </w:r>
      <w:r w:rsidRPr="00657296">
        <w:rPr>
          <w:rFonts w:asciiTheme="minorHAnsi" w:eastAsiaTheme="minorHAnsi" w:hAnsiTheme="minorHAnsi" w:cstheme="minorHAnsi"/>
          <w:i/>
          <w:iCs/>
          <w:sz w:val="20"/>
          <w:szCs w:val="20"/>
        </w:rPr>
        <w:br/>
        <w:t>Space) states that ‘Proposals that would result in the loss of any of these areas of open space, erode</w:t>
      </w:r>
      <w:r w:rsidRPr="00657296">
        <w:rPr>
          <w:rFonts w:asciiTheme="minorHAnsi" w:eastAsiaTheme="minorHAnsi" w:hAnsiTheme="minorHAnsi" w:cstheme="minorHAnsi"/>
          <w:i/>
          <w:iCs/>
          <w:sz w:val="20"/>
          <w:szCs w:val="20"/>
        </w:rPr>
        <w:br/>
        <w:t>their quality through insensitive adjacent development or jeopardise their use or enjoyment by the</w:t>
      </w:r>
      <w:r w:rsidRPr="00657296">
        <w:rPr>
          <w:rFonts w:asciiTheme="minorHAnsi" w:eastAsiaTheme="minorHAnsi" w:hAnsiTheme="minorHAnsi" w:cstheme="minorHAnsi"/>
          <w:i/>
          <w:iCs/>
          <w:sz w:val="20"/>
          <w:szCs w:val="20"/>
        </w:rPr>
        <w:br/>
        <w:t>public will not be permitted’.</w:t>
      </w:r>
    </w:p>
    <w:p w14:paraId="7602C1CE" w14:textId="77777777" w:rsidR="00D62648" w:rsidRPr="00657296" w:rsidRDefault="00D62648" w:rsidP="00AE10A6">
      <w:pPr>
        <w:rPr>
          <w:rFonts w:asciiTheme="minorHAnsi" w:eastAsiaTheme="minorHAnsi" w:hAnsiTheme="minorHAnsi" w:cstheme="minorHAnsi"/>
          <w:i/>
          <w:iCs/>
          <w:sz w:val="20"/>
          <w:szCs w:val="20"/>
        </w:rPr>
      </w:pPr>
    </w:p>
    <w:p w14:paraId="2A4959A1" w14:textId="5179A31D" w:rsidR="00D62648" w:rsidRDefault="00657296" w:rsidP="00AE10A6">
      <w:pPr>
        <w:rPr>
          <w:rFonts w:asciiTheme="minorHAnsi" w:eastAsiaTheme="minorHAnsi" w:hAnsiTheme="minorHAnsi" w:cstheme="minorHAnsi"/>
          <w:sz w:val="20"/>
          <w:szCs w:val="20"/>
        </w:rPr>
      </w:pPr>
      <w:r>
        <w:rPr>
          <w:rFonts w:asciiTheme="minorHAnsi" w:eastAsiaTheme="minorHAnsi" w:hAnsiTheme="minorHAnsi" w:cstheme="minorHAnsi"/>
          <w:noProof/>
          <w:sz w:val="20"/>
          <w:szCs w:val="20"/>
        </w:rPr>
        <w:lastRenderedPageBreak/>
        <w:drawing>
          <wp:inline distT="0" distB="0" distL="0" distR="0" wp14:anchorId="714B0009" wp14:editId="71F7FB89">
            <wp:extent cx="5734050" cy="4210050"/>
            <wp:effectExtent l="0" t="0" r="0" b="0"/>
            <wp:docPr id="1034642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4210050"/>
                    </a:xfrm>
                    <a:prstGeom prst="rect">
                      <a:avLst/>
                    </a:prstGeom>
                    <a:noFill/>
                    <a:ln>
                      <a:noFill/>
                    </a:ln>
                  </pic:spPr>
                </pic:pic>
              </a:graphicData>
            </a:graphic>
          </wp:inline>
        </w:drawing>
      </w:r>
    </w:p>
    <w:p w14:paraId="33245B64" w14:textId="77777777" w:rsidR="00D62648" w:rsidRDefault="00D62648" w:rsidP="00AE10A6">
      <w:pPr>
        <w:rPr>
          <w:rFonts w:asciiTheme="minorHAnsi" w:eastAsiaTheme="minorHAnsi" w:hAnsiTheme="minorHAnsi" w:cstheme="minorHAnsi"/>
          <w:sz w:val="20"/>
          <w:szCs w:val="20"/>
        </w:rPr>
      </w:pPr>
    </w:p>
    <w:p w14:paraId="782A65C0" w14:textId="0F4733F5" w:rsidR="00D62648" w:rsidRDefault="00657296"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This picture above edged in blue shows the site in question, before the poplar trees were removed.</w:t>
      </w:r>
    </w:p>
    <w:p w14:paraId="7133B0A9" w14:textId="3AA127A1" w:rsidR="00657296" w:rsidRDefault="00657296" w:rsidP="00AE10A6">
      <w:pPr>
        <w:rPr>
          <w:rFonts w:asciiTheme="minorHAnsi" w:eastAsiaTheme="minorHAnsi" w:hAnsiTheme="minorHAnsi" w:cstheme="minorHAnsi"/>
          <w:sz w:val="20"/>
          <w:szCs w:val="20"/>
        </w:rPr>
      </w:pPr>
    </w:p>
    <w:p w14:paraId="5FBC5D56" w14:textId="77777777" w:rsidR="00657296" w:rsidRDefault="00657296" w:rsidP="00AE10A6">
      <w:pPr>
        <w:rPr>
          <w:rFonts w:asciiTheme="minorHAnsi" w:eastAsiaTheme="minorHAnsi" w:hAnsiTheme="minorHAnsi" w:cstheme="minorHAnsi"/>
          <w:sz w:val="20"/>
          <w:szCs w:val="20"/>
        </w:rPr>
      </w:pPr>
    </w:p>
    <w:p w14:paraId="67BFFA5D" w14:textId="77777777" w:rsidR="00657296" w:rsidRDefault="00657296" w:rsidP="00AE10A6">
      <w:pPr>
        <w:rPr>
          <w:rFonts w:asciiTheme="minorHAnsi" w:eastAsiaTheme="minorHAnsi" w:hAnsiTheme="minorHAnsi" w:cstheme="minorHAnsi"/>
          <w:sz w:val="20"/>
          <w:szCs w:val="20"/>
        </w:rPr>
      </w:pPr>
    </w:p>
    <w:p w14:paraId="26E04555" w14:textId="77777777" w:rsidR="00657296" w:rsidRDefault="00657296" w:rsidP="00AE10A6">
      <w:pPr>
        <w:rPr>
          <w:rFonts w:asciiTheme="minorHAnsi" w:eastAsiaTheme="minorHAnsi" w:hAnsiTheme="minorHAnsi" w:cstheme="minorHAnsi"/>
          <w:sz w:val="20"/>
          <w:szCs w:val="20"/>
        </w:rPr>
      </w:pPr>
    </w:p>
    <w:p w14:paraId="4EE54762" w14:textId="0120B030" w:rsidR="00657296" w:rsidRDefault="00657296" w:rsidP="00AE10A6">
      <w:pPr>
        <w:rPr>
          <w:rFonts w:asciiTheme="minorHAnsi" w:eastAsiaTheme="minorHAnsi" w:hAnsiTheme="minorHAnsi" w:cstheme="minorHAnsi"/>
          <w:sz w:val="20"/>
          <w:szCs w:val="20"/>
        </w:rPr>
      </w:pPr>
      <w:r>
        <w:rPr>
          <w:rFonts w:asciiTheme="minorHAnsi" w:eastAsiaTheme="minorHAnsi" w:hAnsiTheme="minorHAnsi" w:cstheme="minorHAnsi"/>
          <w:noProof/>
          <w:sz w:val="20"/>
          <w:szCs w:val="20"/>
        </w:rPr>
        <w:drawing>
          <wp:inline distT="0" distB="0" distL="0" distR="0" wp14:anchorId="4393324A" wp14:editId="41EA166A">
            <wp:extent cx="5724525" cy="2305050"/>
            <wp:effectExtent l="0" t="0" r="9525" b="0"/>
            <wp:docPr id="1244079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2305050"/>
                    </a:xfrm>
                    <a:prstGeom prst="rect">
                      <a:avLst/>
                    </a:prstGeom>
                    <a:noFill/>
                    <a:ln>
                      <a:noFill/>
                    </a:ln>
                  </pic:spPr>
                </pic:pic>
              </a:graphicData>
            </a:graphic>
          </wp:inline>
        </w:drawing>
      </w:r>
    </w:p>
    <w:p w14:paraId="720A08A7" w14:textId="77777777" w:rsidR="00657296" w:rsidRDefault="00657296" w:rsidP="00AE10A6">
      <w:pPr>
        <w:rPr>
          <w:rFonts w:asciiTheme="minorHAnsi" w:eastAsiaTheme="minorHAnsi" w:hAnsiTheme="minorHAnsi" w:cstheme="minorHAnsi"/>
          <w:sz w:val="20"/>
          <w:szCs w:val="20"/>
        </w:rPr>
      </w:pPr>
    </w:p>
    <w:p w14:paraId="04888B56" w14:textId="3C2301B5" w:rsidR="00657296" w:rsidRDefault="00657296"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The site has been used for many years to advertise via the hoardings shown which are now no longer viable, therefore the land was subsequently sold on for potential other uses.</w:t>
      </w:r>
    </w:p>
    <w:p w14:paraId="3664C78F" w14:textId="77777777" w:rsidR="00657296" w:rsidRDefault="00657296" w:rsidP="00AE10A6">
      <w:pPr>
        <w:rPr>
          <w:rFonts w:asciiTheme="minorHAnsi" w:eastAsiaTheme="minorHAnsi" w:hAnsiTheme="minorHAnsi" w:cstheme="minorHAnsi"/>
          <w:sz w:val="20"/>
          <w:szCs w:val="20"/>
        </w:rPr>
      </w:pPr>
    </w:p>
    <w:p w14:paraId="1F4302F1" w14:textId="4689CC19" w:rsidR="00657296" w:rsidRDefault="00301710"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Christchurch Meadows is clearly shown in the picture below, the land in question is clearly not part of Christchurch Meadows which is fenced off behind the hoardings.</w:t>
      </w:r>
    </w:p>
    <w:p w14:paraId="37A31E45" w14:textId="79926956" w:rsidR="00301710" w:rsidRDefault="00301710"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 xml:space="preserve">This parcel of land has been in existence as seen for some considerable time due to the size of the trees to the </w:t>
      </w:r>
      <w:r>
        <w:rPr>
          <w:rFonts w:asciiTheme="minorHAnsi" w:eastAsiaTheme="minorHAnsi" w:hAnsiTheme="minorHAnsi" w:cstheme="minorHAnsi"/>
          <w:sz w:val="20"/>
          <w:szCs w:val="20"/>
        </w:rPr>
        <w:lastRenderedPageBreak/>
        <w:t>perimeter of the site.</w:t>
      </w:r>
    </w:p>
    <w:p w14:paraId="2EFB605D" w14:textId="132DA205" w:rsidR="00301710" w:rsidRDefault="00301710" w:rsidP="00AE10A6">
      <w:pPr>
        <w:rPr>
          <w:rFonts w:asciiTheme="minorHAnsi" w:eastAsiaTheme="minorHAnsi" w:hAnsiTheme="minorHAnsi" w:cstheme="minorHAnsi"/>
          <w:sz w:val="20"/>
          <w:szCs w:val="20"/>
        </w:rPr>
      </w:pPr>
      <w:r>
        <w:rPr>
          <w:rFonts w:asciiTheme="minorHAnsi" w:eastAsiaTheme="minorHAnsi" w:hAnsiTheme="minorHAnsi" w:cstheme="minorHAnsi"/>
          <w:sz w:val="20"/>
          <w:szCs w:val="20"/>
        </w:rPr>
        <w:t>The application site is indicated by the blue arrow.</w:t>
      </w:r>
    </w:p>
    <w:p w14:paraId="2A880238" w14:textId="77777777" w:rsidR="00D62648" w:rsidRDefault="00D62648" w:rsidP="00AE10A6">
      <w:pPr>
        <w:rPr>
          <w:rFonts w:asciiTheme="minorHAnsi" w:eastAsiaTheme="minorHAnsi" w:hAnsiTheme="minorHAnsi" w:cstheme="minorHAnsi"/>
          <w:sz w:val="20"/>
          <w:szCs w:val="20"/>
        </w:rPr>
      </w:pPr>
    </w:p>
    <w:p w14:paraId="61BF3D39" w14:textId="25CFA8DD" w:rsidR="00D62648" w:rsidRDefault="00301710" w:rsidP="00AE10A6">
      <w:pPr>
        <w:rPr>
          <w:rFonts w:asciiTheme="minorHAnsi" w:eastAsiaTheme="minorHAnsi" w:hAnsiTheme="minorHAnsi" w:cstheme="minorHAnsi"/>
          <w:sz w:val="20"/>
          <w:szCs w:val="20"/>
        </w:rPr>
      </w:pPr>
      <w:r>
        <w:rPr>
          <w:rFonts w:asciiTheme="minorHAnsi" w:eastAsiaTheme="minorHAnsi" w:hAnsiTheme="minorHAnsi" w:cstheme="minorHAnsi"/>
          <w:noProof/>
          <w:sz w:val="20"/>
          <w:szCs w:val="20"/>
        </w:rPr>
        <w:drawing>
          <wp:inline distT="0" distB="0" distL="0" distR="0" wp14:anchorId="17536289" wp14:editId="3489CECF">
            <wp:extent cx="5734050" cy="3895725"/>
            <wp:effectExtent l="0" t="0" r="0" b="9525"/>
            <wp:docPr id="10517538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3895725"/>
                    </a:xfrm>
                    <a:prstGeom prst="rect">
                      <a:avLst/>
                    </a:prstGeom>
                    <a:noFill/>
                    <a:ln>
                      <a:noFill/>
                    </a:ln>
                  </pic:spPr>
                </pic:pic>
              </a:graphicData>
            </a:graphic>
          </wp:inline>
        </w:drawing>
      </w:r>
    </w:p>
    <w:p w14:paraId="46F1C9D0" w14:textId="77777777" w:rsidR="00763E98" w:rsidRDefault="00763E98" w:rsidP="00AE10A6">
      <w:pPr>
        <w:rPr>
          <w:rFonts w:asciiTheme="minorHAnsi" w:eastAsiaTheme="minorHAnsi" w:hAnsiTheme="minorHAnsi" w:cstheme="minorHAnsi"/>
          <w:sz w:val="20"/>
          <w:szCs w:val="20"/>
        </w:rPr>
      </w:pPr>
    </w:p>
    <w:p w14:paraId="0D16156E" w14:textId="77777777" w:rsidR="00301710" w:rsidRDefault="00301710" w:rsidP="00AE10A6">
      <w:pPr>
        <w:rPr>
          <w:rFonts w:asciiTheme="minorHAnsi" w:eastAsiaTheme="minorHAnsi" w:hAnsiTheme="minorHAnsi" w:cstheme="minorHAnsi"/>
          <w:sz w:val="20"/>
          <w:szCs w:val="20"/>
        </w:rPr>
      </w:pPr>
    </w:p>
    <w:p w14:paraId="06642310" w14:textId="77777777" w:rsidR="00301710" w:rsidRDefault="00301710" w:rsidP="00AE10A6">
      <w:pPr>
        <w:rPr>
          <w:rFonts w:asciiTheme="minorHAnsi" w:eastAsiaTheme="minorHAnsi" w:hAnsiTheme="minorHAnsi" w:cstheme="minorHAnsi"/>
          <w:sz w:val="20"/>
          <w:szCs w:val="20"/>
        </w:rPr>
      </w:pPr>
    </w:p>
    <w:p w14:paraId="3FF96916" w14:textId="77777777" w:rsidR="0017414A" w:rsidRPr="009C38AC" w:rsidRDefault="0017414A" w:rsidP="00AE10A6">
      <w:pPr>
        <w:rPr>
          <w:rFonts w:asciiTheme="minorHAnsi" w:eastAsiaTheme="minorHAnsi" w:hAnsiTheme="minorHAnsi" w:cstheme="minorHAnsi"/>
          <w:sz w:val="20"/>
          <w:szCs w:val="20"/>
        </w:rPr>
      </w:pPr>
    </w:p>
    <w:p w14:paraId="3FA8F70F" w14:textId="21F6E8E5" w:rsidR="00301710" w:rsidRDefault="00301710">
      <w:pPr>
        <w:pStyle w:val="BodyText"/>
        <w:rPr>
          <w:rFonts w:asciiTheme="minorHAnsi" w:hAnsiTheme="minorHAnsi" w:cstheme="minorHAnsi"/>
        </w:rPr>
      </w:pPr>
      <w:r>
        <w:rPr>
          <w:rFonts w:asciiTheme="minorHAnsi" w:hAnsiTheme="minorHAnsi" w:cstheme="minorHAnsi"/>
          <w:noProof/>
        </w:rPr>
        <w:drawing>
          <wp:inline distT="0" distB="0" distL="0" distR="0" wp14:anchorId="16D9CDE8" wp14:editId="6C45841C">
            <wp:extent cx="5724525" cy="1752600"/>
            <wp:effectExtent l="0" t="0" r="9525" b="0"/>
            <wp:docPr id="9012736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1752600"/>
                    </a:xfrm>
                    <a:prstGeom prst="rect">
                      <a:avLst/>
                    </a:prstGeom>
                    <a:noFill/>
                    <a:ln>
                      <a:noFill/>
                    </a:ln>
                  </pic:spPr>
                </pic:pic>
              </a:graphicData>
            </a:graphic>
          </wp:inline>
        </w:drawing>
      </w:r>
    </w:p>
    <w:p w14:paraId="31434190" w14:textId="77777777" w:rsidR="00301710" w:rsidRDefault="00301710">
      <w:pPr>
        <w:pStyle w:val="BodyText"/>
        <w:rPr>
          <w:rFonts w:asciiTheme="minorHAnsi" w:hAnsiTheme="minorHAnsi" w:cstheme="minorHAnsi"/>
        </w:rPr>
      </w:pPr>
    </w:p>
    <w:p w14:paraId="65E1D247" w14:textId="37C58E10" w:rsidR="00301710" w:rsidRPr="00686B46" w:rsidRDefault="00606BF1">
      <w:pPr>
        <w:pStyle w:val="BodyText"/>
        <w:rPr>
          <w:rFonts w:asciiTheme="minorHAnsi" w:hAnsiTheme="minorHAnsi" w:cstheme="minorHAnsi"/>
          <w:sz w:val="20"/>
          <w:szCs w:val="20"/>
        </w:rPr>
      </w:pPr>
      <w:r w:rsidRPr="00686B46">
        <w:rPr>
          <w:rFonts w:asciiTheme="minorHAnsi" w:hAnsiTheme="minorHAnsi" w:cstheme="minorHAnsi"/>
          <w:sz w:val="20"/>
          <w:szCs w:val="20"/>
        </w:rPr>
        <w:t>Picture of site in March 2009</w:t>
      </w:r>
    </w:p>
    <w:p w14:paraId="585BEC6E" w14:textId="77777777" w:rsidR="00301710" w:rsidRPr="00686B46" w:rsidRDefault="00301710">
      <w:pPr>
        <w:pStyle w:val="BodyText"/>
        <w:rPr>
          <w:rFonts w:asciiTheme="minorHAnsi" w:hAnsiTheme="minorHAnsi" w:cstheme="minorHAnsi"/>
          <w:sz w:val="20"/>
          <w:szCs w:val="20"/>
        </w:rPr>
      </w:pPr>
    </w:p>
    <w:p w14:paraId="1BED4CF0" w14:textId="76C621A0" w:rsidR="00301710" w:rsidRDefault="00686B46">
      <w:pPr>
        <w:pStyle w:val="BodyText"/>
        <w:rPr>
          <w:rFonts w:asciiTheme="minorHAnsi" w:hAnsiTheme="minorHAnsi" w:cstheme="minorHAnsi"/>
          <w:sz w:val="20"/>
          <w:szCs w:val="20"/>
        </w:rPr>
      </w:pPr>
      <w:r w:rsidRPr="00686B46">
        <w:rPr>
          <w:rFonts w:asciiTheme="minorHAnsi" w:hAnsiTheme="minorHAnsi" w:cstheme="minorHAnsi"/>
          <w:sz w:val="20"/>
          <w:szCs w:val="20"/>
        </w:rPr>
        <w:t>The</w:t>
      </w:r>
      <w:r>
        <w:rPr>
          <w:rFonts w:asciiTheme="minorHAnsi" w:hAnsiTheme="minorHAnsi" w:cstheme="minorHAnsi"/>
          <w:sz w:val="20"/>
          <w:szCs w:val="20"/>
        </w:rPr>
        <w:t xml:space="preserve"> green stretch of land to the front of the hoardings is to allow them to be seen by motorists &amp; the general public when walking past. </w:t>
      </w:r>
    </w:p>
    <w:p w14:paraId="1B4C265E" w14:textId="2E715535" w:rsidR="00686B46" w:rsidRPr="00686B46" w:rsidRDefault="00686B46">
      <w:pPr>
        <w:pStyle w:val="BodyText"/>
        <w:rPr>
          <w:rFonts w:asciiTheme="minorHAnsi" w:hAnsiTheme="minorHAnsi" w:cstheme="minorHAnsi"/>
          <w:sz w:val="20"/>
          <w:szCs w:val="20"/>
        </w:rPr>
      </w:pPr>
      <w:r>
        <w:rPr>
          <w:rFonts w:asciiTheme="minorHAnsi" w:hAnsiTheme="minorHAnsi" w:cstheme="minorHAnsi"/>
          <w:sz w:val="20"/>
          <w:szCs w:val="20"/>
        </w:rPr>
        <w:t xml:space="preserve">The land is not suitable for recreation, Christchurch Gardens adjacent fulfils this function. </w:t>
      </w:r>
    </w:p>
    <w:p w14:paraId="0C5C414E" w14:textId="77777777" w:rsidR="00301710" w:rsidRDefault="00301710">
      <w:pPr>
        <w:pStyle w:val="BodyText"/>
        <w:rPr>
          <w:rFonts w:asciiTheme="minorHAnsi" w:hAnsiTheme="minorHAnsi" w:cstheme="minorHAnsi"/>
        </w:rPr>
      </w:pPr>
    </w:p>
    <w:p w14:paraId="634264EB" w14:textId="77777777" w:rsidR="00301710" w:rsidRDefault="00301710">
      <w:pPr>
        <w:pStyle w:val="BodyText"/>
        <w:rPr>
          <w:rFonts w:asciiTheme="minorHAnsi" w:hAnsiTheme="minorHAnsi" w:cstheme="minorHAnsi"/>
        </w:rPr>
      </w:pPr>
    </w:p>
    <w:p w14:paraId="3194A5C9" w14:textId="5533C29F" w:rsidR="00301710" w:rsidRDefault="00071145">
      <w:pPr>
        <w:pStyle w:val="BodyText"/>
        <w:rPr>
          <w:rFonts w:asciiTheme="minorHAnsi" w:hAnsiTheme="minorHAnsi" w:cstheme="minorHAnsi"/>
        </w:rPr>
      </w:pPr>
      <w:r>
        <w:rPr>
          <w:rFonts w:asciiTheme="minorHAnsi" w:hAnsiTheme="minorHAnsi" w:cstheme="minorHAnsi"/>
          <w:noProof/>
        </w:rPr>
        <w:lastRenderedPageBreak/>
        <w:drawing>
          <wp:inline distT="0" distB="0" distL="0" distR="0" wp14:anchorId="46834592" wp14:editId="4601FC2A">
            <wp:extent cx="5724525" cy="3648075"/>
            <wp:effectExtent l="0" t="0" r="9525" b="9525"/>
            <wp:docPr id="15402317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3648075"/>
                    </a:xfrm>
                    <a:prstGeom prst="rect">
                      <a:avLst/>
                    </a:prstGeom>
                    <a:noFill/>
                    <a:ln>
                      <a:noFill/>
                    </a:ln>
                  </pic:spPr>
                </pic:pic>
              </a:graphicData>
            </a:graphic>
          </wp:inline>
        </w:drawing>
      </w:r>
    </w:p>
    <w:p w14:paraId="1D8897FB" w14:textId="77777777" w:rsidR="00301710" w:rsidRDefault="00301710">
      <w:pPr>
        <w:pStyle w:val="BodyText"/>
        <w:rPr>
          <w:rFonts w:asciiTheme="minorHAnsi" w:hAnsiTheme="minorHAnsi" w:cstheme="minorHAnsi"/>
        </w:rPr>
      </w:pPr>
    </w:p>
    <w:p w14:paraId="271D6C03" w14:textId="36B581E8" w:rsidR="00301710" w:rsidRPr="00071145" w:rsidRDefault="00071145">
      <w:pPr>
        <w:pStyle w:val="BodyText"/>
        <w:rPr>
          <w:rFonts w:asciiTheme="minorHAnsi" w:hAnsiTheme="minorHAnsi" w:cstheme="minorHAnsi"/>
          <w:sz w:val="20"/>
          <w:szCs w:val="20"/>
        </w:rPr>
      </w:pPr>
      <w:r w:rsidRPr="00071145">
        <w:rPr>
          <w:rFonts w:asciiTheme="minorHAnsi" w:hAnsiTheme="minorHAnsi" w:cstheme="minorHAnsi"/>
          <w:sz w:val="20"/>
          <w:szCs w:val="20"/>
        </w:rPr>
        <w:t xml:space="preserve">View from Gosbrook Road looking up George St </w:t>
      </w:r>
      <w:r w:rsidR="00616C80">
        <w:rPr>
          <w:rFonts w:asciiTheme="minorHAnsi" w:hAnsiTheme="minorHAnsi" w:cstheme="minorHAnsi"/>
          <w:sz w:val="20"/>
          <w:szCs w:val="20"/>
        </w:rPr>
        <w:t>from the West.</w:t>
      </w:r>
    </w:p>
    <w:p w14:paraId="6B2E639D" w14:textId="77777777" w:rsidR="00301710" w:rsidRPr="00071145" w:rsidRDefault="00301710">
      <w:pPr>
        <w:pStyle w:val="BodyText"/>
        <w:rPr>
          <w:rFonts w:asciiTheme="minorHAnsi" w:hAnsiTheme="minorHAnsi" w:cstheme="minorHAnsi"/>
          <w:sz w:val="20"/>
          <w:szCs w:val="20"/>
        </w:rPr>
      </w:pPr>
    </w:p>
    <w:p w14:paraId="245E1923" w14:textId="77777777" w:rsidR="00301710" w:rsidRDefault="00301710">
      <w:pPr>
        <w:pStyle w:val="BodyText"/>
        <w:rPr>
          <w:rFonts w:asciiTheme="minorHAnsi" w:hAnsiTheme="minorHAnsi" w:cstheme="minorHAnsi"/>
        </w:rPr>
      </w:pPr>
    </w:p>
    <w:p w14:paraId="4A70D6BA" w14:textId="77777777" w:rsidR="00301710" w:rsidRDefault="00301710">
      <w:pPr>
        <w:pStyle w:val="BodyText"/>
        <w:rPr>
          <w:rFonts w:asciiTheme="minorHAnsi" w:hAnsiTheme="minorHAnsi" w:cstheme="minorHAnsi"/>
        </w:rPr>
      </w:pPr>
    </w:p>
    <w:p w14:paraId="7091B631" w14:textId="77777777" w:rsidR="00301710" w:rsidRDefault="00301710">
      <w:pPr>
        <w:pStyle w:val="BodyText"/>
        <w:rPr>
          <w:rFonts w:asciiTheme="minorHAnsi" w:hAnsiTheme="minorHAnsi" w:cstheme="minorHAnsi"/>
        </w:rPr>
      </w:pPr>
    </w:p>
    <w:p w14:paraId="3383B5ED" w14:textId="77777777" w:rsidR="00301710" w:rsidRDefault="00301710">
      <w:pPr>
        <w:pStyle w:val="BodyText"/>
        <w:rPr>
          <w:rFonts w:asciiTheme="minorHAnsi" w:hAnsiTheme="minorHAnsi" w:cstheme="minorHAnsi"/>
        </w:rPr>
      </w:pPr>
    </w:p>
    <w:p w14:paraId="6147A9A1" w14:textId="77777777" w:rsidR="00301710" w:rsidRDefault="00301710">
      <w:pPr>
        <w:pStyle w:val="BodyText"/>
        <w:rPr>
          <w:rFonts w:asciiTheme="minorHAnsi" w:hAnsiTheme="minorHAnsi" w:cstheme="minorHAnsi"/>
        </w:rPr>
      </w:pPr>
    </w:p>
    <w:p w14:paraId="55F77C50" w14:textId="77777777" w:rsidR="00301710" w:rsidRDefault="00301710">
      <w:pPr>
        <w:pStyle w:val="BodyText"/>
        <w:rPr>
          <w:rFonts w:asciiTheme="minorHAnsi" w:hAnsiTheme="minorHAnsi" w:cstheme="minorHAnsi"/>
        </w:rPr>
      </w:pPr>
    </w:p>
    <w:p w14:paraId="607BBF8F" w14:textId="77777777" w:rsidR="00301710" w:rsidRDefault="00301710">
      <w:pPr>
        <w:pStyle w:val="BodyText"/>
        <w:rPr>
          <w:rFonts w:asciiTheme="minorHAnsi" w:hAnsiTheme="minorHAnsi" w:cstheme="minorHAnsi"/>
        </w:rPr>
      </w:pPr>
    </w:p>
    <w:p w14:paraId="2BC4F403" w14:textId="5463406D" w:rsidR="00301710" w:rsidRDefault="00071145">
      <w:pPr>
        <w:pStyle w:val="BodyText"/>
        <w:rPr>
          <w:rFonts w:asciiTheme="minorHAnsi" w:hAnsiTheme="minorHAnsi" w:cstheme="minorHAnsi"/>
        </w:rPr>
      </w:pPr>
      <w:r>
        <w:rPr>
          <w:rFonts w:asciiTheme="minorHAnsi" w:hAnsiTheme="minorHAnsi" w:cstheme="minorHAnsi"/>
          <w:noProof/>
        </w:rPr>
        <w:drawing>
          <wp:inline distT="0" distB="0" distL="0" distR="0" wp14:anchorId="3AC0C18E" wp14:editId="4359501D">
            <wp:extent cx="5724525" cy="2314575"/>
            <wp:effectExtent l="0" t="0" r="9525" b="9525"/>
            <wp:docPr id="5200900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2314575"/>
                    </a:xfrm>
                    <a:prstGeom prst="rect">
                      <a:avLst/>
                    </a:prstGeom>
                    <a:noFill/>
                    <a:ln>
                      <a:noFill/>
                    </a:ln>
                  </pic:spPr>
                </pic:pic>
              </a:graphicData>
            </a:graphic>
          </wp:inline>
        </w:drawing>
      </w:r>
    </w:p>
    <w:p w14:paraId="38EC9974" w14:textId="77777777" w:rsidR="00301710" w:rsidRDefault="00301710">
      <w:pPr>
        <w:pStyle w:val="BodyText"/>
        <w:rPr>
          <w:rFonts w:asciiTheme="minorHAnsi" w:hAnsiTheme="minorHAnsi" w:cstheme="minorHAnsi"/>
        </w:rPr>
      </w:pPr>
    </w:p>
    <w:p w14:paraId="77F69B5C" w14:textId="44DC7BCD" w:rsidR="00301710" w:rsidRPr="00616C80" w:rsidRDefault="00616C80">
      <w:pPr>
        <w:pStyle w:val="BodyText"/>
        <w:rPr>
          <w:rFonts w:asciiTheme="minorHAnsi" w:hAnsiTheme="minorHAnsi" w:cstheme="minorHAnsi"/>
          <w:sz w:val="20"/>
          <w:szCs w:val="20"/>
        </w:rPr>
      </w:pPr>
      <w:r w:rsidRPr="00616C80">
        <w:rPr>
          <w:rFonts w:asciiTheme="minorHAnsi" w:hAnsiTheme="minorHAnsi" w:cstheme="minorHAnsi"/>
          <w:sz w:val="20"/>
          <w:szCs w:val="20"/>
        </w:rPr>
        <w:t>View of site looking down George St</w:t>
      </w:r>
    </w:p>
    <w:p w14:paraId="5445DDFA" w14:textId="77777777" w:rsidR="00301710" w:rsidRDefault="00301710">
      <w:pPr>
        <w:pStyle w:val="BodyText"/>
        <w:rPr>
          <w:rFonts w:asciiTheme="minorHAnsi" w:hAnsiTheme="minorHAnsi" w:cstheme="minorHAnsi"/>
        </w:rPr>
      </w:pPr>
    </w:p>
    <w:p w14:paraId="1733CFDA" w14:textId="77777777" w:rsidR="00301710" w:rsidRDefault="00301710">
      <w:pPr>
        <w:pStyle w:val="BodyText"/>
        <w:rPr>
          <w:rFonts w:asciiTheme="minorHAnsi" w:hAnsiTheme="minorHAnsi" w:cstheme="minorHAnsi"/>
        </w:rPr>
      </w:pPr>
    </w:p>
    <w:p w14:paraId="503643CD" w14:textId="6BEECA9D" w:rsidR="00616C80" w:rsidRDefault="00616C80">
      <w:pPr>
        <w:pStyle w:val="BodyText"/>
        <w:rPr>
          <w:rFonts w:asciiTheme="minorHAnsi" w:hAnsiTheme="minorHAnsi" w:cstheme="minorHAnsi"/>
        </w:rPr>
      </w:pPr>
      <w:r>
        <w:rPr>
          <w:rFonts w:asciiTheme="minorHAnsi" w:hAnsiTheme="minorHAnsi" w:cstheme="minorHAnsi"/>
          <w:noProof/>
        </w:rPr>
        <w:lastRenderedPageBreak/>
        <w:drawing>
          <wp:inline distT="0" distB="0" distL="0" distR="0" wp14:anchorId="1855A54A" wp14:editId="25A5FD2F">
            <wp:extent cx="5724525" cy="2371725"/>
            <wp:effectExtent l="0" t="0" r="9525" b="9525"/>
            <wp:docPr id="14442215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2371725"/>
                    </a:xfrm>
                    <a:prstGeom prst="rect">
                      <a:avLst/>
                    </a:prstGeom>
                    <a:noFill/>
                    <a:ln>
                      <a:noFill/>
                    </a:ln>
                  </pic:spPr>
                </pic:pic>
              </a:graphicData>
            </a:graphic>
          </wp:inline>
        </w:drawing>
      </w:r>
    </w:p>
    <w:p w14:paraId="785722F2" w14:textId="77777777" w:rsidR="00616C80" w:rsidRDefault="00616C80">
      <w:pPr>
        <w:pStyle w:val="BodyText"/>
        <w:rPr>
          <w:rFonts w:asciiTheme="minorHAnsi" w:hAnsiTheme="minorHAnsi" w:cstheme="minorHAnsi"/>
        </w:rPr>
      </w:pPr>
    </w:p>
    <w:p w14:paraId="79F77DA0" w14:textId="43CC1533" w:rsidR="00616C80" w:rsidRPr="00B31CBB" w:rsidRDefault="00616C80">
      <w:pPr>
        <w:pStyle w:val="BodyText"/>
        <w:rPr>
          <w:rFonts w:asciiTheme="minorHAnsi" w:hAnsiTheme="minorHAnsi" w:cstheme="minorHAnsi"/>
          <w:sz w:val="20"/>
          <w:szCs w:val="20"/>
        </w:rPr>
      </w:pPr>
      <w:r w:rsidRPr="00B31CBB">
        <w:rPr>
          <w:rFonts w:asciiTheme="minorHAnsi" w:hAnsiTheme="minorHAnsi" w:cstheme="minorHAnsi"/>
          <w:sz w:val="20"/>
          <w:szCs w:val="20"/>
        </w:rPr>
        <w:t>View of site looking down Gosbrook Road looking from the East</w:t>
      </w:r>
    </w:p>
    <w:p w14:paraId="32134121" w14:textId="77777777" w:rsidR="00616C80" w:rsidRDefault="00616C80">
      <w:pPr>
        <w:pStyle w:val="BodyText"/>
        <w:rPr>
          <w:rFonts w:asciiTheme="minorHAnsi" w:hAnsiTheme="minorHAnsi" w:cstheme="minorHAnsi"/>
        </w:rPr>
      </w:pPr>
    </w:p>
    <w:p w14:paraId="09A7DEEA" w14:textId="77777777" w:rsidR="00363BA6" w:rsidRDefault="00363BA6">
      <w:pPr>
        <w:pStyle w:val="BodyText"/>
        <w:rPr>
          <w:rFonts w:ascii="Times New Roman"/>
          <w:sz w:val="20"/>
        </w:rPr>
      </w:pPr>
    </w:p>
    <w:p w14:paraId="081F6A56" w14:textId="02C6CC7C" w:rsidR="00363BA6" w:rsidRDefault="00B31CBB">
      <w:pPr>
        <w:pStyle w:val="BodyText"/>
        <w:rPr>
          <w:rFonts w:ascii="Times New Roman"/>
          <w:sz w:val="20"/>
        </w:rPr>
      </w:pPr>
      <w:r>
        <w:rPr>
          <w:rFonts w:ascii="Times New Roman"/>
          <w:sz w:val="20"/>
        </w:rPr>
        <w:t>Reading Borough Council consider this parcel of land provides an important contribution to the visual amenity of the area adjacent to the busy Gosbroo</w:t>
      </w:r>
      <w:r w:rsidR="00EE1001">
        <w:rPr>
          <w:rFonts w:ascii="Times New Roman"/>
          <w:sz w:val="20"/>
        </w:rPr>
        <w:t>k Road -George St junction.</w:t>
      </w:r>
    </w:p>
    <w:p w14:paraId="383F28FA" w14:textId="77777777" w:rsidR="00363BA6" w:rsidRDefault="00363BA6">
      <w:pPr>
        <w:pStyle w:val="BodyText"/>
        <w:rPr>
          <w:rFonts w:ascii="Times New Roman"/>
          <w:sz w:val="20"/>
        </w:rPr>
      </w:pPr>
    </w:p>
    <w:p w14:paraId="6A13E073" w14:textId="1C26570D" w:rsidR="00363BA6" w:rsidRDefault="00EE1001">
      <w:pPr>
        <w:pStyle w:val="BodyText"/>
        <w:rPr>
          <w:rFonts w:ascii="Times New Roman"/>
          <w:sz w:val="20"/>
        </w:rPr>
      </w:pPr>
      <w:r>
        <w:rPr>
          <w:rFonts w:ascii="Times New Roman"/>
          <w:sz w:val="20"/>
        </w:rPr>
        <w:t>When one drives down George St the land in question cannot be seen until one passes no 24.</w:t>
      </w:r>
    </w:p>
    <w:p w14:paraId="6104277F" w14:textId="0352D896" w:rsidR="00EE1001" w:rsidRDefault="00EE1001">
      <w:pPr>
        <w:pStyle w:val="BodyText"/>
        <w:rPr>
          <w:rFonts w:ascii="Times New Roman"/>
          <w:sz w:val="20"/>
        </w:rPr>
      </w:pPr>
      <w:r>
        <w:rPr>
          <w:rFonts w:ascii="Times New Roman"/>
          <w:sz w:val="20"/>
        </w:rPr>
        <w:t>When one drives along Gosbrook Road in either direction the most important part of the site that is mostly seen is the northern tip.</w:t>
      </w:r>
    </w:p>
    <w:p w14:paraId="6FE9B5F8" w14:textId="77777777" w:rsidR="00EE1001" w:rsidRDefault="00EE1001">
      <w:pPr>
        <w:pStyle w:val="BodyText"/>
        <w:rPr>
          <w:rFonts w:ascii="Times New Roman"/>
          <w:sz w:val="20"/>
        </w:rPr>
      </w:pPr>
    </w:p>
    <w:p w14:paraId="17968F9F" w14:textId="40233C0C" w:rsidR="00363BA6" w:rsidRDefault="00862315">
      <w:pPr>
        <w:pStyle w:val="BodyText"/>
        <w:rPr>
          <w:rFonts w:ascii="Times New Roman"/>
          <w:sz w:val="20"/>
        </w:rPr>
      </w:pPr>
      <w:r>
        <w:rPr>
          <w:rFonts w:ascii="Times New Roman"/>
          <w:sz w:val="20"/>
        </w:rPr>
        <w:t xml:space="preserve">Having regard to the surrounding residential development &amp; Christchurch Meadows the development of the Southern section </w:t>
      </w:r>
      <w:r w:rsidR="009F6DE0">
        <w:rPr>
          <w:rFonts w:ascii="Times New Roman"/>
          <w:sz w:val="20"/>
        </w:rPr>
        <w:t>will make little difference as long as the section of land on the northern point is carefully landscaped.</w:t>
      </w:r>
    </w:p>
    <w:p w14:paraId="06107333" w14:textId="77777777" w:rsidR="00363BA6" w:rsidRDefault="00363BA6">
      <w:pPr>
        <w:pStyle w:val="BodyText"/>
        <w:rPr>
          <w:rFonts w:ascii="Times New Roman"/>
          <w:sz w:val="20"/>
        </w:rPr>
      </w:pPr>
    </w:p>
    <w:p w14:paraId="402013FD" w14:textId="5A196165" w:rsidR="00363BA6" w:rsidRPr="002A0838" w:rsidRDefault="004816CE">
      <w:pPr>
        <w:pStyle w:val="BodyText"/>
        <w:rPr>
          <w:rFonts w:ascii="Times New Roman"/>
          <w:b/>
          <w:bCs/>
          <w:sz w:val="20"/>
        </w:rPr>
      </w:pPr>
      <w:r w:rsidRPr="002A0838">
        <w:rPr>
          <w:rFonts w:ascii="Times New Roman"/>
          <w:b/>
          <w:bCs/>
          <w:sz w:val="20"/>
        </w:rPr>
        <w:t>Reading Borough Council go on to say ;</w:t>
      </w:r>
    </w:p>
    <w:p w14:paraId="75FE966A" w14:textId="77777777" w:rsidR="004816CE" w:rsidRDefault="004816CE">
      <w:pPr>
        <w:pStyle w:val="BodyText"/>
        <w:rPr>
          <w:rFonts w:ascii="Times New Roman"/>
          <w:sz w:val="20"/>
        </w:rPr>
      </w:pPr>
    </w:p>
    <w:p w14:paraId="3F44955A" w14:textId="49100406" w:rsidR="004816CE" w:rsidRPr="004816CE" w:rsidRDefault="004816CE">
      <w:pPr>
        <w:pStyle w:val="BodyText"/>
        <w:rPr>
          <w:rFonts w:ascii="Times New Roman"/>
          <w:i/>
          <w:iCs/>
          <w:sz w:val="20"/>
        </w:rPr>
      </w:pPr>
      <w:r w:rsidRPr="004816CE">
        <w:rPr>
          <w:rFonts w:ascii="Times New Roman"/>
          <w:i/>
          <w:iCs/>
          <w:sz w:val="20"/>
        </w:rPr>
        <w:t>Paragraph 130 of the NPPF details that decisions should ensure that developments are visually</w:t>
      </w:r>
      <w:r w:rsidRPr="004816CE">
        <w:rPr>
          <w:rFonts w:ascii="Times New Roman"/>
          <w:i/>
          <w:iCs/>
          <w:sz w:val="20"/>
        </w:rPr>
        <w:br/>
        <w:t>attractive as a result of good architecture, layout and appropriate and effective landscaping and are</w:t>
      </w:r>
      <w:r w:rsidRPr="004816CE">
        <w:rPr>
          <w:rFonts w:ascii="Times New Roman"/>
          <w:i/>
          <w:iCs/>
          <w:sz w:val="20"/>
        </w:rPr>
        <w:br/>
        <w:t>sympathetic to local character including the surrounding built environment.</w:t>
      </w:r>
    </w:p>
    <w:p w14:paraId="29ABAE0C" w14:textId="77777777" w:rsidR="00363BA6" w:rsidRPr="004816CE" w:rsidRDefault="00363BA6">
      <w:pPr>
        <w:pStyle w:val="BodyText"/>
        <w:rPr>
          <w:rFonts w:ascii="Times New Roman"/>
          <w:i/>
          <w:iCs/>
          <w:sz w:val="20"/>
        </w:rPr>
      </w:pPr>
    </w:p>
    <w:p w14:paraId="3A40D3BB" w14:textId="678EADE8" w:rsidR="00363BA6" w:rsidRDefault="004816CE">
      <w:pPr>
        <w:pStyle w:val="BodyText"/>
        <w:rPr>
          <w:rFonts w:ascii="Times New Roman"/>
          <w:sz w:val="20"/>
        </w:rPr>
      </w:pPr>
      <w:r>
        <w:rPr>
          <w:rFonts w:ascii="Times New Roman"/>
          <w:sz w:val="20"/>
        </w:rPr>
        <w:t>The Council considered that the pre app scheme for 6 houses was an over development of the site with the loss of the open feel of this site.</w:t>
      </w:r>
    </w:p>
    <w:p w14:paraId="46B2D95D" w14:textId="77777777" w:rsidR="004816CE" w:rsidRDefault="004816CE">
      <w:pPr>
        <w:pStyle w:val="BodyText"/>
        <w:rPr>
          <w:rFonts w:ascii="Times New Roman"/>
          <w:sz w:val="20"/>
        </w:rPr>
      </w:pPr>
    </w:p>
    <w:p w14:paraId="5EEA4DBB" w14:textId="5365BE3E" w:rsidR="004816CE" w:rsidRDefault="004816CE">
      <w:pPr>
        <w:pStyle w:val="BodyText"/>
        <w:rPr>
          <w:rFonts w:ascii="Times New Roman"/>
          <w:sz w:val="20"/>
        </w:rPr>
      </w:pPr>
      <w:r>
        <w:rPr>
          <w:rFonts w:ascii="Times New Roman"/>
          <w:sz w:val="20"/>
        </w:rPr>
        <w:t>The scheme has been reduced by one unit</w:t>
      </w:r>
      <w:r w:rsidR="0021411D">
        <w:rPr>
          <w:rFonts w:ascii="Times New Roman"/>
          <w:sz w:val="20"/>
        </w:rPr>
        <w:t xml:space="preserve"> &amp; now only two storey in height.</w:t>
      </w:r>
    </w:p>
    <w:p w14:paraId="1B91179C" w14:textId="31EF1908" w:rsidR="0083101B" w:rsidRDefault="0083101B">
      <w:pPr>
        <w:pStyle w:val="BodyText"/>
        <w:rPr>
          <w:rFonts w:ascii="Times New Roman"/>
          <w:sz w:val="20"/>
        </w:rPr>
      </w:pPr>
      <w:r>
        <w:rPr>
          <w:rFonts w:ascii="Times New Roman"/>
          <w:sz w:val="20"/>
        </w:rPr>
        <w:t xml:space="preserve">The proposed houses are positioned adjacent to the footpath incorporating small front gardens which continues the terraced house theme along George Street. </w:t>
      </w:r>
    </w:p>
    <w:p w14:paraId="1CFA0C37" w14:textId="77777777" w:rsidR="0083101B" w:rsidRDefault="0083101B">
      <w:pPr>
        <w:pStyle w:val="BodyText"/>
        <w:rPr>
          <w:rFonts w:ascii="Times New Roman"/>
          <w:sz w:val="20"/>
        </w:rPr>
      </w:pPr>
    </w:p>
    <w:p w14:paraId="5D5BCB6A" w14:textId="02C15542" w:rsidR="0083101B" w:rsidRDefault="0083101B">
      <w:pPr>
        <w:pStyle w:val="BodyText"/>
        <w:rPr>
          <w:rFonts w:ascii="Times New Roman"/>
          <w:sz w:val="20"/>
        </w:rPr>
      </w:pPr>
      <w:r>
        <w:rPr>
          <w:noProof/>
        </w:rPr>
        <w:lastRenderedPageBreak/>
        <w:drawing>
          <wp:inline distT="0" distB="0" distL="0" distR="0" wp14:anchorId="4DF0662B" wp14:editId="4376023C">
            <wp:extent cx="5734050" cy="4352925"/>
            <wp:effectExtent l="0" t="0" r="0" b="9525"/>
            <wp:docPr id="1678213409"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13409" name="Picture 1" descr="A drawing of a house&#10;&#10;Description automatically generated"/>
                    <pic:cNvPicPr/>
                  </pic:nvPicPr>
                  <pic:blipFill>
                    <a:blip r:embed="rId16"/>
                    <a:stretch>
                      <a:fillRect/>
                    </a:stretch>
                  </pic:blipFill>
                  <pic:spPr>
                    <a:xfrm>
                      <a:off x="0" y="0"/>
                      <a:ext cx="5734050" cy="4352925"/>
                    </a:xfrm>
                    <a:prstGeom prst="rect">
                      <a:avLst/>
                    </a:prstGeom>
                  </pic:spPr>
                </pic:pic>
              </a:graphicData>
            </a:graphic>
          </wp:inline>
        </w:drawing>
      </w:r>
    </w:p>
    <w:p w14:paraId="4282F30D" w14:textId="77777777" w:rsidR="0083101B" w:rsidRDefault="0083101B">
      <w:pPr>
        <w:pStyle w:val="BodyText"/>
        <w:rPr>
          <w:rFonts w:ascii="Times New Roman"/>
          <w:sz w:val="20"/>
        </w:rPr>
      </w:pPr>
    </w:p>
    <w:p w14:paraId="640790D0" w14:textId="77777777" w:rsidR="00363BA6" w:rsidRDefault="00363BA6">
      <w:pPr>
        <w:pStyle w:val="BodyText"/>
        <w:rPr>
          <w:rFonts w:ascii="Times New Roman"/>
          <w:sz w:val="20"/>
        </w:rPr>
      </w:pPr>
    </w:p>
    <w:p w14:paraId="114B5A46" w14:textId="4CCA5BE7" w:rsidR="00363BA6" w:rsidRDefault="0083101B">
      <w:pPr>
        <w:pStyle w:val="BodyText"/>
        <w:rPr>
          <w:rFonts w:ascii="Times New Roman"/>
          <w:sz w:val="20"/>
        </w:rPr>
      </w:pPr>
      <w:r>
        <w:rPr>
          <w:rFonts w:ascii="Times New Roman"/>
          <w:sz w:val="20"/>
        </w:rPr>
        <w:t>This would in our opinion b</w:t>
      </w:r>
      <w:r w:rsidR="00BF1044">
        <w:rPr>
          <w:rFonts w:ascii="Times New Roman"/>
          <w:sz w:val="20"/>
        </w:rPr>
        <w:t>e</w:t>
      </w:r>
      <w:r>
        <w:rPr>
          <w:rFonts w:ascii="Times New Roman"/>
          <w:sz w:val="20"/>
        </w:rPr>
        <w:t xml:space="preserve"> in keeping with the character of this road &amp; the surrounding area whilst providing a landscaped corner to Gosbrook Road.</w:t>
      </w:r>
    </w:p>
    <w:p w14:paraId="12D2F9B0" w14:textId="314929C2" w:rsidR="00363BA6" w:rsidRDefault="004609BA">
      <w:pPr>
        <w:pStyle w:val="BodyText"/>
        <w:rPr>
          <w:rFonts w:ascii="Times New Roman"/>
          <w:sz w:val="20"/>
        </w:rPr>
      </w:pPr>
      <w:r w:rsidRPr="004609BA">
        <w:rPr>
          <w:rFonts w:ascii="Times New Roman"/>
          <w:sz w:val="20"/>
        </w:rPr>
        <w:t>The proposals would</w:t>
      </w:r>
      <w:r>
        <w:rPr>
          <w:rFonts w:ascii="Times New Roman"/>
          <w:sz w:val="20"/>
        </w:rPr>
        <w:t xml:space="preserve"> not </w:t>
      </w:r>
      <w:r w:rsidRPr="004609BA">
        <w:rPr>
          <w:rFonts w:ascii="Times New Roman"/>
          <w:sz w:val="20"/>
        </w:rPr>
        <w:t>harm the visual amenity value of the open ar</w:t>
      </w:r>
      <w:r>
        <w:rPr>
          <w:rFonts w:ascii="Times New Roman"/>
          <w:sz w:val="20"/>
        </w:rPr>
        <w:t>ea, the</w:t>
      </w:r>
      <w:r w:rsidRPr="004609BA">
        <w:rPr>
          <w:rFonts w:ascii="Times New Roman"/>
          <w:sz w:val="20"/>
        </w:rPr>
        <w:t xml:space="preserve"> proposals are </w:t>
      </w:r>
      <w:r>
        <w:rPr>
          <w:rFonts w:ascii="Times New Roman"/>
          <w:sz w:val="20"/>
        </w:rPr>
        <w:t>therefore not considered to</w:t>
      </w:r>
      <w:r w:rsidRPr="004609BA">
        <w:rPr>
          <w:rFonts w:ascii="Times New Roman"/>
          <w:sz w:val="20"/>
        </w:rPr>
        <w:t xml:space="preserve"> be contrary to Policies EN8 and CC7 and would </w:t>
      </w:r>
      <w:r>
        <w:rPr>
          <w:rFonts w:ascii="Times New Roman"/>
          <w:sz w:val="20"/>
        </w:rPr>
        <w:t>comply</w:t>
      </w:r>
      <w:r w:rsidRPr="004609BA">
        <w:rPr>
          <w:rFonts w:ascii="Times New Roman"/>
          <w:sz w:val="20"/>
        </w:rPr>
        <w:t xml:space="preserve"> with</w:t>
      </w:r>
      <w:r w:rsidRPr="004609BA">
        <w:rPr>
          <w:rFonts w:ascii="Times New Roman"/>
          <w:sz w:val="20"/>
        </w:rPr>
        <w:br/>
        <w:t xml:space="preserve">guidance of the NPPF in terms of making effective use of land. </w:t>
      </w:r>
    </w:p>
    <w:p w14:paraId="42C188A3" w14:textId="77777777" w:rsidR="00363BA6" w:rsidRDefault="00363BA6">
      <w:pPr>
        <w:pStyle w:val="BodyText"/>
        <w:rPr>
          <w:rFonts w:ascii="Times New Roman"/>
          <w:sz w:val="20"/>
        </w:rPr>
      </w:pPr>
    </w:p>
    <w:p w14:paraId="15A3BBCB" w14:textId="053E2220" w:rsidR="00363BA6" w:rsidRPr="002A0838" w:rsidRDefault="002A0838">
      <w:pPr>
        <w:pStyle w:val="BodyText"/>
        <w:rPr>
          <w:rFonts w:ascii="Times New Roman"/>
          <w:b/>
          <w:bCs/>
          <w:sz w:val="20"/>
        </w:rPr>
      </w:pPr>
      <w:r>
        <w:rPr>
          <w:rFonts w:ascii="Times New Roman"/>
          <w:b/>
          <w:bCs/>
          <w:sz w:val="20"/>
        </w:rPr>
        <w:t xml:space="preserve">5.0.0. </w:t>
      </w:r>
      <w:r w:rsidR="004609BA" w:rsidRPr="002A0838">
        <w:rPr>
          <w:rFonts w:ascii="Times New Roman"/>
          <w:b/>
          <w:bCs/>
          <w:sz w:val="20"/>
        </w:rPr>
        <w:t>Flood Risk</w:t>
      </w:r>
    </w:p>
    <w:p w14:paraId="456827C6" w14:textId="77777777" w:rsidR="00363BA6" w:rsidRPr="002A0838" w:rsidRDefault="00363BA6">
      <w:pPr>
        <w:pStyle w:val="BodyText"/>
        <w:rPr>
          <w:rFonts w:ascii="Times New Roman"/>
          <w:b/>
          <w:bCs/>
          <w:sz w:val="20"/>
        </w:rPr>
      </w:pPr>
    </w:p>
    <w:p w14:paraId="47CAA647" w14:textId="7467615A" w:rsidR="00363BA6" w:rsidRDefault="00D17E60">
      <w:pPr>
        <w:pStyle w:val="BodyText"/>
        <w:rPr>
          <w:rFonts w:ascii="Times New Roman"/>
          <w:sz w:val="20"/>
        </w:rPr>
      </w:pPr>
      <w:r>
        <w:rPr>
          <w:rFonts w:ascii="Times New Roman"/>
          <w:sz w:val="20"/>
        </w:rPr>
        <w:t>The site is located in both flood zone 2 &amp; 3 as shown within the Flood Risk Assessment by Oakshire Ltd.</w:t>
      </w:r>
    </w:p>
    <w:p w14:paraId="7A548EFC" w14:textId="1F0D8AF7" w:rsidR="00D17E60" w:rsidRDefault="00D17E60">
      <w:pPr>
        <w:pStyle w:val="BodyText"/>
        <w:rPr>
          <w:rFonts w:ascii="Times New Roman"/>
          <w:sz w:val="20"/>
        </w:rPr>
      </w:pPr>
      <w:r>
        <w:rPr>
          <w:rFonts w:ascii="Times New Roman"/>
          <w:sz w:val="20"/>
        </w:rPr>
        <w:t>The Sequential &amp; Exception tests are included for consideration.</w:t>
      </w:r>
    </w:p>
    <w:p w14:paraId="347E102B" w14:textId="4ECE2BC8" w:rsidR="00D17E60" w:rsidRDefault="00D17E60">
      <w:pPr>
        <w:pStyle w:val="BodyText"/>
        <w:rPr>
          <w:rFonts w:ascii="Times New Roman"/>
          <w:sz w:val="20"/>
        </w:rPr>
      </w:pPr>
      <w:r>
        <w:rPr>
          <w:rFonts w:ascii="Times New Roman"/>
          <w:sz w:val="20"/>
        </w:rPr>
        <w:t>A SUDS report is also enclosed by Oakshire Ltd.</w:t>
      </w:r>
    </w:p>
    <w:p w14:paraId="4459D958" w14:textId="77777777" w:rsidR="00363BA6" w:rsidRDefault="00363BA6">
      <w:pPr>
        <w:pStyle w:val="BodyText"/>
        <w:rPr>
          <w:rFonts w:ascii="Times New Roman"/>
          <w:sz w:val="20"/>
        </w:rPr>
      </w:pPr>
    </w:p>
    <w:p w14:paraId="71F716AD" w14:textId="6CFD3B85" w:rsidR="00D17E60" w:rsidRDefault="00D17E60">
      <w:pPr>
        <w:pStyle w:val="BodyText"/>
        <w:rPr>
          <w:rFonts w:ascii="Times New Roman"/>
          <w:sz w:val="20"/>
        </w:rPr>
      </w:pPr>
      <w:r>
        <w:rPr>
          <w:rFonts w:ascii="Times New Roman"/>
          <w:sz w:val="20"/>
        </w:rPr>
        <w:t>The Council said within their pre application advice:</w:t>
      </w:r>
    </w:p>
    <w:p w14:paraId="0F5A2694" w14:textId="77777777" w:rsidR="00D17E60" w:rsidRDefault="00D17E60">
      <w:pPr>
        <w:pStyle w:val="BodyText"/>
        <w:rPr>
          <w:rFonts w:ascii="Times New Roman"/>
          <w:sz w:val="20"/>
        </w:rPr>
      </w:pPr>
    </w:p>
    <w:p w14:paraId="45F3DFDB" w14:textId="2F2DE941" w:rsidR="00363BA6" w:rsidRPr="00D17E60" w:rsidRDefault="00D17E60">
      <w:pPr>
        <w:pStyle w:val="BodyText"/>
        <w:rPr>
          <w:rFonts w:ascii="Times New Roman"/>
          <w:i/>
          <w:iCs/>
          <w:sz w:val="20"/>
        </w:rPr>
      </w:pPr>
      <w:r w:rsidRPr="00D17E60">
        <w:rPr>
          <w:rFonts w:ascii="Times New Roman"/>
          <w:i/>
          <w:iCs/>
          <w:sz w:val="20"/>
        </w:rPr>
        <w:t>The Council</w:t>
      </w:r>
      <w:r w:rsidRPr="00D17E60">
        <w:rPr>
          <w:rFonts w:ascii="Times New Roman"/>
          <w:i/>
          <w:iCs/>
          <w:sz w:val="20"/>
        </w:rPr>
        <w:t>’</w:t>
      </w:r>
      <w:r w:rsidRPr="00D17E60">
        <w:rPr>
          <w:rFonts w:ascii="Times New Roman"/>
          <w:i/>
          <w:iCs/>
          <w:sz w:val="20"/>
        </w:rPr>
        <w:t>s latest Housing Trajectory as published in the Annual Monitoring Review 2021</w:t>
      </w:r>
      <w:r w:rsidRPr="00D17E60">
        <w:rPr>
          <w:rFonts w:ascii="Times New Roman"/>
          <w:i/>
          <w:iCs/>
          <w:sz w:val="20"/>
        </w:rPr>
        <w:br/>
        <w:t>demonstrates that the Council has a greater than 5 year housing land supply and that the total supply</w:t>
      </w:r>
      <w:r w:rsidRPr="00D17E60">
        <w:rPr>
          <w:rFonts w:ascii="Times New Roman"/>
          <w:i/>
          <w:iCs/>
          <w:sz w:val="20"/>
        </w:rPr>
        <w:br/>
        <w:t>of housing exceeds the figure for identified need and therefore sufficient land at a lower risk of</w:t>
      </w:r>
      <w:r w:rsidRPr="00D17E60">
        <w:rPr>
          <w:rFonts w:ascii="Times New Roman"/>
          <w:i/>
          <w:iCs/>
          <w:sz w:val="20"/>
        </w:rPr>
        <w:br/>
        <w:t>flooding exists and the sequential test would be unlikely to be passed and permission unlikely to be</w:t>
      </w:r>
      <w:r w:rsidRPr="00D17E60">
        <w:rPr>
          <w:rFonts w:ascii="Times New Roman"/>
          <w:i/>
          <w:iCs/>
          <w:sz w:val="20"/>
        </w:rPr>
        <w:br/>
        <w:t>granted. However, a closer examination of the figures reveals that whilst the need for family housing</w:t>
      </w:r>
      <w:r w:rsidRPr="00D17E60">
        <w:rPr>
          <w:rFonts w:ascii="Times New Roman"/>
          <w:i/>
          <w:iCs/>
          <w:sz w:val="20"/>
        </w:rPr>
        <w:br/>
        <w:t>(3 beds or more) makes up over half the identified need, the supply falls well short based on current</w:t>
      </w:r>
      <w:r w:rsidRPr="00D17E60">
        <w:rPr>
          <w:rFonts w:ascii="Times New Roman"/>
          <w:i/>
          <w:iCs/>
          <w:sz w:val="20"/>
        </w:rPr>
        <w:br/>
        <w:t>figures. Similarly, there is a significant undersupply of affordable housing when measured against the</w:t>
      </w:r>
      <w:r w:rsidRPr="00D17E60">
        <w:rPr>
          <w:rFonts w:ascii="Times New Roman"/>
          <w:i/>
          <w:iCs/>
          <w:sz w:val="20"/>
        </w:rPr>
        <w:br/>
        <w:t>identified need. Provision of affordable housing would also be sequentially preferable. Therefore, the</w:t>
      </w:r>
      <w:r w:rsidRPr="00D17E60">
        <w:rPr>
          <w:rFonts w:ascii="Times New Roman"/>
          <w:i/>
          <w:iCs/>
          <w:sz w:val="20"/>
        </w:rPr>
        <w:br/>
        <w:t>availability of land for these particular types of housing (3 bed + and affordable housing) is unlikely to</w:t>
      </w:r>
      <w:r w:rsidRPr="00D17E60">
        <w:rPr>
          <w:rFonts w:ascii="Times New Roman"/>
          <w:i/>
          <w:iCs/>
          <w:sz w:val="20"/>
        </w:rPr>
        <w:br/>
        <w:t xml:space="preserve">be met in areas of lower risk of flooding. Therefore, in respect of this specific proposal </w:t>
      </w:r>
      <w:r w:rsidRPr="00D17E60">
        <w:rPr>
          <w:rFonts w:ascii="Times New Roman"/>
          <w:i/>
          <w:iCs/>
          <w:sz w:val="20"/>
        </w:rPr>
        <w:t>–</w:t>
      </w:r>
      <w:r w:rsidRPr="00D17E60">
        <w:rPr>
          <w:rFonts w:ascii="Times New Roman"/>
          <w:i/>
          <w:iCs/>
          <w:sz w:val="20"/>
        </w:rPr>
        <w:t xml:space="preserve"> and</w:t>
      </w:r>
      <w:r w:rsidRPr="00D17E60">
        <w:rPr>
          <w:rFonts w:ascii="Times New Roman"/>
          <w:i/>
          <w:iCs/>
          <w:sz w:val="20"/>
        </w:rPr>
        <w:br/>
        <w:t>especially if it were to offer affordable housing - it may be possible to demonstrate that an</w:t>
      </w:r>
      <w:r w:rsidRPr="00D17E60">
        <w:rPr>
          <w:rFonts w:ascii="Times New Roman"/>
          <w:i/>
          <w:iCs/>
          <w:sz w:val="20"/>
        </w:rPr>
        <w:br/>
        <w:t>application for residential development on the site could pass the sequential test. However, the onus</w:t>
      </w:r>
      <w:r w:rsidRPr="00D17E60">
        <w:rPr>
          <w:rFonts w:ascii="Times New Roman"/>
          <w:i/>
          <w:iCs/>
          <w:sz w:val="20"/>
        </w:rPr>
        <w:br/>
      </w:r>
      <w:r w:rsidRPr="00D17E60">
        <w:rPr>
          <w:rFonts w:ascii="Times New Roman"/>
          <w:i/>
          <w:iCs/>
          <w:sz w:val="20"/>
        </w:rPr>
        <w:lastRenderedPageBreak/>
        <w:t>is on you to present a detailed sequential test for this particular development and demonstrate the</w:t>
      </w:r>
      <w:r w:rsidRPr="00D17E60">
        <w:rPr>
          <w:rFonts w:ascii="Times New Roman"/>
          <w:i/>
          <w:iCs/>
          <w:sz w:val="20"/>
        </w:rPr>
        <w:br/>
        <w:t>case to the Council.</w:t>
      </w:r>
    </w:p>
    <w:p w14:paraId="37DFBB10" w14:textId="77777777" w:rsidR="00363BA6" w:rsidRDefault="00363BA6">
      <w:pPr>
        <w:pStyle w:val="BodyText"/>
        <w:rPr>
          <w:rFonts w:ascii="Times New Roman"/>
          <w:sz w:val="20"/>
        </w:rPr>
      </w:pPr>
    </w:p>
    <w:p w14:paraId="1D181ADF" w14:textId="4A3FFE50" w:rsidR="00363BA6" w:rsidRDefault="00951D39">
      <w:pPr>
        <w:pStyle w:val="BodyText"/>
        <w:rPr>
          <w:rFonts w:ascii="Times New Roman"/>
          <w:sz w:val="20"/>
        </w:rPr>
      </w:pPr>
      <w:r>
        <w:rPr>
          <w:rFonts w:ascii="Times New Roman"/>
          <w:sz w:val="20"/>
        </w:rPr>
        <w:t>In this case the affordable housing requirement equates to 10% which is one dwelling or a financial contribution of 10% of the total Gross Development Value.</w:t>
      </w:r>
    </w:p>
    <w:p w14:paraId="30F9CD5D" w14:textId="77777777" w:rsidR="00951D39" w:rsidRDefault="00951D39">
      <w:pPr>
        <w:pStyle w:val="BodyText"/>
        <w:rPr>
          <w:rFonts w:ascii="Times New Roman"/>
          <w:sz w:val="20"/>
        </w:rPr>
      </w:pPr>
    </w:p>
    <w:p w14:paraId="422DBA6B" w14:textId="4B248C33" w:rsidR="00951D39" w:rsidRDefault="00951D39">
      <w:pPr>
        <w:pStyle w:val="BodyText"/>
        <w:rPr>
          <w:rFonts w:ascii="Times New Roman"/>
          <w:sz w:val="20"/>
        </w:rPr>
      </w:pPr>
      <w:r>
        <w:rPr>
          <w:rFonts w:ascii="Times New Roman"/>
          <w:sz w:val="20"/>
        </w:rPr>
        <w:t>Our consultant has also made contact with the EA.</w:t>
      </w:r>
    </w:p>
    <w:p w14:paraId="40CBB07B" w14:textId="77777777" w:rsidR="00363BA6" w:rsidRDefault="00363BA6">
      <w:pPr>
        <w:pStyle w:val="BodyText"/>
        <w:rPr>
          <w:rFonts w:ascii="Times New Roman"/>
          <w:sz w:val="20"/>
        </w:rPr>
      </w:pPr>
    </w:p>
    <w:p w14:paraId="613E45DC" w14:textId="161A8F38" w:rsidR="00363BA6" w:rsidRDefault="00951D39">
      <w:pPr>
        <w:pStyle w:val="BodyText"/>
        <w:rPr>
          <w:rFonts w:ascii="Times New Roman"/>
          <w:sz w:val="20"/>
        </w:rPr>
      </w:pPr>
      <w:r>
        <w:rPr>
          <w:rFonts w:ascii="Times New Roman"/>
          <w:sz w:val="20"/>
        </w:rPr>
        <w:t>Impact on trees &amp; landscaping</w:t>
      </w:r>
    </w:p>
    <w:p w14:paraId="39EC54A0" w14:textId="77777777" w:rsidR="00951D39" w:rsidRDefault="00951D39">
      <w:pPr>
        <w:pStyle w:val="BodyText"/>
        <w:rPr>
          <w:rFonts w:ascii="Times New Roman"/>
          <w:sz w:val="20"/>
        </w:rPr>
      </w:pPr>
    </w:p>
    <w:p w14:paraId="1087841F" w14:textId="7EA38085" w:rsidR="00951D39" w:rsidRDefault="00951D39">
      <w:pPr>
        <w:pStyle w:val="BodyText"/>
        <w:rPr>
          <w:rFonts w:ascii="Times New Roman"/>
          <w:sz w:val="20"/>
        </w:rPr>
      </w:pPr>
      <w:r>
        <w:rPr>
          <w:rFonts w:ascii="Times New Roman"/>
          <w:sz w:val="20"/>
        </w:rPr>
        <w:t>A planning application was made Ref. 221187</w:t>
      </w:r>
      <w:r w:rsidR="00171C20">
        <w:rPr>
          <w:rFonts w:ascii="Times New Roman"/>
          <w:sz w:val="20"/>
        </w:rPr>
        <w:t xml:space="preserve"> to remove T2-T3-T4 from the TPO listing which was approved </w:t>
      </w:r>
    </w:p>
    <w:p w14:paraId="2D0AE755" w14:textId="77777777" w:rsidR="00363BA6" w:rsidRDefault="00363BA6">
      <w:pPr>
        <w:pStyle w:val="BodyText"/>
        <w:rPr>
          <w:rFonts w:ascii="Times New Roman"/>
          <w:sz w:val="20"/>
        </w:rPr>
      </w:pPr>
    </w:p>
    <w:p w14:paraId="16597CA0" w14:textId="77777777" w:rsidR="00363BA6" w:rsidRDefault="00363BA6">
      <w:pPr>
        <w:pStyle w:val="BodyText"/>
        <w:rPr>
          <w:rFonts w:ascii="Times New Roman"/>
          <w:sz w:val="20"/>
        </w:rPr>
      </w:pPr>
    </w:p>
    <w:p w14:paraId="020ECA50" w14:textId="5E67AAB4" w:rsidR="00363BA6" w:rsidRDefault="00171C20">
      <w:pPr>
        <w:pStyle w:val="BodyText"/>
        <w:rPr>
          <w:rFonts w:ascii="Times New Roman"/>
          <w:sz w:val="20"/>
        </w:rPr>
      </w:pPr>
      <w:r>
        <w:rPr>
          <w:noProof/>
        </w:rPr>
        <w:drawing>
          <wp:inline distT="0" distB="0" distL="0" distR="0" wp14:anchorId="4A0C9980" wp14:editId="032BF633">
            <wp:extent cx="4420508" cy="4808220"/>
            <wp:effectExtent l="0" t="0" r="0" b="0"/>
            <wp:docPr id="471016935"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6935" name="Picture 1" descr="A map of a neighborhood&#10;&#10;Description automatically generated"/>
                    <pic:cNvPicPr/>
                  </pic:nvPicPr>
                  <pic:blipFill>
                    <a:blip r:embed="rId17"/>
                    <a:stretch>
                      <a:fillRect/>
                    </a:stretch>
                  </pic:blipFill>
                  <pic:spPr>
                    <a:xfrm>
                      <a:off x="0" y="0"/>
                      <a:ext cx="4424474" cy="4812534"/>
                    </a:xfrm>
                    <a:prstGeom prst="rect">
                      <a:avLst/>
                    </a:prstGeom>
                  </pic:spPr>
                </pic:pic>
              </a:graphicData>
            </a:graphic>
          </wp:inline>
        </w:drawing>
      </w:r>
    </w:p>
    <w:p w14:paraId="11C9D3D1" w14:textId="77777777" w:rsidR="00AB53C4" w:rsidRDefault="00AB53C4" w:rsidP="00AB53C4">
      <w:pPr>
        <w:pStyle w:val="BodyText"/>
        <w:ind w:left="737"/>
        <w:rPr>
          <w:rFonts w:ascii="Times New Roman"/>
          <w:sz w:val="20"/>
        </w:rPr>
      </w:pPr>
    </w:p>
    <w:p w14:paraId="0C741DC8" w14:textId="77777777" w:rsidR="00363BA6" w:rsidRDefault="00363BA6">
      <w:pPr>
        <w:pStyle w:val="BodyText"/>
        <w:rPr>
          <w:rFonts w:ascii="Times New Roman"/>
          <w:sz w:val="20"/>
        </w:rPr>
      </w:pPr>
    </w:p>
    <w:p w14:paraId="5DA73668" w14:textId="64340B99" w:rsidR="00363BA6" w:rsidRDefault="00171C20">
      <w:pPr>
        <w:pStyle w:val="BodyText"/>
        <w:rPr>
          <w:rFonts w:ascii="Times New Roman"/>
          <w:sz w:val="20"/>
        </w:rPr>
      </w:pPr>
      <w:r>
        <w:rPr>
          <w:rFonts w:ascii="Times New Roman"/>
          <w:sz w:val="20"/>
        </w:rPr>
        <w:t xml:space="preserve">The consent allowed felling of these trees due to structural defects &amp; the replanting of 3no replacement </w:t>
      </w:r>
      <w:r w:rsidR="002A0838">
        <w:rPr>
          <w:rFonts w:ascii="Times New Roman"/>
          <w:sz w:val="20"/>
        </w:rPr>
        <w:t>broadleaf</w:t>
      </w:r>
      <w:r>
        <w:rPr>
          <w:rFonts w:ascii="Times New Roman"/>
          <w:sz w:val="20"/>
        </w:rPr>
        <w:t xml:space="preserve"> trees within the plot of land during the planting season (Nov-March) following the felling.</w:t>
      </w:r>
    </w:p>
    <w:p w14:paraId="33D75846" w14:textId="77777777" w:rsidR="00F833E7" w:rsidRDefault="00F833E7">
      <w:pPr>
        <w:pStyle w:val="BodyText"/>
        <w:rPr>
          <w:rFonts w:ascii="Times New Roman"/>
          <w:sz w:val="20"/>
        </w:rPr>
      </w:pPr>
    </w:p>
    <w:p w14:paraId="424B52F2" w14:textId="3002F141" w:rsidR="00F833E7" w:rsidRDefault="00F833E7">
      <w:pPr>
        <w:pStyle w:val="BodyText"/>
        <w:rPr>
          <w:rFonts w:ascii="Times New Roman"/>
          <w:sz w:val="20"/>
        </w:rPr>
      </w:pPr>
      <w:r>
        <w:rPr>
          <w:rFonts w:ascii="Times New Roman"/>
          <w:sz w:val="20"/>
        </w:rPr>
        <w:t>It is appreciated that the tree planting has not yet been undertaken.</w:t>
      </w:r>
    </w:p>
    <w:p w14:paraId="259A183E" w14:textId="77777777" w:rsidR="00F833E7" w:rsidRDefault="00F833E7">
      <w:pPr>
        <w:pStyle w:val="BodyText"/>
        <w:rPr>
          <w:rFonts w:ascii="Times New Roman"/>
          <w:sz w:val="20"/>
        </w:rPr>
      </w:pPr>
      <w:r>
        <w:rPr>
          <w:rFonts w:ascii="Times New Roman"/>
          <w:sz w:val="20"/>
        </w:rPr>
        <w:t>It was considered that a comprehensive planting scheme would be advantageous for the site prepared by a qualified arboriculturist which is enclosed for consideration.</w:t>
      </w:r>
    </w:p>
    <w:p w14:paraId="67C08C2E" w14:textId="77777777" w:rsidR="00F833E7" w:rsidRDefault="00F833E7">
      <w:pPr>
        <w:pStyle w:val="BodyText"/>
        <w:rPr>
          <w:rFonts w:ascii="Times New Roman"/>
          <w:sz w:val="20"/>
        </w:rPr>
      </w:pPr>
    </w:p>
    <w:p w14:paraId="718D3F12" w14:textId="77777777" w:rsidR="00F833E7" w:rsidRDefault="00F833E7">
      <w:pPr>
        <w:pStyle w:val="BodyText"/>
        <w:rPr>
          <w:rFonts w:ascii="Times New Roman"/>
          <w:sz w:val="20"/>
        </w:rPr>
      </w:pPr>
    </w:p>
    <w:p w14:paraId="359581A1" w14:textId="19BCFE05" w:rsidR="00F833E7" w:rsidRDefault="00193834">
      <w:pPr>
        <w:pStyle w:val="BodyText"/>
        <w:rPr>
          <w:rFonts w:ascii="Times New Roman"/>
          <w:sz w:val="20"/>
        </w:rPr>
      </w:pPr>
      <w:r>
        <w:rPr>
          <w:noProof/>
        </w:rPr>
        <w:lastRenderedPageBreak/>
        <w:drawing>
          <wp:inline distT="0" distB="0" distL="0" distR="0" wp14:anchorId="0269C4D6" wp14:editId="2C13FC99">
            <wp:extent cx="5734050" cy="5052060"/>
            <wp:effectExtent l="0" t="0" r="0" b="0"/>
            <wp:docPr id="1336191162"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68397" name="Picture 1" descr="A blueprint of a building&#10;&#10;Description automatically generated"/>
                    <pic:cNvPicPr/>
                  </pic:nvPicPr>
                  <pic:blipFill>
                    <a:blip r:embed="rId18"/>
                    <a:stretch>
                      <a:fillRect/>
                    </a:stretch>
                  </pic:blipFill>
                  <pic:spPr>
                    <a:xfrm>
                      <a:off x="0" y="0"/>
                      <a:ext cx="5734050" cy="5052060"/>
                    </a:xfrm>
                    <a:prstGeom prst="rect">
                      <a:avLst/>
                    </a:prstGeom>
                  </pic:spPr>
                </pic:pic>
              </a:graphicData>
            </a:graphic>
          </wp:inline>
        </w:drawing>
      </w:r>
    </w:p>
    <w:p w14:paraId="257D2C1D" w14:textId="77777777" w:rsidR="00F833E7" w:rsidRDefault="00F833E7">
      <w:pPr>
        <w:pStyle w:val="BodyText"/>
        <w:rPr>
          <w:rFonts w:ascii="Times New Roman"/>
          <w:sz w:val="20"/>
        </w:rPr>
      </w:pPr>
    </w:p>
    <w:p w14:paraId="23E81000" w14:textId="77777777" w:rsidR="00193834" w:rsidRDefault="00193834">
      <w:pPr>
        <w:pStyle w:val="BodyText"/>
        <w:rPr>
          <w:rFonts w:ascii="Times New Roman"/>
          <w:sz w:val="20"/>
        </w:rPr>
      </w:pPr>
    </w:p>
    <w:p w14:paraId="47FC1DDA" w14:textId="77777777" w:rsidR="00193834" w:rsidRDefault="00193834">
      <w:pPr>
        <w:pStyle w:val="BodyText"/>
        <w:rPr>
          <w:rFonts w:ascii="Times New Roman"/>
          <w:sz w:val="20"/>
        </w:rPr>
      </w:pPr>
    </w:p>
    <w:p w14:paraId="06357AFF" w14:textId="6ED870D1" w:rsidR="00193834" w:rsidRDefault="00193834">
      <w:pPr>
        <w:pStyle w:val="BodyText"/>
        <w:rPr>
          <w:rFonts w:ascii="Times New Roman"/>
          <w:sz w:val="20"/>
        </w:rPr>
      </w:pPr>
      <w:r>
        <w:rPr>
          <w:rFonts w:ascii="Times New Roman"/>
          <w:sz w:val="20"/>
        </w:rPr>
        <w:t>See above for soft landscaping proposed within the front gardens &amp; to the northern corner of the site on the Gosbrook/George Street Junction.</w:t>
      </w:r>
    </w:p>
    <w:p w14:paraId="6C9FF31A" w14:textId="77777777" w:rsidR="00193834" w:rsidRDefault="00193834">
      <w:pPr>
        <w:pStyle w:val="BodyText"/>
        <w:rPr>
          <w:rFonts w:ascii="Times New Roman"/>
          <w:sz w:val="20"/>
        </w:rPr>
      </w:pPr>
    </w:p>
    <w:p w14:paraId="1BDF951C" w14:textId="77777777" w:rsidR="00193834" w:rsidRDefault="00193834">
      <w:pPr>
        <w:pStyle w:val="BodyText"/>
        <w:rPr>
          <w:rFonts w:ascii="Times New Roman"/>
          <w:sz w:val="20"/>
        </w:rPr>
      </w:pPr>
    </w:p>
    <w:p w14:paraId="27177240" w14:textId="584DD4F7" w:rsidR="00F833E7" w:rsidRPr="002A0838" w:rsidRDefault="002A0838">
      <w:pPr>
        <w:pStyle w:val="BodyText"/>
        <w:rPr>
          <w:rFonts w:ascii="Times New Roman"/>
          <w:b/>
          <w:bCs/>
          <w:sz w:val="20"/>
        </w:rPr>
      </w:pPr>
      <w:r w:rsidRPr="002A0838">
        <w:rPr>
          <w:rFonts w:ascii="Times New Roman"/>
          <w:b/>
          <w:bCs/>
          <w:sz w:val="20"/>
        </w:rPr>
        <w:t xml:space="preserve">6.0.0. </w:t>
      </w:r>
      <w:r w:rsidR="00F833E7" w:rsidRPr="002A0838">
        <w:rPr>
          <w:rFonts w:ascii="Times New Roman"/>
          <w:b/>
          <w:bCs/>
          <w:sz w:val="20"/>
        </w:rPr>
        <w:t>Ecology</w:t>
      </w:r>
    </w:p>
    <w:p w14:paraId="4A89B353" w14:textId="77777777" w:rsidR="00F833E7" w:rsidRDefault="00F833E7">
      <w:pPr>
        <w:pStyle w:val="BodyText"/>
        <w:rPr>
          <w:rFonts w:ascii="Times New Roman"/>
          <w:sz w:val="20"/>
        </w:rPr>
      </w:pPr>
    </w:p>
    <w:p w14:paraId="7329132A" w14:textId="290D4B70" w:rsidR="00F833E7" w:rsidRDefault="00F833E7">
      <w:pPr>
        <w:pStyle w:val="BodyText"/>
        <w:rPr>
          <w:rFonts w:ascii="Times New Roman"/>
          <w:sz w:val="20"/>
        </w:rPr>
      </w:pPr>
      <w:r>
        <w:rPr>
          <w:rFonts w:ascii="Times New Roman"/>
          <w:sz w:val="20"/>
        </w:rPr>
        <w:t>An Ecology Phase 1 habitat &amp; protected species survey has been carried out together with the Biodiversity assessment which is enclosed with this application.</w:t>
      </w:r>
    </w:p>
    <w:p w14:paraId="77CBA0E6" w14:textId="4E12175F" w:rsidR="00F833E7" w:rsidRDefault="00F833E7">
      <w:pPr>
        <w:pStyle w:val="BodyText"/>
        <w:rPr>
          <w:rFonts w:ascii="Times New Roman"/>
          <w:sz w:val="20"/>
        </w:rPr>
      </w:pPr>
      <w:r>
        <w:rPr>
          <w:rFonts w:ascii="Times New Roman"/>
          <w:sz w:val="20"/>
        </w:rPr>
        <w:t xml:space="preserve"> </w:t>
      </w:r>
    </w:p>
    <w:p w14:paraId="72DF1FD1" w14:textId="2B368832" w:rsidR="00363BA6" w:rsidRPr="002A0838" w:rsidRDefault="002A0838">
      <w:pPr>
        <w:pStyle w:val="BodyText"/>
        <w:rPr>
          <w:rFonts w:ascii="Times New Roman"/>
          <w:b/>
          <w:bCs/>
          <w:sz w:val="20"/>
        </w:rPr>
      </w:pPr>
      <w:r w:rsidRPr="002A0838">
        <w:rPr>
          <w:rFonts w:ascii="Times New Roman"/>
          <w:b/>
          <w:bCs/>
          <w:sz w:val="20"/>
        </w:rPr>
        <w:t xml:space="preserve">7.0.0. </w:t>
      </w:r>
      <w:r w:rsidR="00F833E7" w:rsidRPr="002A0838">
        <w:rPr>
          <w:rFonts w:ascii="Times New Roman"/>
          <w:b/>
          <w:bCs/>
          <w:sz w:val="20"/>
        </w:rPr>
        <w:t>Ecological Enhancements</w:t>
      </w:r>
    </w:p>
    <w:p w14:paraId="348D467A" w14:textId="77777777" w:rsidR="00F833E7" w:rsidRDefault="00F833E7">
      <w:pPr>
        <w:pStyle w:val="BodyText"/>
        <w:rPr>
          <w:rFonts w:ascii="Times New Roman"/>
          <w:sz w:val="20"/>
        </w:rPr>
      </w:pPr>
    </w:p>
    <w:p w14:paraId="5C421B00" w14:textId="44F7A295" w:rsidR="00F833E7" w:rsidRDefault="00F833E7">
      <w:pPr>
        <w:pStyle w:val="BodyText"/>
        <w:rPr>
          <w:rFonts w:ascii="Times New Roman"/>
          <w:sz w:val="20"/>
        </w:rPr>
      </w:pPr>
      <w:r>
        <w:rPr>
          <w:rFonts w:ascii="Times New Roman"/>
          <w:sz w:val="20"/>
        </w:rPr>
        <w:t>The Ecology report deals with this along with the planting scheme from David Williams.</w:t>
      </w:r>
    </w:p>
    <w:p w14:paraId="74D482FE" w14:textId="77777777" w:rsidR="00363BA6" w:rsidRDefault="00363BA6">
      <w:pPr>
        <w:pStyle w:val="BodyText"/>
        <w:rPr>
          <w:rFonts w:ascii="Times New Roman"/>
          <w:sz w:val="20"/>
        </w:rPr>
      </w:pPr>
    </w:p>
    <w:p w14:paraId="17B24409" w14:textId="3B587A4A" w:rsidR="00363BA6" w:rsidRDefault="00F833E7">
      <w:pPr>
        <w:pStyle w:val="BodyText"/>
        <w:rPr>
          <w:rFonts w:ascii="Times New Roman"/>
          <w:sz w:val="20"/>
        </w:rPr>
      </w:pPr>
      <w:r>
        <w:rPr>
          <w:rFonts w:ascii="Times New Roman"/>
          <w:sz w:val="20"/>
        </w:rPr>
        <w:t>Impact on Neighbour Amenity</w:t>
      </w:r>
    </w:p>
    <w:p w14:paraId="2CE8C731" w14:textId="77777777" w:rsidR="00363BA6" w:rsidRDefault="00363BA6">
      <w:pPr>
        <w:pStyle w:val="BodyText"/>
        <w:rPr>
          <w:rFonts w:ascii="Times New Roman"/>
          <w:sz w:val="20"/>
        </w:rPr>
      </w:pPr>
    </w:p>
    <w:p w14:paraId="792E65EF" w14:textId="5B95CAA4" w:rsidR="00363BA6" w:rsidRDefault="00F833E7">
      <w:pPr>
        <w:pStyle w:val="BodyText"/>
        <w:rPr>
          <w:rFonts w:ascii="Times New Roman"/>
          <w:sz w:val="20"/>
        </w:rPr>
      </w:pPr>
      <w:r w:rsidRPr="00F833E7">
        <w:rPr>
          <w:rFonts w:ascii="Times New Roman"/>
          <w:sz w:val="20"/>
        </w:rPr>
        <w:t>Policy CC8 (Safeguarding Amenity) seeks to ensure development does not cause harm to the living</w:t>
      </w:r>
      <w:r w:rsidRPr="00F833E7">
        <w:rPr>
          <w:rFonts w:ascii="Times New Roman"/>
          <w:sz w:val="20"/>
        </w:rPr>
        <w:br/>
        <w:t>environment of existing properties, in terms of loss of privacy, overlooking and visual dominance,</w:t>
      </w:r>
      <w:r w:rsidRPr="00F833E7">
        <w:rPr>
          <w:rFonts w:ascii="Times New Roman"/>
          <w:sz w:val="20"/>
        </w:rPr>
        <w:br/>
        <w:t>amongst other things. Policy EN16 (Pollution and Water Resources) seeks to protect surrounding</w:t>
      </w:r>
      <w:r w:rsidRPr="00F833E7">
        <w:rPr>
          <w:rFonts w:ascii="Times New Roman"/>
          <w:sz w:val="20"/>
        </w:rPr>
        <w:br/>
        <w:t>occupiers form the impact of pollution.</w:t>
      </w:r>
    </w:p>
    <w:p w14:paraId="04097871" w14:textId="77777777" w:rsidR="00363BA6" w:rsidRDefault="00363BA6">
      <w:pPr>
        <w:pStyle w:val="BodyText"/>
        <w:rPr>
          <w:rFonts w:ascii="Times New Roman"/>
          <w:sz w:val="20"/>
        </w:rPr>
      </w:pPr>
    </w:p>
    <w:p w14:paraId="7A5E28D7" w14:textId="404BB4A2" w:rsidR="00363BA6" w:rsidRDefault="00F833E7">
      <w:pPr>
        <w:pStyle w:val="BodyText"/>
        <w:rPr>
          <w:rFonts w:ascii="Times New Roman"/>
          <w:sz w:val="20"/>
        </w:rPr>
      </w:pPr>
      <w:r>
        <w:rPr>
          <w:rFonts w:ascii="Times New Roman"/>
          <w:sz w:val="20"/>
        </w:rPr>
        <w:lastRenderedPageBreak/>
        <w:t>The proposed dwellings have now been moved away from 24 George St</w:t>
      </w:r>
      <w:r w:rsidR="00B14ABA">
        <w:rPr>
          <w:rFonts w:ascii="Times New Roman"/>
          <w:sz w:val="20"/>
        </w:rPr>
        <w:t xml:space="preserve"> &amp; although the 45`sight line is breached slightly as the new dwellings are north of no 24 we do not believe there is any significant loss of light to this particular window serving the rear bedroom.</w:t>
      </w:r>
      <w:r>
        <w:rPr>
          <w:rFonts w:ascii="Times New Roman"/>
          <w:sz w:val="20"/>
        </w:rPr>
        <w:t xml:space="preserve"> </w:t>
      </w:r>
    </w:p>
    <w:p w14:paraId="0951BD3D" w14:textId="77777777" w:rsidR="00363BA6" w:rsidRDefault="00363BA6">
      <w:pPr>
        <w:pStyle w:val="BodyText"/>
        <w:rPr>
          <w:rFonts w:ascii="Times New Roman"/>
          <w:sz w:val="20"/>
        </w:rPr>
      </w:pPr>
    </w:p>
    <w:p w14:paraId="1FD58DD3" w14:textId="77777777" w:rsidR="00363BA6" w:rsidRDefault="00363BA6">
      <w:pPr>
        <w:pStyle w:val="BodyText"/>
        <w:rPr>
          <w:rFonts w:ascii="Times New Roman"/>
          <w:sz w:val="20"/>
        </w:rPr>
      </w:pPr>
    </w:p>
    <w:p w14:paraId="5EAEA820" w14:textId="6D00DB0A" w:rsidR="000C18A4" w:rsidRDefault="00B14ABA" w:rsidP="00363BA6">
      <w:pPr>
        <w:pStyle w:val="BodyText"/>
        <w:rPr>
          <w:rFonts w:ascii="Times New Roman"/>
          <w:sz w:val="20"/>
        </w:rPr>
      </w:pPr>
      <w:r>
        <w:rPr>
          <w:noProof/>
        </w:rPr>
        <w:drawing>
          <wp:inline distT="0" distB="0" distL="0" distR="0" wp14:anchorId="54DFFA74" wp14:editId="6453C48E">
            <wp:extent cx="4098360" cy="4701540"/>
            <wp:effectExtent l="0" t="0" r="0" b="3810"/>
            <wp:docPr id="1507727205"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27205" name="Picture 1" descr="A blueprint of a building&#10;&#10;Description automatically generated"/>
                    <pic:cNvPicPr/>
                  </pic:nvPicPr>
                  <pic:blipFill>
                    <a:blip r:embed="rId19"/>
                    <a:stretch>
                      <a:fillRect/>
                    </a:stretch>
                  </pic:blipFill>
                  <pic:spPr>
                    <a:xfrm>
                      <a:off x="0" y="0"/>
                      <a:ext cx="4100688" cy="4704211"/>
                    </a:xfrm>
                    <a:prstGeom prst="rect">
                      <a:avLst/>
                    </a:prstGeom>
                  </pic:spPr>
                </pic:pic>
              </a:graphicData>
            </a:graphic>
          </wp:inline>
        </w:drawing>
      </w:r>
    </w:p>
    <w:p w14:paraId="6D74B09C" w14:textId="77777777" w:rsidR="002D17F1" w:rsidRDefault="002D17F1">
      <w:pPr>
        <w:pStyle w:val="BodyText"/>
        <w:rPr>
          <w:rFonts w:ascii="Times New Roman"/>
          <w:sz w:val="20"/>
        </w:rPr>
      </w:pPr>
    </w:p>
    <w:p w14:paraId="30A83A79" w14:textId="77777777" w:rsidR="002D17F1" w:rsidRDefault="002D17F1">
      <w:pPr>
        <w:pStyle w:val="BodyText"/>
        <w:rPr>
          <w:rFonts w:ascii="Times New Roman"/>
          <w:sz w:val="20"/>
        </w:rPr>
      </w:pPr>
    </w:p>
    <w:p w14:paraId="40D7F9B7" w14:textId="77777777" w:rsidR="002D17F1" w:rsidRDefault="002D17F1">
      <w:pPr>
        <w:pStyle w:val="BodyText"/>
        <w:rPr>
          <w:rFonts w:ascii="Times New Roman"/>
          <w:sz w:val="20"/>
        </w:rPr>
      </w:pPr>
    </w:p>
    <w:p w14:paraId="3893BF71" w14:textId="77777777" w:rsidR="002D17F1" w:rsidRDefault="002D17F1">
      <w:pPr>
        <w:pStyle w:val="BodyText"/>
        <w:rPr>
          <w:rFonts w:ascii="Times New Roman"/>
          <w:sz w:val="20"/>
        </w:rPr>
      </w:pPr>
    </w:p>
    <w:p w14:paraId="1724235A" w14:textId="77777777" w:rsidR="002D17F1" w:rsidRDefault="002D17F1">
      <w:pPr>
        <w:pStyle w:val="BodyText"/>
        <w:rPr>
          <w:rFonts w:ascii="Times New Roman"/>
          <w:sz w:val="20"/>
        </w:rPr>
      </w:pPr>
    </w:p>
    <w:p w14:paraId="606CEA3E" w14:textId="2533B254" w:rsidR="002D17F1" w:rsidRPr="002A0838" w:rsidRDefault="002A0838">
      <w:pPr>
        <w:pStyle w:val="BodyText"/>
        <w:rPr>
          <w:rFonts w:ascii="Times New Roman"/>
          <w:b/>
          <w:bCs/>
          <w:sz w:val="20"/>
        </w:rPr>
      </w:pPr>
      <w:r w:rsidRPr="002A0838">
        <w:rPr>
          <w:rFonts w:ascii="Times New Roman"/>
          <w:b/>
          <w:bCs/>
          <w:sz w:val="20"/>
        </w:rPr>
        <w:t xml:space="preserve">8.0.0. </w:t>
      </w:r>
      <w:r w:rsidR="00782BCB" w:rsidRPr="002A0838">
        <w:rPr>
          <w:rFonts w:ascii="Times New Roman"/>
          <w:b/>
          <w:bCs/>
          <w:sz w:val="20"/>
        </w:rPr>
        <w:t>Quality of residential accommodation</w:t>
      </w:r>
    </w:p>
    <w:p w14:paraId="3B5D3B25" w14:textId="77777777" w:rsidR="00782BCB" w:rsidRDefault="00782BCB">
      <w:pPr>
        <w:pStyle w:val="BodyText"/>
        <w:rPr>
          <w:rFonts w:ascii="Times New Roman"/>
          <w:sz w:val="20"/>
        </w:rPr>
      </w:pPr>
    </w:p>
    <w:p w14:paraId="1E5EF28F" w14:textId="504BE4F6" w:rsidR="00782BCB" w:rsidRDefault="00782BCB">
      <w:pPr>
        <w:pStyle w:val="BodyText"/>
        <w:rPr>
          <w:rFonts w:ascii="Times New Roman"/>
          <w:sz w:val="20"/>
        </w:rPr>
      </w:pPr>
      <w:r>
        <w:rPr>
          <w:rFonts w:ascii="Times New Roman"/>
          <w:sz w:val="20"/>
        </w:rPr>
        <w:t>Each property is 114sqm over two floors &amp; provides for a 3B- 5P dwelling which exceeds the National Standard by 11sqm &amp; is therefore generous.</w:t>
      </w:r>
    </w:p>
    <w:p w14:paraId="0FD8B828" w14:textId="77777777" w:rsidR="00782BCB" w:rsidRDefault="00782BCB">
      <w:pPr>
        <w:pStyle w:val="BodyText"/>
        <w:rPr>
          <w:rFonts w:ascii="Times New Roman"/>
          <w:sz w:val="20"/>
        </w:rPr>
      </w:pPr>
    </w:p>
    <w:p w14:paraId="71F08D20" w14:textId="3837E406" w:rsidR="00782BCB" w:rsidRDefault="00782BCB">
      <w:pPr>
        <w:pStyle w:val="BodyText"/>
        <w:rPr>
          <w:rFonts w:ascii="Times New Roman"/>
          <w:sz w:val="20"/>
        </w:rPr>
      </w:pPr>
      <w:r>
        <w:rPr>
          <w:rFonts w:ascii="Times New Roman"/>
          <w:sz w:val="20"/>
        </w:rPr>
        <w:t>Each property is provided with good quality private garden space, beyond these rear gardens is Christchurch Meadow which is easily accessible</w:t>
      </w:r>
      <w:r w:rsidR="00193834">
        <w:rPr>
          <w:rFonts w:ascii="Times New Roman"/>
          <w:sz w:val="20"/>
        </w:rPr>
        <w:t>.</w:t>
      </w:r>
    </w:p>
    <w:p w14:paraId="7DFE8742" w14:textId="77777777" w:rsidR="00193834" w:rsidRDefault="00193834">
      <w:pPr>
        <w:pStyle w:val="BodyText"/>
        <w:rPr>
          <w:rFonts w:ascii="Times New Roman"/>
          <w:sz w:val="20"/>
        </w:rPr>
      </w:pPr>
    </w:p>
    <w:p w14:paraId="68BC7E13" w14:textId="31A0DECB" w:rsidR="00193834" w:rsidRDefault="00193834">
      <w:pPr>
        <w:pStyle w:val="BodyText"/>
        <w:rPr>
          <w:rFonts w:ascii="Times New Roman"/>
          <w:sz w:val="20"/>
        </w:rPr>
      </w:pPr>
      <w:r>
        <w:rPr>
          <w:rFonts w:ascii="Times New Roman"/>
          <w:sz w:val="20"/>
        </w:rPr>
        <w:t xml:space="preserve">A communal bin store is provided between no 24 &amp; plot 1 to allow easy access for disposal right next to where the bin lorry would pick up from no 24 George St. </w:t>
      </w:r>
    </w:p>
    <w:p w14:paraId="40D5479E" w14:textId="77777777" w:rsidR="00193834" w:rsidRDefault="00193834">
      <w:pPr>
        <w:pStyle w:val="BodyText"/>
        <w:rPr>
          <w:rFonts w:ascii="Times New Roman"/>
          <w:sz w:val="20"/>
        </w:rPr>
      </w:pPr>
    </w:p>
    <w:p w14:paraId="371718EC" w14:textId="0AFD4E0C" w:rsidR="00193834" w:rsidRDefault="00193834">
      <w:pPr>
        <w:pStyle w:val="BodyText"/>
        <w:rPr>
          <w:rFonts w:ascii="Times New Roman"/>
          <w:sz w:val="20"/>
        </w:rPr>
      </w:pPr>
      <w:r>
        <w:rPr>
          <w:rFonts w:ascii="Times New Roman"/>
          <w:sz w:val="20"/>
        </w:rPr>
        <w:t>Cycle storage is provided for within each rear garden.</w:t>
      </w:r>
    </w:p>
    <w:p w14:paraId="4D632F5A" w14:textId="77777777" w:rsidR="002D17F1" w:rsidRDefault="002D17F1">
      <w:pPr>
        <w:pStyle w:val="BodyText"/>
        <w:rPr>
          <w:rFonts w:ascii="Times New Roman"/>
          <w:sz w:val="20"/>
        </w:rPr>
      </w:pPr>
    </w:p>
    <w:p w14:paraId="711C7FEF" w14:textId="452C4989" w:rsidR="002D17F1" w:rsidRDefault="00193834">
      <w:pPr>
        <w:pStyle w:val="BodyText"/>
        <w:rPr>
          <w:rFonts w:ascii="Times New Roman"/>
          <w:sz w:val="20"/>
        </w:rPr>
      </w:pPr>
      <w:r>
        <w:rPr>
          <w:noProof/>
        </w:rPr>
        <w:lastRenderedPageBreak/>
        <w:drawing>
          <wp:inline distT="0" distB="0" distL="0" distR="0" wp14:anchorId="4F0DF2BF" wp14:editId="273BE3EB">
            <wp:extent cx="5734050" cy="5052060"/>
            <wp:effectExtent l="0" t="0" r="0" b="0"/>
            <wp:docPr id="1250568397"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68397" name="Picture 1" descr="A blueprint of a building&#10;&#10;Description automatically generated"/>
                    <pic:cNvPicPr/>
                  </pic:nvPicPr>
                  <pic:blipFill>
                    <a:blip r:embed="rId18"/>
                    <a:stretch>
                      <a:fillRect/>
                    </a:stretch>
                  </pic:blipFill>
                  <pic:spPr>
                    <a:xfrm>
                      <a:off x="0" y="0"/>
                      <a:ext cx="5734050" cy="5052060"/>
                    </a:xfrm>
                    <a:prstGeom prst="rect">
                      <a:avLst/>
                    </a:prstGeom>
                  </pic:spPr>
                </pic:pic>
              </a:graphicData>
            </a:graphic>
          </wp:inline>
        </w:drawing>
      </w:r>
    </w:p>
    <w:p w14:paraId="6D64F7C5" w14:textId="10622167" w:rsidR="002D17F1" w:rsidRDefault="00B95051">
      <w:pPr>
        <w:pStyle w:val="BodyText"/>
        <w:rPr>
          <w:rFonts w:ascii="Times New Roman"/>
          <w:sz w:val="20"/>
        </w:rPr>
      </w:pPr>
      <w:r>
        <w:rPr>
          <w:rFonts w:ascii="Times New Roman"/>
          <w:sz w:val="20"/>
        </w:rPr>
        <w:t>Site plans showing bins &amp; cycle storage.</w:t>
      </w:r>
    </w:p>
    <w:p w14:paraId="55823BD3" w14:textId="77777777" w:rsidR="002D17F1" w:rsidRDefault="002D17F1">
      <w:pPr>
        <w:pStyle w:val="BodyText"/>
        <w:rPr>
          <w:rFonts w:ascii="Times New Roman"/>
          <w:sz w:val="20"/>
        </w:rPr>
      </w:pPr>
    </w:p>
    <w:p w14:paraId="003DDFDA" w14:textId="77777777" w:rsidR="002D17F1" w:rsidRDefault="002D17F1">
      <w:pPr>
        <w:pStyle w:val="BodyText"/>
        <w:rPr>
          <w:rFonts w:ascii="Times New Roman"/>
          <w:sz w:val="20"/>
        </w:rPr>
      </w:pPr>
    </w:p>
    <w:p w14:paraId="60C16BA3" w14:textId="4526C016" w:rsidR="002D17F1" w:rsidRPr="002A0838" w:rsidRDefault="002A0838">
      <w:pPr>
        <w:pStyle w:val="BodyText"/>
        <w:rPr>
          <w:rFonts w:ascii="Times New Roman"/>
          <w:b/>
          <w:bCs/>
          <w:sz w:val="20"/>
        </w:rPr>
      </w:pPr>
      <w:r w:rsidRPr="002A0838">
        <w:rPr>
          <w:rFonts w:ascii="Times New Roman"/>
          <w:b/>
          <w:bCs/>
          <w:sz w:val="20"/>
        </w:rPr>
        <w:t xml:space="preserve">9.0.0. </w:t>
      </w:r>
      <w:r w:rsidR="006D1F32" w:rsidRPr="002A0838">
        <w:rPr>
          <w:rFonts w:ascii="Times New Roman"/>
          <w:b/>
          <w:bCs/>
          <w:sz w:val="20"/>
        </w:rPr>
        <w:t>Environmental protection.</w:t>
      </w:r>
    </w:p>
    <w:p w14:paraId="46D470EB" w14:textId="77777777" w:rsidR="006D1F32" w:rsidRDefault="006D1F32">
      <w:pPr>
        <w:pStyle w:val="BodyText"/>
        <w:rPr>
          <w:rFonts w:ascii="Times New Roman"/>
          <w:sz w:val="20"/>
        </w:rPr>
      </w:pPr>
    </w:p>
    <w:p w14:paraId="240289F8" w14:textId="3BBDC545" w:rsidR="006D1F32" w:rsidRDefault="006D1F32">
      <w:pPr>
        <w:pStyle w:val="BodyText"/>
        <w:rPr>
          <w:rFonts w:ascii="Times New Roman"/>
          <w:sz w:val="20"/>
        </w:rPr>
      </w:pPr>
      <w:r>
        <w:rPr>
          <w:rFonts w:ascii="Times New Roman"/>
          <w:sz w:val="20"/>
        </w:rPr>
        <w:t>A noise assessment is enclosed for consideration.</w:t>
      </w:r>
    </w:p>
    <w:p w14:paraId="6CB86F04" w14:textId="0AF3DE9F" w:rsidR="006D1F32" w:rsidRDefault="006D1F32">
      <w:pPr>
        <w:pStyle w:val="BodyText"/>
        <w:rPr>
          <w:rFonts w:ascii="Times New Roman"/>
          <w:sz w:val="20"/>
        </w:rPr>
      </w:pPr>
      <w:r>
        <w:rPr>
          <w:rFonts w:ascii="Times New Roman"/>
          <w:sz w:val="20"/>
        </w:rPr>
        <w:t>An air quality assessment is enclosed for consideration.</w:t>
      </w:r>
    </w:p>
    <w:p w14:paraId="2A682776" w14:textId="77777777" w:rsidR="006D1F32" w:rsidRDefault="006D1F32">
      <w:pPr>
        <w:pStyle w:val="BodyText"/>
        <w:rPr>
          <w:rFonts w:ascii="Times New Roman"/>
          <w:sz w:val="20"/>
        </w:rPr>
      </w:pPr>
    </w:p>
    <w:p w14:paraId="463AA159" w14:textId="1C3C2010" w:rsidR="006D1F32" w:rsidRPr="002A0838" w:rsidRDefault="002A0838">
      <w:pPr>
        <w:pStyle w:val="BodyText"/>
        <w:rPr>
          <w:rFonts w:ascii="Times New Roman"/>
          <w:b/>
          <w:bCs/>
          <w:sz w:val="20"/>
        </w:rPr>
      </w:pPr>
      <w:r w:rsidRPr="002A0838">
        <w:rPr>
          <w:rFonts w:ascii="Times New Roman"/>
          <w:b/>
          <w:bCs/>
          <w:sz w:val="20"/>
        </w:rPr>
        <w:t xml:space="preserve">10.0.0. </w:t>
      </w:r>
      <w:r w:rsidR="002A728F" w:rsidRPr="002A0838">
        <w:rPr>
          <w:rFonts w:ascii="Times New Roman"/>
          <w:b/>
          <w:bCs/>
          <w:sz w:val="20"/>
        </w:rPr>
        <w:t>Contaminated Land</w:t>
      </w:r>
    </w:p>
    <w:p w14:paraId="2B55606C" w14:textId="77777777" w:rsidR="002A728F" w:rsidRDefault="002A728F">
      <w:pPr>
        <w:pStyle w:val="BodyText"/>
        <w:rPr>
          <w:rFonts w:ascii="Times New Roman"/>
          <w:sz w:val="20"/>
        </w:rPr>
      </w:pPr>
    </w:p>
    <w:p w14:paraId="6DD53DDF" w14:textId="73F6A6D4" w:rsidR="002A728F" w:rsidRDefault="002A728F">
      <w:pPr>
        <w:pStyle w:val="BodyText"/>
        <w:rPr>
          <w:rFonts w:ascii="Times New Roman"/>
          <w:sz w:val="20"/>
        </w:rPr>
      </w:pPr>
      <w:r>
        <w:rPr>
          <w:rFonts w:ascii="Times New Roman"/>
          <w:sz w:val="20"/>
        </w:rPr>
        <w:t>A desk top assessment has been carried out &amp; is enclosed with this application.</w:t>
      </w:r>
    </w:p>
    <w:p w14:paraId="1F3783C6" w14:textId="77777777" w:rsidR="002A728F" w:rsidRDefault="002A728F">
      <w:pPr>
        <w:pStyle w:val="BodyText"/>
        <w:rPr>
          <w:rFonts w:ascii="Times New Roman"/>
          <w:sz w:val="20"/>
        </w:rPr>
      </w:pPr>
    </w:p>
    <w:p w14:paraId="7ED3A65B" w14:textId="153C8FEB" w:rsidR="002A728F" w:rsidRPr="002A0838" w:rsidRDefault="002A0838">
      <w:pPr>
        <w:pStyle w:val="BodyText"/>
        <w:rPr>
          <w:rFonts w:ascii="Times New Roman"/>
          <w:b/>
          <w:bCs/>
          <w:sz w:val="20"/>
        </w:rPr>
      </w:pPr>
      <w:r w:rsidRPr="002A0838">
        <w:rPr>
          <w:rFonts w:ascii="Times New Roman"/>
          <w:b/>
          <w:bCs/>
          <w:sz w:val="20"/>
        </w:rPr>
        <w:t xml:space="preserve">11.0.0. </w:t>
      </w:r>
      <w:r w:rsidR="002A728F" w:rsidRPr="002A0838">
        <w:rPr>
          <w:rFonts w:ascii="Times New Roman"/>
          <w:b/>
          <w:bCs/>
          <w:sz w:val="20"/>
        </w:rPr>
        <w:t>Construction &amp; Demolition phases.</w:t>
      </w:r>
    </w:p>
    <w:p w14:paraId="0DEDDBB0" w14:textId="77777777" w:rsidR="002A728F" w:rsidRDefault="002A728F">
      <w:pPr>
        <w:pStyle w:val="BodyText"/>
        <w:rPr>
          <w:rFonts w:ascii="Times New Roman"/>
          <w:sz w:val="20"/>
        </w:rPr>
      </w:pPr>
    </w:p>
    <w:p w14:paraId="35A8D192" w14:textId="613FEF54" w:rsidR="002A728F" w:rsidRDefault="002A728F">
      <w:pPr>
        <w:pStyle w:val="BodyText"/>
        <w:rPr>
          <w:rFonts w:ascii="Times New Roman"/>
          <w:sz w:val="20"/>
        </w:rPr>
      </w:pPr>
      <w:r>
        <w:rPr>
          <w:rFonts w:ascii="Times New Roman"/>
          <w:sz w:val="20"/>
        </w:rPr>
        <w:t>A CMS will be submitted as part of the planning conditions application.</w:t>
      </w:r>
    </w:p>
    <w:p w14:paraId="1C3B8D9A" w14:textId="77777777" w:rsidR="002A728F" w:rsidRDefault="002A728F">
      <w:pPr>
        <w:pStyle w:val="BodyText"/>
        <w:rPr>
          <w:rFonts w:ascii="Times New Roman"/>
          <w:sz w:val="20"/>
        </w:rPr>
      </w:pPr>
    </w:p>
    <w:p w14:paraId="1B47837F" w14:textId="514F3080" w:rsidR="002A728F" w:rsidRPr="002A0838" w:rsidRDefault="002A0838">
      <w:pPr>
        <w:pStyle w:val="BodyText"/>
        <w:rPr>
          <w:rFonts w:ascii="Times New Roman"/>
          <w:b/>
          <w:bCs/>
          <w:sz w:val="20"/>
        </w:rPr>
      </w:pPr>
      <w:r w:rsidRPr="002A0838">
        <w:rPr>
          <w:rFonts w:ascii="Times New Roman"/>
          <w:b/>
          <w:bCs/>
          <w:sz w:val="20"/>
        </w:rPr>
        <w:t>12.0.0.</w:t>
      </w:r>
      <w:r w:rsidR="002A728F" w:rsidRPr="002A0838">
        <w:rPr>
          <w:rFonts w:ascii="Times New Roman"/>
          <w:b/>
          <w:bCs/>
          <w:sz w:val="20"/>
        </w:rPr>
        <w:t>Transport &amp; parking</w:t>
      </w:r>
    </w:p>
    <w:p w14:paraId="6760CD3D" w14:textId="77777777" w:rsidR="002A728F" w:rsidRDefault="002A728F">
      <w:pPr>
        <w:pStyle w:val="BodyText"/>
        <w:rPr>
          <w:rFonts w:ascii="Times New Roman"/>
          <w:sz w:val="20"/>
        </w:rPr>
      </w:pPr>
    </w:p>
    <w:p w14:paraId="4E1A6A03" w14:textId="512A9E01" w:rsidR="002A728F" w:rsidRDefault="002A728F">
      <w:pPr>
        <w:pStyle w:val="BodyText"/>
        <w:rPr>
          <w:rFonts w:ascii="Times New Roman"/>
          <w:sz w:val="20"/>
        </w:rPr>
      </w:pPr>
      <w:r>
        <w:rPr>
          <w:rFonts w:ascii="Times New Roman"/>
          <w:sz w:val="20"/>
        </w:rPr>
        <w:t>A car free development is proposed.</w:t>
      </w:r>
    </w:p>
    <w:p w14:paraId="717EF853" w14:textId="2607662F" w:rsidR="002A728F" w:rsidRDefault="002A728F">
      <w:pPr>
        <w:pStyle w:val="BodyText"/>
        <w:rPr>
          <w:rFonts w:ascii="Times New Roman"/>
          <w:sz w:val="20"/>
        </w:rPr>
      </w:pPr>
      <w:r>
        <w:rPr>
          <w:rFonts w:ascii="Times New Roman"/>
          <w:sz w:val="20"/>
        </w:rPr>
        <w:t>A transport statement has been prepared by Chris Saunders from Motion.</w:t>
      </w:r>
    </w:p>
    <w:p w14:paraId="60EEE5B2" w14:textId="77777777" w:rsidR="006D1F32" w:rsidRDefault="006D1F32">
      <w:pPr>
        <w:pStyle w:val="BodyText"/>
        <w:rPr>
          <w:rFonts w:ascii="Times New Roman"/>
          <w:sz w:val="20"/>
        </w:rPr>
      </w:pPr>
    </w:p>
    <w:p w14:paraId="2D391392" w14:textId="77777777" w:rsidR="006D1F32" w:rsidRDefault="006D1F32">
      <w:pPr>
        <w:pStyle w:val="BodyText"/>
        <w:rPr>
          <w:rFonts w:ascii="Times New Roman"/>
          <w:sz w:val="20"/>
        </w:rPr>
      </w:pPr>
    </w:p>
    <w:p w14:paraId="4F8B0067" w14:textId="77777777" w:rsidR="00BD640D" w:rsidRDefault="00BD640D">
      <w:pPr>
        <w:pStyle w:val="BodyText"/>
        <w:rPr>
          <w:rFonts w:ascii="Times New Roman"/>
          <w:sz w:val="20"/>
        </w:rPr>
      </w:pPr>
    </w:p>
    <w:p w14:paraId="3DD7124D" w14:textId="28EB81DA" w:rsidR="00BD640D" w:rsidRPr="002A0838" w:rsidRDefault="002A0838">
      <w:pPr>
        <w:pStyle w:val="BodyText"/>
        <w:rPr>
          <w:rFonts w:ascii="Times New Roman"/>
          <w:b/>
          <w:bCs/>
          <w:sz w:val="20"/>
          <w:szCs w:val="20"/>
        </w:rPr>
      </w:pPr>
      <w:r w:rsidRPr="002A0838">
        <w:rPr>
          <w:rFonts w:ascii="Times New Roman"/>
          <w:b/>
          <w:bCs/>
          <w:sz w:val="20"/>
          <w:szCs w:val="20"/>
        </w:rPr>
        <w:lastRenderedPageBreak/>
        <w:t xml:space="preserve">13.0.0. </w:t>
      </w:r>
      <w:r w:rsidR="00BD640D" w:rsidRPr="002A0838">
        <w:rPr>
          <w:rFonts w:ascii="Times New Roman"/>
          <w:b/>
          <w:bCs/>
          <w:sz w:val="20"/>
          <w:szCs w:val="20"/>
        </w:rPr>
        <w:t>Sustainability</w:t>
      </w:r>
    </w:p>
    <w:p w14:paraId="774B23F4" w14:textId="77777777" w:rsidR="002D17F1" w:rsidRPr="003A6189" w:rsidRDefault="002D17F1">
      <w:pPr>
        <w:pStyle w:val="BodyText"/>
        <w:rPr>
          <w:rFonts w:ascii="Times New Roman"/>
          <w:sz w:val="20"/>
          <w:szCs w:val="20"/>
        </w:rPr>
      </w:pPr>
    </w:p>
    <w:p w14:paraId="18AF4AC5" w14:textId="69E7CE6C" w:rsidR="002D17F1" w:rsidRPr="003A6189" w:rsidRDefault="00BD640D">
      <w:pPr>
        <w:pStyle w:val="BodyText"/>
        <w:spacing w:before="8"/>
        <w:rPr>
          <w:rFonts w:ascii="Times New Roman"/>
          <w:sz w:val="20"/>
          <w:szCs w:val="20"/>
        </w:rPr>
      </w:pPr>
      <w:r w:rsidRPr="003A6189">
        <w:rPr>
          <w:rFonts w:ascii="Times New Roman"/>
          <w:sz w:val="20"/>
          <w:szCs w:val="20"/>
        </w:rPr>
        <w:t>The development will achieve a minimum of 19% improvement in the dwelling emission rate over the target emission rate.</w:t>
      </w:r>
    </w:p>
    <w:p w14:paraId="45698FA1" w14:textId="7DBB2C86" w:rsidR="00BD640D" w:rsidRPr="003A6189" w:rsidRDefault="00BD640D">
      <w:pPr>
        <w:pStyle w:val="BodyText"/>
        <w:spacing w:before="8"/>
        <w:rPr>
          <w:rFonts w:ascii="Times New Roman"/>
          <w:sz w:val="20"/>
          <w:szCs w:val="20"/>
        </w:rPr>
      </w:pPr>
      <w:r w:rsidRPr="003A6189">
        <w:rPr>
          <w:rFonts w:ascii="Times New Roman"/>
          <w:sz w:val="20"/>
          <w:szCs w:val="20"/>
        </w:rPr>
        <w:t>An Energy statement is enclosed for consideration.</w:t>
      </w:r>
    </w:p>
    <w:p w14:paraId="1877787A" w14:textId="77777777" w:rsidR="00BD640D" w:rsidRPr="002A0838" w:rsidRDefault="00BD640D">
      <w:pPr>
        <w:pStyle w:val="BodyText"/>
        <w:spacing w:before="8"/>
        <w:rPr>
          <w:rFonts w:ascii="Times New Roman"/>
          <w:b/>
          <w:bCs/>
          <w:sz w:val="20"/>
          <w:szCs w:val="20"/>
        </w:rPr>
      </w:pPr>
    </w:p>
    <w:p w14:paraId="02FC494A" w14:textId="1CC377BC" w:rsidR="00BD640D" w:rsidRPr="002A0838" w:rsidRDefault="002A0838">
      <w:pPr>
        <w:pStyle w:val="BodyText"/>
        <w:spacing w:before="8"/>
        <w:rPr>
          <w:rFonts w:ascii="Times New Roman"/>
          <w:b/>
          <w:bCs/>
          <w:sz w:val="20"/>
          <w:szCs w:val="20"/>
        </w:rPr>
      </w:pPr>
      <w:r w:rsidRPr="002A0838">
        <w:rPr>
          <w:rFonts w:ascii="Times New Roman"/>
          <w:b/>
          <w:bCs/>
          <w:sz w:val="20"/>
          <w:szCs w:val="20"/>
        </w:rPr>
        <w:t xml:space="preserve">14.0.0. </w:t>
      </w:r>
      <w:r w:rsidR="00AF03AF" w:rsidRPr="002A0838">
        <w:rPr>
          <w:rFonts w:ascii="Times New Roman"/>
          <w:b/>
          <w:bCs/>
          <w:sz w:val="20"/>
          <w:szCs w:val="20"/>
        </w:rPr>
        <w:t>Affordable Housing</w:t>
      </w:r>
    </w:p>
    <w:p w14:paraId="3A4CFD09" w14:textId="77777777" w:rsidR="00AF03AF" w:rsidRPr="003A6189" w:rsidRDefault="00AF03AF">
      <w:pPr>
        <w:pStyle w:val="BodyText"/>
        <w:spacing w:before="8"/>
        <w:rPr>
          <w:rFonts w:ascii="Times New Roman"/>
          <w:sz w:val="20"/>
          <w:szCs w:val="20"/>
        </w:rPr>
      </w:pPr>
    </w:p>
    <w:p w14:paraId="6B494CDE" w14:textId="429D4D3E" w:rsidR="00AF03AF" w:rsidRPr="003A6189" w:rsidRDefault="00AF03AF">
      <w:pPr>
        <w:pStyle w:val="BodyText"/>
        <w:spacing w:before="8"/>
        <w:rPr>
          <w:rFonts w:ascii="Times New Roman"/>
          <w:sz w:val="20"/>
          <w:szCs w:val="20"/>
        </w:rPr>
      </w:pPr>
      <w:r w:rsidRPr="003A6189">
        <w:rPr>
          <w:rFonts w:ascii="Times New Roman"/>
          <w:sz w:val="20"/>
          <w:szCs w:val="20"/>
        </w:rPr>
        <w:t>As detailed above the scheme will be compliant with Policy H3.</w:t>
      </w:r>
    </w:p>
    <w:p w14:paraId="1B93A495" w14:textId="52A20688" w:rsidR="00AF03AF" w:rsidRPr="003A6189" w:rsidRDefault="00AF03AF">
      <w:pPr>
        <w:pStyle w:val="BodyText"/>
        <w:spacing w:before="8"/>
        <w:rPr>
          <w:rFonts w:ascii="Times New Roman"/>
          <w:sz w:val="20"/>
          <w:szCs w:val="20"/>
        </w:rPr>
      </w:pPr>
      <w:r w:rsidRPr="003A6189">
        <w:rPr>
          <w:rFonts w:ascii="Times New Roman"/>
          <w:sz w:val="20"/>
          <w:szCs w:val="20"/>
        </w:rPr>
        <w:t>The actual figure required is 10% of GDV as an off site contribution.</w:t>
      </w:r>
    </w:p>
    <w:p w14:paraId="61020B5D" w14:textId="77777777" w:rsidR="00AF03AF" w:rsidRPr="003A6189" w:rsidRDefault="00AF03AF">
      <w:pPr>
        <w:pStyle w:val="BodyText"/>
        <w:spacing w:before="8"/>
        <w:rPr>
          <w:rFonts w:ascii="Times New Roman"/>
          <w:sz w:val="20"/>
          <w:szCs w:val="20"/>
        </w:rPr>
      </w:pPr>
    </w:p>
    <w:p w14:paraId="52B6CE08" w14:textId="37DF7026" w:rsidR="00AF03AF" w:rsidRPr="003A6189" w:rsidRDefault="00AF03AF">
      <w:pPr>
        <w:pStyle w:val="BodyText"/>
        <w:spacing w:before="8"/>
        <w:rPr>
          <w:rFonts w:ascii="Times New Roman"/>
          <w:sz w:val="20"/>
          <w:szCs w:val="20"/>
        </w:rPr>
      </w:pPr>
      <w:r w:rsidRPr="003A6189">
        <w:rPr>
          <w:rFonts w:ascii="Times New Roman"/>
          <w:sz w:val="20"/>
          <w:szCs w:val="20"/>
        </w:rPr>
        <w:t>The applicant is willing to enter into a legal agreement with RBC &amp; pay their reasonable legal fees in the process.</w:t>
      </w:r>
    </w:p>
    <w:p w14:paraId="14D1240F" w14:textId="4C1DF7E4" w:rsidR="00AF03AF" w:rsidRPr="003A6189" w:rsidRDefault="00AF03AF">
      <w:pPr>
        <w:pStyle w:val="BodyText"/>
        <w:spacing w:before="8"/>
        <w:rPr>
          <w:rFonts w:ascii="Times New Roman"/>
          <w:sz w:val="20"/>
          <w:szCs w:val="20"/>
        </w:rPr>
      </w:pPr>
      <w:r w:rsidRPr="003A6189">
        <w:rPr>
          <w:rFonts w:ascii="Times New Roman"/>
          <w:sz w:val="20"/>
          <w:szCs w:val="20"/>
        </w:rPr>
        <w:t>A title plan is enclosed with this application.</w:t>
      </w:r>
    </w:p>
    <w:p w14:paraId="2321E45F" w14:textId="77777777" w:rsidR="00AF03AF" w:rsidRPr="003A6189" w:rsidRDefault="00AF03AF">
      <w:pPr>
        <w:pStyle w:val="BodyText"/>
        <w:spacing w:before="8"/>
        <w:rPr>
          <w:rFonts w:ascii="Times New Roman"/>
          <w:sz w:val="20"/>
          <w:szCs w:val="20"/>
        </w:rPr>
      </w:pPr>
    </w:p>
    <w:p w14:paraId="2C625BB1" w14:textId="1B36A880" w:rsidR="00AF03AF" w:rsidRPr="002A0838" w:rsidRDefault="002A0838">
      <w:pPr>
        <w:pStyle w:val="BodyText"/>
        <w:spacing w:before="8"/>
        <w:rPr>
          <w:rFonts w:ascii="Times New Roman"/>
          <w:b/>
          <w:bCs/>
          <w:sz w:val="20"/>
          <w:szCs w:val="20"/>
        </w:rPr>
      </w:pPr>
      <w:r w:rsidRPr="002A0838">
        <w:rPr>
          <w:rFonts w:ascii="Times New Roman"/>
          <w:b/>
          <w:bCs/>
          <w:sz w:val="20"/>
          <w:szCs w:val="20"/>
        </w:rPr>
        <w:t xml:space="preserve">15.0.0. </w:t>
      </w:r>
      <w:r w:rsidR="00AF03AF" w:rsidRPr="002A0838">
        <w:rPr>
          <w:rFonts w:ascii="Times New Roman"/>
          <w:b/>
          <w:bCs/>
          <w:sz w:val="20"/>
          <w:szCs w:val="20"/>
        </w:rPr>
        <w:t>CIL</w:t>
      </w:r>
    </w:p>
    <w:p w14:paraId="6F5F974A" w14:textId="77777777" w:rsidR="00AF03AF" w:rsidRPr="003A6189" w:rsidRDefault="00AF03AF">
      <w:pPr>
        <w:pStyle w:val="BodyText"/>
        <w:spacing w:before="8"/>
        <w:rPr>
          <w:rFonts w:ascii="Times New Roman"/>
          <w:sz w:val="20"/>
          <w:szCs w:val="20"/>
        </w:rPr>
      </w:pPr>
    </w:p>
    <w:p w14:paraId="319560D4" w14:textId="2B10E995" w:rsidR="00AF03AF" w:rsidRPr="003A6189" w:rsidRDefault="00AF03AF">
      <w:pPr>
        <w:pStyle w:val="BodyText"/>
        <w:spacing w:before="8"/>
        <w:rPr>
          <w:rFonts w:ascii="Times New Roman"/>
          <w:sz w:val="20"/>
          <w:szCs w:val="20"/>
        </w:rPr>
      </w:pPr>
      <w:r w:rsidRPr="003A6189">
        <w:rPr>
          <w:rFonts w:ascii="Times New Roman"/>
          <w:sz w:val="20"/>
          <w:szCs w:val="20"/>
        </w:rPr>
        <w:t>A CIL form is enclosed.</w:t>
      </w:r>
    </w:p>
    <w:p w14:paraId="4E9DB7AF" w14:textId="77777777" w:rsidR="00AF03AF" w:rsidRPr="003A6189" w:rsidRDefault="00AF03AF">
      <w:pPr>
        <w:pStyle w:val="BodyText"/>
        <w:spacing w:before="8"/>
        <w:rPr>
          <w:rFonts w:ascii="Times New Roman"/>
          <w:sz w:val="20"/>
          <w:szCs w:val="20"/>
        </w:rPr>
      </w:pPr>
    </w:p>
    <w:p w14:paraId="7AAB2C2C" w14:textId="22E1610F" w:rsidR="00AF03AF" w:rsidRPr="002A0838" w:rsidRDefault="002A0838">
      <w:pPr>
        <w:pStyle w:val="BodyText"/>
        <w:spacing w:before="8"/>
        <w:rPr>
          <w:rFonts w:ascii="Times New Roman"/>
          <w:b/>
          <w:bCs/>
          <w:sz w:val="20"/>
          <w:szCs w:val="20"/>
        </w:rPr>
      </w:pPr>
      <w:r w:rsidRPr="002A0838">
        <w:rPr>
          <w:rFonts w:ascii="Times New Roman"/>
          <w:b/>
          <w:bCs/>
          <w:sz w:val="20"/>
          <w:szCs w:val="20"/>
        </w:rPr>
        <w:t xml:space="preserve">16.0.0. </w:t>
      </w:r>
      <w:r w:rsidR="00AF03AF" w:rsidRPr="002A0838">
        <w:rPr>
          <w:rFonts w:ascii="Times New Roman"/>
          <w:b/>
          <w:bCs/>
          <w:sz w:val="20"/>
          <w:szCs w:val="20"/>
        </w:rPr>
        <w:t>Conclusion.</w:t>
      </w:r>
    </w:p>
    <w:p w14:paraId="296018BD" w14:textId="77777777" w:rsidR="00AF03AF" w:rsidRPr="003A6189" w:rsidRDefault="00AF03AF">
      <w:pPr>
        <w:pStyle w:val="BodyText"/>
        <w:spacing w:before="8"/>
        <w:rPr>
          <w:rFonts w:ascii="Times New Roman"/>
          <w:sz w:val="20"/>
          <w:szCs w:val="20"/>
        </w:rPr>
      </w:pPr>
    </w:p>
    <w:p w14:paraId="6B353AC4" w14:textId="1CE0499E" w:rsidR="00AF03AF" w:rsidRDefault="003A6189">
      <w:pPr>
        <w:pStyle w:val="BodyText"/>
        <w:spacing w:before="8"/>
        <w:rPr>
          <w:rFonts w:ascii="Times New Roman"/>
          <w:sz w:val="20"/>
          <w:szCs w:val="20"/>
        </w:rPr>
      </w:pPr>
      <w:r w:rsidRPr="003A6189">
        <w:rPr>
          <w:rFonts w:ascii="Times New Roman"/>
          <w:sz w:val="20"/>
          <w:szCs w:val="20"/>
        </w:rPr>
        <w:t xml:space="preserve">The main bone </w:t>
      </w:r>
      <w:r w:rsidR="00BF1044" w:rsidRPr="003A6189">
        <w:rPr>
          <w:rFonts w:ascii="Times New Roman"/>
          <w:sz w:val="20"/>
          <w:szCs w:val="20"/>
        </w:rPr>
        <w:t>of</w:t>
      </w:r>
      <w:r w:rsidRPr="003A6189">
        <w:rPr>
          <w:rFonts w:ascii="Times New Roman"/>
          <w:sz w:val="20"/>
          <w:szCs w:val="20"/>
        </w:rPr>
        <w:t xml:space="preserve"> contention is the question of whether this small parcel of land is seen as a harmful loss of undesignated land</w:t>
      </w:r>
      <w:r>
        <w:rPr>
          <w:rFonts w:ascii="Times New Roman"/>
          <w:sz w:val="20"/>
          <w:szCs w:val="20"/>
        </w:rPr>
        <w:t>.</w:t>
      </w:r>
    </w:p>
    <w:p w14:paraId="77EBD78C" w14:textId="77777777" w:rsidR="003A6189" w:rsidRDefault="003A6189">
      <w:pPr>
        <w:pStyle w:val="BodyText"/>
        <w:spacing w:before="8"/>
        <w:rPr>
          <w:rFonts w:ascii="Times New Roman"/>
          <w:sz w:val="20"/>
          <w:szCs w:val="20"/>
        </w:rPr>
      </w:pPr>
    </w:p>
    <w:p w14:paraId="5E50BE90" w14:textId="77777777" w:rsidR="00BD4DC4" w:rsidRDefault="003A6189">
      <w:pPr>
        <w:pStyle w:val="BodyText"/>
        <w:spacing w:before="8"/>
        <w:rPr>
          <w:rFonts w:ascii="Times New Roman"/>
          <w:sz w:val="20"/>
          <w:szCs w:val="20"/>
        </w:rPr>
      </w:pPr>
      <w:r>
        <w:rPr>
          <w:rFonts w:ascii="Times New Roman"/>
          <w:sz w:val="20"/>
          <w:szCs w:val="20"/>
        </w:rPr>
        <w:t xml:space="preserve">The land in question is a very small parcel of land situated on the corner of George St &amp; Gosbrook Road directly in front </w:t>
      </w:r>
      <w:r w:rsidR="00BD4DC4">
        <w:rPr>
          <w:rFonts w:ascii="Times New Roman"/>
          <w:sz w:val="20"/>
          <w:szCs w:val="20"/>
        </w:rPr>
        <w:t>of Christchurch Meadow.</w:t>
      </w:r>
    </w:p>
    <w:p w14:paraId="32002502" w14:textId="12A1A557" w:rsidR="003A6189" w:rsidRDefault="00BD4DC4">
      <w:pPr>
        <w:pStyle w:val="BodyText"/>
        <w:spacing w:before="8"/>
        <w:rPr>
          <w:rFonts w:ascii="Times New Roman"/>
          <w:sz w:val="20"/>
          <w:szCs w:val="20"/>
        </w:rPr>
      </w:pPr>
      <w:r>
        <w:rPr>
          <w:rFonts w:ascii="Times New Roman"/>
          <w:sz w:val="20"/>
          <w:szCs w:val="20"/>
        </w:rPr>
        <w:t xml:space="preserve"> </w:t>
      </w:r>
      <w:r>
        <w:rPr>
          <w:rFonts w:ascii="Times New Roman"/>
          <w:noProof/>
          <w:sz w:val="20"/>
          <w:szCs w:val="20"/>
        </w:rPr>
        <w:drawing>
          <wp:inline distT="0" distB="0" distL="0" distR="0" wp14:anchorId="21B6A2A7" wp14:editId="7A6F15BB">
            <wp:extent cx="2968625" cy="3195463"/>
            <wp:effectExtent l="0" t="0" r="3175" b="5080"/>
            <wp:docPr id="8948799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5271" cy="3202617"/>
                    </a:xfrm>
                    <a:prstGeom prst="rect">
                      <a:avLst/>
                    </a:prstGeom>
                    <a:noFill/>
                    <a:ln>
                      <a:noFill/>
                    </a:ln>
                  </pic:spPr>
                </pic:pic>
              </a:graphicData>
            </a:graphic>
          </wp:inline>
        </w:drawing>
      </w:r>
    </w:p>
    <w:p w14:paraId="02E0BC50" w14:textId="77777777" w:rsidR="00BD4DC4" w:rsidRDefault="00BD4DC4" w:rsidP="00BD4DC4">
      <w:pPr>
        <w:rPr>
          <w:rFonts w:ascii="Times New Roman"/>
          <w:sz w:val="20"/>
          <w:szCs w:val="20"/>
        </w:rPr>
      </w:pPr>
    </w:p>
    <w:p w14:paraId="0D95F607" w14:textId="77777777" w:rsidR="00BD4DC4" w:rsidRDefault="00BD4DC4" w:rsidP="00BD4DC4">
      <w:pPr>
        <w:rPr>
          <w:rFonts w:ascii="Times New Roman"/>
          <w:sz w:val="20"/>
          <w:szCs w:val="20"/>
        </w:rPr>
      </w:pPr>
    </w:p>
    <w:p w14:paraId="65558496" w14:textId="3625E76F" w:rsidR="00BD4DC4" w:rsidRDefault="00BD4DC4" w:rsidP="00BD4DC4">
      <w:r>
        <w:t xml:space="preserve">Looking at this Google Map the parcel of land was never intended to form part of the park as trees were planted on its boundary (some of which were subject to removal). I suspect </w:t>
      </w:r>
      <w:r w:rsidR="00BF1044">
        <w:t>the</w:t>
      </w:r>
      <w:r>
        <w:t xml:space="preserve"> only reason the terraced properties did not extend any further North was due to the curved front boundary.</w:t>
      </w:r>
    </w:p>
    <w:p w14:paraId="04AA8358" w14:textId="77777777" w:rsidR="00BD4DC4" w:rsidRDefault="00BD4DC4" w:rsidP="00BD4DC4"/>
    <w:p w14:paraId="17673B37" w14:textId="672C6E6E" w:rsidR="00BD4DC4" w:rsidRDefault="00BD4DC4" w:rsidP="00BD4DC4">
      <w:r>
        <w:t>There is a need for family housing within the urban location of Reading which currently has a serious shortfall in numbers coming forward, whilst 1000`s of flats are currently under construction or approved which are not ideal family homes. These are</w:t>
      </w:r>
      <w:r w:rsidR="00BF1044">
        <w:t>,</w:t>
      </w:r>
      <w:r>
        <w:t xml:space="preserve"> as the location is highly sustainable close to the Caversham </w:t>
      </w:r>
      <w:r>
        <w:lastRenderedPageBreak/>
        <w:t xml:space="preserve">Centre to the West, on main bus routes </w:t>
      </w:r>
      <w:r w:rsidR="007665DE">
        <w:t>into Town &amp; an easy walk to the main Reading Train Station.</w:t>
      </w:r>
    </w:p>
    <w:p w14:paraId="5C370FAD" w14:textId="77777777" w:rsidR="007665DE" w:rsidRDefault="007665DE" w:rsidP="00BD4DC4"/>
    <w:p w14:paraId="77BB3466" w14:textId="553332D8" w:rsidR="007665DE" w:rsidRDefault="007665DE" w:rsidP="00BD4DC4">
      <w:r>
        <w:t>Apart from being provided with good quality private amenity, there is a large park directly to the rear.</w:t>
      </w:r>
    </w:p>
    <w:p w14:paraId="30905B42" w14:textId="77777777" w:rsidR="007665DE" w:rsidRDefault="007665DE" w:rsidP="00BD4DC4"/>
    <w:p w14:paraId="6C791A4B" w14:textId="521159C3" w:rsidR="007665DE" w:rsidRDefault="007665DE" w:rsidP="00BD4DC4">
      <w:r>
        <w:t>A wedge of Green space is being retained on the corner which will be planted with native species to provide visual attraction.</w:t>
      </w:r>
    </w:p>
    <w:p w14:paraId="0B2A797C" w14:textId="77777777" w:rsidR="007665DE" w:rsidRDefault="007665DE" w:rsidP="00BD4DC4"/>
    <w:p w14:paraId="00E1CF19" w14:textId="0A8E76A1" w:rsidR="007665DE" w:rsidRDefault="007665DE" w:rsidP="00BD4DC4">
      <w:r>
        <w:t>As the land is privately owned, there is a responsibility to up keep it.</w:t>
      </w:r>
    </w:p>
    <w:p w14:paraId="7280A402" w14:textId="01349739" w:rsidR="007665DE" w:rsidRDefault="007665DE" w:rsidP="00BD4DC4">
      <w:r>
        <w:t>If the land proves difficult to develop for housing the site will have to be fenced with a 2m high metal fence to stop fly tipping &amp; other unsavory activities.</w:t>
      </w:r>
    </w:p>
    <w:p w14:paraId="04863720" w14:textId="77777777" w:rsidR="007665DE" w:rsidRDefault="007665DE" w:rsidP="00BD4DC4"/>
    <w:p w14:paraId="382AB322" w14:textId="0094CD06" w:rsidR="007665DE" w:rsidRDefault="007665DE" w:rsidP="00BD4DC4">
      <w:r>
        <w:t>If this proves to be unacceptable a 1m fence could be erected on the front boundary with a 2m closed fence 1m back with planting between without the need for formal consent.</w:t>
      </w:r>
    </w:p>
    <w:p w14:paraId="38B534CA" w14:textId="77777777" w:rsidR="007665DE" w:rsidRDefault="007665DE" w:rsidP="00BD4DC4"/>
    <w:p w14:paraId="788AE451" w14:textId="40AC0D9B" w:rsidR="007665DE" w:rsidRDefault="007665DE" w:rsidP="00BD4DC4">
      <w:r>
        <w:t>This would in effectively remove the parcel of land from the public realm including the green wedge we are proposing to retain with the tree planting to the rear &amp; deny a home for 5 families in Reading.</w:t>
      </w:r>
    </w:p>
    <w:p w14:paraId="5BE58199" w14:textId="77777777" w:rsidR="007665DE" w:rsidRDefault="007665DE" w:rsidP="00BD4DC4"/>
    <w:p w14:paraId="21262618" w14:textId="5F3CB5B0" w:rsidR="007665DE" w:rsidRDefault="007665DE" w:rsidP="00BD4DC4">
      <w:r>
        <w:t xml:space="preserve">The site has never flooded, the dwellings are raised above the flood plain </w:t>
      </w:r>
      <w:r w:rsidR="001C7A5E">
        <w:t>as recommended within the FRA &amp; flood water will be allowed to pass through (if it ever floods).</w:t>
      </w:r>
    </w:p>
    <w:p w14:paraId="72CEA08D" w14:textId="77777777" w:rsidR="001C7A5E" w:rsidRDefault="001C7A5E" w:rsidP="00BD4DC4"/>
    <w:p w14:paraId="1599FD62" w14:textId="00FDF74E" w:rsidR="001C7A5E" w:rsidRPr="00BD4DC4" w:rsidRDefault="001C7A5E" w:rsidP="00BD4DC4">
      <w:r>
        <w:t>We would hope that the Council would reconsider its negative points relating to this site &amp; approve what we consider to be a well designed scheme of 5 family houses.</w:t>
      </w:r>
    </w:p>
    <w:sectPr w:rsidR="001C7A5E" w:rsidRPr="00BD4DC4" w:rsidSect="009C53FC">
      <w:footerReference w:type="default" r:id="rId21"/>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B41C6F" w14:textId="77777777" w:rsidR="009C53FC" w:rsidRDefault="009C53FC" w:rsidP="00BB35F4">
      <w:r>
        <w:separator/>
      </w:r>
    </w:p>
  </w:endnote>
  <w:endnote w:type="continuationSeparator" w:id="0">
    <w:p w14:paraId="11A377D0" w14:textId="77777777" w:rsidR="009C53FC" w:rsidRDefault="009C53FC" w:rsidP="00BB3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MS">
    <w:altName w:val="Cambria"/>
    <w:panose1 w:val="00000000000000000000"/>
    <w:charset w:val="00"/>
    <w:family w:val="roman"/>
    <w:notTrueType/>
    <w:pitch w:val="default"/>
  </w:font>
  <w:font w:name="TrebuchetMS-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1180023"/>
      <w:docPartObj>
        <w:docPartGallery w:val="Page Numbers (Bottom of Page)"/>
        <w:docPartUnique/>
      </w:docPartObj>
    </w:sdtPr>
    <w:sdtEndPr>
      <w:rPr>
        <w:noProof/>
      </w:rPr>
    </w:sdtEndPr>
    <w:sdtContent>
      <w:p w14:paraId="1E6B8B89" w14:textId="6917577D" w:rsidR="00BB35F4" w:rsidRDefault="00BB35F4">
        <w:pPr>
          <w:pStyle w:val="Footer"/>
        </w:pPr>
      </w:p>
      <w:p w14:paraId="6283CE59" w14:textId="234F6373" w:rsidR="00246884" w:rsidRDefault="00BB18D7">
        <w:pPr>
          <w:pStyle w:val="Footer"/>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14:paraId="75902616" w14:textId="77777777" w:rsidR="00363BA6" w:rsidRDefault="00363BA6">
        <w:pPr>
          <w:pStyle w:val="Footer"/>
          <w:rPr>
            <w:noProof/>
          </w:rPr>
        </w:pPr>
      </w:p>
      <w:p w14:paraId="36122090" w14:textId="77777777" w:rsidR="00BB35F4" w:rsidRDefault="00E17639">
        <w:pPr>
          <w:pStyle w:val="Footer"/>
        </w:pPr>
      </w:p>
    </w:sdtContent>
  </w:sdt>
  <w:p w14:paraId="707816D7" w14:textId="77777777" w:rsidR="00BB35F4" w:rsidRDefault="00BB3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6F82BF" w14:textId="77777777" w:rsidR="009C53FC" w:rsidRDefault="009C53FC" w:rsidP="00BB35F4">
      <w:r>
        <w:separator/>
      </w:r>
    </w:p>
  </w:footnote>
  <w:footnote w:type="continuationSeparator" w:id="0">
    <w:p w14:paraId="0908A7C0" w14:textId="77777777" w:rsidR="009C53FC" w:rsidRDefault="009C53FC" w:rsidP="00BB35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A524E"/>
    <w:multiLevelType w:val="hybridMultilevel"/>
    <w:tmpl w:val="9EF0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523AE"/>
    <w:multiLevelType w:val="hybridMultilevel"/>
    <w:tmpl w:val="01ACA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3397A"/>
    <w:multiLevelType w:val="hybridMultilevel"/>
    <w:tmpl w:val="55FE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D1C60"/>
    <w:multiLevelType w:val="multilevel"/>
    <w:tmpl w:val="7568A122"/>
    <w:lvl w:ilvl="0">
      <w:start w:val="1"/>
      <w:numFmt w:val="decimal"/>
      <w:lvlText w:val="%1."/>
      <w:lvlJc w:val="left"/>
      <w:pPr>
        <w:ind w:left="450" w:hanging="45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877C6D"/>
    <w:multiLevelType w:val="multilevel"/>
    <w:tmpl w:val="8438F82C"/>
    <w:lvl w:ilvl="0">
      <w:start w:val="1"/>
      <w:numFmt w:val="decimal"/>
      <w:lvlText w:val="%1."/>
      <w:lvlJc w:val="left"/>
      <w:pPr>
        <w:ind w:left="450" w:hanging="45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33F6FF9"/>
    <w:multiLevelType w:val="hybridMultilevel"/>
    <w:tmpl w:val="04929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2136F"/>
    <w:multiLevelType w:val="hybridMultilevel"/>
    <w:tmpl w:val="6DC21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A11C3"/>
    <w:multiLevelType w:val="hybridMultilevel"/>
    <w:tmpl w:val="01022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284EBE"/>
    <w:multiLevelType w:val="hybridMultilevel"/>
    <w:tmpl w:val="0EB0D4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452485"/>
    <w:multiLevelType w:val="multilevel"/>
    <w:tmpl w:val="7E1C77CC"/>
    <w:lvl w:ilvl="0">
      <w:start w:val="1"/>
      <w:numFmt w:val="decimal"/>
      <w:lvlText w:val="%1."/>
      <w:lvlJc w:val="left"/>
      <w:pPr>
        <w:ind w:left="450" w:hanging="45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97F5002"/>
    <w:multiLevelType w:val="hybridMultilevel"/>
    <w:tmpl w:val="649079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8A0519"/>
    <w:multiLevelType w:val="multilevel"/>
    <w:tmpl w:val="70E4416C"/>
    <w:lvl w:ilvl="0">
      <w:start w:val="1"/>
      <w:numFmt w:val="decimal"/>
      <w:lvlText w:val="%1."/>
      <w:lvlJc w:val="left"/>
      <w:pPr>
        <w:ind w:left="540"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3F6DCE"/>
    <w:multiLevelType w:val="multilevel"/>
    <w:tmpl w:val="92E03492"/>
    <w:lvl w:ilvl="0">
      <w:start w:val="1"/>
      <w:numFmt w:val="decimal"/>
      <w:lvlText w:val="%1."/>
      <w:lvlJc w:val="left"/>
      <w:pPr>
        <w:ind w:left="450" w:hanging="45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21E13BF"/>
    <w:multiLevelType w:val="multilevel"/>
    <w:tmpl w:val="69D4566C"/>
    <w:lvl w:ilvl="0">
      <w:start w:val="1"/>
      <w:numFmt w:val="decimal"/>
      <w:lvlText w:val="%1."/>
      <w:lvlJc w:val="left"/>
      <w:pPr>
        <w:ind w:left="450" w:hanging="45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2E02438"/>
    <w:multiLevelType w:val="multilevel"/>
    <w:tmpl w:val="71007128"/>
    <w:lvl w:ilvl="0">
      <w:start w:val="1"/>
      <w:numFmt w:val="decimal"/>
      <w:lvlText w:val="%1."/>
      <w:lvlJc w:val="left"/>
      <w:pPr>
        <w:ind w:left="450" w:hanging="45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4C6016B"/>
    <w:multiLevelType w:val="multilevel"/>
    <w:tmpl w:val="30661334"/>
    <w:lvl w:ilvl="0">
      <w:start w:val="1"/>
      <w:numFmt w:val="decimal"/>
      <w:lvlText w:val="%1."/>
      <w:lvlJc w:val="left"/>
      <w:pPr>
        <w:ind w:left="450" w:hanging="450"/>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83D6688"/>
    <w:multiLevelType w:val="hybridMultilevel"/>
    <w:tmpl w:val="73E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55A40"/>
    <w:multiLevelType w:val="multilevel"/>
    <w:tmpl w:val="09C66418"/>
    <w:lvl w:ilvl="0">
      <w:start w:val="1"/>
      <w:numFmt w:val="decimal"/>
      <w:lvlText w:val="%1."/>
      <w:lvlJc w:val="left"/>
      <w:pPr>
        <w:ind w:left="540"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D31BEF"/>
    <w:multiLevelType w:val="hybridMultilevel"/>
    <w:tmpl w:val="968CF5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4F39C1"/>
    <w:multiLevelType w:val="hybridMultilevel"/>
    <w:tmpl w:val="D098FB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7932F9"/>
    <w:multiLevelType w:val="hybridMultilevel"/>
    <w:tmpl w:val="7C809C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0D272B"/>
    <w:multiLevelType w:val="multilevel"/>
    <w:tmpl w:val="8D60236C"/>
    <w:lvl w:ilvl="0">
      <w:start w:val="1"/>
      <w:numFmt w:val="decimal"/>
      <w:lvlText w:val="%1."/>
      <w:lvlJc w:val="left"/>
      <w:pPr>
        <w:ind w:left="450" w:hanging="450"/>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EB0053F"/>
    <w:multiLevelType w:val="hybridMultilevel"/>
    <w:tmpl w:val="2D489982"/>
    <w:lvl w:ilvl="0" w:tplc="61A0C9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4F3BCB"/>
    <w:multiLevelType w:val="hybridMultilevel"/>
    <w:tmpl w:val="169E33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1591688">
    <w:abstractNumId w:val="4"/>
  </w:num>
  <w:num w:numId="2" w16cid:durableId="556400703">
    <w:abstractNumId w:val="3"/>
  </w:num>
  <w:num w:numId="3" w16cid:durableId="891188130">
    <w:abstractNumId w:val="13"/>
  </w:num>
  <w:num w:numId="4" w16cid:durableId="1550916245">
    <w:abstractNumId w:val="6"/>
  </w:num>
  <w:num w:numId="5" w16cid:durableId="548229282">
    <w:abstractNumId w:val="0"/>
  </w:num>
  <w:num w:numId="6" w16cid:durableId="1158690257">
    <w:abstractNumId w:val="1"/>
  </w:num>
  <w:num w:numId="7" w16cid:durableId="242376760">
    <w:abstractNumId w:val="5"/>
  </w:num>
  <w:num w:numId="8" w16cid:durableId="1887374331">
    <w:abstractNumId w:val="16"/>
  </w:num>
  <w:num w:numId="9" w16cid:durableId="879122734">
    <w:abstractNumId w:val="7"/>
  </w:num>
  <w:num w:numId="10" w16cid:durableId="674457434">
    <w:abstractNumId w:val="8"/>
  </w:num>
  <w:num w:numId="11" w16cid:durableId="1191990108">
    <w:abstractNumId w:val="23"/>
  </w:num>
  <w:num w:numId="12" w16cid:durableId="169679388">
    <w:abstractNumId w:val="19"/>
  </w:num>
  <w:num w:numId="13" w16cid:durableId="101461280">
    <w:abstractNumId w:val="18"/>
  </w:num>
  <w:num w:numId="14" w16cid:durableId="1956323872">
    <w:abstractNumId w:val="10"/>
  </w:num>
  <w:num w:numId="15" w16cid:durableId="436877424">
    <w:abstractNumId w:val="17"/>
  </w:num>
  <w:num w:numId="16" w16cid:durableId="1841390103">
    <w:abstractNumId w:val="22"/>
  </w:num>
  <w:num w:numId="17" w16cid:durableId="192033718">
    <w:abstractNumId w:val="11"/>
  </w:num>
  <w:num w:numId="18" w16cid:durableId="574126135">
    <w:abstractNumId w:val="9"/>
  </w:num>
  <w:num w:numId="19" w16cid:durableId="362873725">
    <w:abstractNumId w:val="2"/>
  </w:num>
  <w:num w:numId="20" w16cid:durableId="2007711257">
    <w:abstractNumId w:val="15"/>
  </w:num>
  <w:num w:numId="21" w16cid:durableId="2116974738">
    <w:abstractNumId w:val="20"/>
  </w:num>
  <w:num w:numId="22" w16cid:durableId="854466966">
    <w:abstractNumId w:val="14"/>
  </w:num>
  <w:num w:numId="23" w16cid:durableId="594702893">
    <w:abstractNumId w:val="21"/>
  </w:num>
  <w:num w:numId="24" w16cid:durableId="3514157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7F1"/>
    <w:rsid w:val="000131AA"/>
    <w:rsid w:val="00027050"/>
    <w:rsid w:val="00071145"/>
    <w:rsid w:val="000764CF"/>
    <w:rsid w:val="00077951"/>
    <w:rsid w:val="000C18A4"/>
    <w:rsid w:val="00106EA1"/>
    <w:rsid w:val="00110BBC"/>
    <w:rsid w:val="0011221F"/>
    <w:rsid w:val="00133D23"/>
    <w:rsid w:val="00135BA0"/>
    <w:rsid w:val="00143611"/>
    <w:rsid w:val="00171C20"/>
    <w:rsid w:val="0017414A"/>
    <w:rsid w:val="00193834"/>
    <w:rsid w:val="001A05AE"/>
    <w:rsid w:val="001C2050"/>
    <w:rsid w:val="001C7A5E"/>
    <w:rsid w:val="001D52BF"/>
    <w:rsid w:val="001E3341"/>
    <w:rsid w:val="001F0BCF"/>
    <w:rsid w:val="0021411D"/>
    <w:rsid w:val="00246884"/>
    <w:rsid w:val="0028109A"/>
    <w:rsid w:val="0029020D"/>
    <w:rsid w:val="002A0838"/>
    <w:rsid w:val="002A2744"/>
    <w:rsid w:val="002A728F"/>
    <w:rsid w:val="002A77FF"/>
    <w:rsid w:val="002D17F1"/>
    <w:rsid w:val="00301710"/>
    <w:rsid w:val="00305115"/>
    <w:rsid w:val="003055E6"/>
    <w:rsid w:val="003171DB"/>
    <w:rsid w:val="00351187"/>
    <w:rsid w:val="00363BA6"/>
    <w:rsid w:val="00376DEA"/>
    <w:rsid w:val="0039153E"/>
    <w:rsid w:val="00393B09"/>
    <w:rsid w:val="003A6189"/>
    <w:rsid w:val="003B28BE"/>
    <w:rsid w:val="003D4E6A"/>
    <w:rsid w:val="003D5333"/>
    <w:rsid w:val="003E457E"/>
    <w:rsid w:val="003F1D9F"/>
    <w:rsid w:val="00410AA0"/>
    <w:rsid w:val="00454C4D"/>
    <w:rsid w:val="004609BA"/>
    <w:rsid w:val="004816CE"/>
    <w:rsid w:val="0049040B"/>
    <w:rsid w:val="00491617"/>
    <w:rsid w:val="004A2948"/>
    <w:rsid w:val="004A3D46"/>
    <w:rsid w:val="005501F8"/>
    <w:rsid w:val="00556259"/>
    <w:rsid w:val="00562101"/>
    <w:rsid w:val="005A2439"/>
    <w:rsid w:val="005B4F90"/>
    <w:rsid w:val="005B608F"/>
    <w:rsid w:val="005B6DAE"/>
    <w:rsid w:val="005D3981"/>
    <w:rsid w:val="005E2F2D"/>
    <w:rsid w:val="005E7656"/>
    <w:rsid w:val="005F0DA8"/>
    <w:rsid w:val="00606BF1"/>
    <w:rsid w:val="00614089"/>
    <w:rsid w:val="00616C80"/>
    <w:rsid w:val="00626B6F"/>
    <w:rsid w:val="00646628"/>
    <w:rsid w:val="00657296"/>
    <w:rsid w:val="00657857"/>
    <w:rsid w:val="00672E52"/>
    <w:rsid w:val="00686B46"/>
    <w:rsid w:val="00692216"/>
    <w:rsid w:val="006B60CD"/>
    <w:rsid w:val="006D1F32"/>
    <w:rsid w:val="006D76FE"/>
    <w:rsid w:val="006E1DA9"/>
    <w:rsid w:val="007169A3"/>
    <w:rsid w:val="00740333"/>
    <w:rsid w:val="007440DC"/>
    <w:rsid w:val="00763E98"/>
    <w:rsid w:val="007665DE"/>
    <w:rsid w:val="00782BCB"/>
    <w:rsid w:val="007A1F8A"/>
    <w:rsid w:val="007C4B95"/>
    <w:rsid w:val="007D1F6E"/>
    <w:rsid w:val="007F3F94"/>
    <w:rsid w:val="00816192"/>
    <w:rsid w:val="0083101B"/>
    <w:rsid w:val="00835786"/>
    <w:rsid w:val="0084398E"/>
    <w:rsid w:val="00862315"/>
    <w:rsid w:val="00884924"/>
    <w:rsid w:val="0089251B"/>
    <w:rsid w:val="008B38D5"/>
    <w:rsid w:val="008C7278"/>
    <w:rsid w:val="008F7347"/>
    <w:rsid w:val="00951D39"/>
    <w:rsid w:val="00951D70"/>
    <w:rsid w:val="0098229F"/>
    <w:rsid w:val="009C38AC"/>
    <w:rsid w:val="009C499B"/>
    <w:rsid w:val="009C53FC"/>
    <w:rsid w:val="009D5328"/>
    <w:rsid w:val="009E3F2F"/>
    <w:rsid w:val="009F6DE0"/>
    <w:rsid w:val="00A01043"/>
    <w:rsid w:val="00A155BB"/>
    <w:rsid w:val="00A82079"/>
    <w:rsid w:val="00AA2B87"/>
    <w:rsid w:val="00AB27F2"/>
    <w:rsid w:val="00AB53C4"/>
    <w:rsid w:val="00AD7555"/>
    <w:rsid w:val="00AE10A6"/>
    <w:rsid w:val="00AF03AF"/>
    <w:rsid w:val="00AF3934"/>
    <w:rsid w:val="00AF550A"/>
    <w:rsid w:val="00B14ABA"/>
    <w:rsid w:val="00B31CBB"/>
    <w:rsid w:val="00B95051"/>
    <w:rsid w:val="00BB161D"/>
    <w:rsid w:val="00BB18D7"/>
    <w:rsid w:val="00BB35F4"/>
    <w:rsid w:val="00BC010E"/>
    <w:rsid w:val="00BD4DC4"/>
    <w:rsid w:val="00BD640D"/>
    <w:rsid w:val="00BD7368"/>
    <w:rsid w:val="00BE3921"/>
    <w:rsid w:val="00BF1044"/>
    <w:rsid w:val="00C03562"/>
    <w:rsid w:val="00C30D2A"/>
    <w:rsid w:val="00C347B3"/>
    <w:rsid w:val="00C454AE"/>
    <w:rsid w:val="00C67654"/>
    <w:rsid w:val="00C76258"/>
    <w:rsid w:val="00C95A75"/>
    <w:rsid w:val="00CA4CF4"/>
    <w:rsid w:val="00CE6464"/>
    <w:rsid w:val="00CF3164"/>
    <w:rsid w:val="00D01D71"/>
    <w:rsid w:val="00D17E60"/>
    <w:rsid w:val="00D25715"/>
    <w:rsid w:val="00D51AD3"/>
    <w:rsid w:val="00D57F31"/>
    <w:rsid w:val="00D62648"/>
    <w:rsid w:val="00D76E0B"/>
    <w:rsid w:val="00D8190B"/>
    <w:rsid w:val="00D95C84"/>
    <w:rsid w:val="00DA7824"/>
    <w:rsid w:val="00DB36B6"/>
    <w:rsid w:val="00DC4576"/>
    <w:rsid w:val="00DD2C9B"/>
    <w:rsid w:val="00DD6E45"/>
    <w:rsid w:val="00DD78DA"/>
    <w:rsid w:val="00E04D08"/>
    <w:rsid w:val="00E17639"/>
    <w:rsid w:val="00E234EA"/>
    <w:rsid w:val="00E3445C"/>
    <w:rsid w:val="00E36011"/>
    <w:rsid w:val="00E507DA"/>
    <w:rsid w:val="00E50C9D"/>
    <w:rsid w:val="00E7287D"/>
    <w:rsid w:val="00E92DED"/>
    <w:rsid w:val="00EB1CD5"/>
    <w:rsid w:val="00EE1001"/>
    <w:rsid w:val="00F20B0C"/>
    <w:rsid w:val="00F2573C"/>
    <w:rsid w:val="00F41056"/>
    <w:rsid w:val="00F61463"/>
    <w:rsid w:val="00F7437C"/>
    <w:rsid w:val="00F833E7"/>
    <w:rsid w:val="00FB138E"/>
    <w:rsid w:val="00FB71F9"/>
    <w:rsid w:val="00FB732B"/>
    <w:rsid w:val="00FC1F06"/>
    <w:rsid w:val="00FC6576"/>
    <w:rsid w:val="00FD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7F820"/>
  <w15:docId w15:val="{2793919C-A492-4F20-BC05-3D05C8120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aramond" w:eastAsia="Garamond" w:hAnsi="Garamond" w:cs="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35F4"/>
    <w:pPr>
      <w:tabs>
        <w:tab w:val="center" w:pos="4680"/>
        <w:tab w:val="right" w:pos="9360"/>
      </w:tabs>
    </w:pPr>
  </w:style>
  <w:style w:type="character" w:customStyle="1" w:styleId="HeaderChar">
    <w:name w:val="Header Char"/>
    <w:basedOn w:val="DefaultParagraphFont"/>
    <w:link w:val="Header"/>
    <w:uiPriority w:val="99"/>
    <w:rsid w:val="00BB35F4"/>
    <w:rPr>
      <w:rFonts w:ascii="Garamond" w:eastAsia="Garamond" w:hAnsi="Garamond" w:cs="Garamond"/>
    </w:rPr>
  </w:style>
  <w:style w:type="paragraph" w:styleId="Footer">
    <w:name w:val="footer"/>
    <w:basedOn w:val="Normal"/>
    <w:link w:val="FooterChar"/>
    <w:uiPriority w:val="99"/>
    <w:unhideWhenUsed/>
    <w:rsid w:val="00BB35F4"/>
    <w:pPr>
      <w:tabs>
        <w:tab w:val="center" w:pos="4680"/>
        <w:tab w:val="right" w:pos="9360"/>
      </w:tabs>
    </w:pPr>
  </w:style>
  <w:style w:type="character" w:customStyle="1" w:styleId="FooterChar">
    <w:name w:val="Footer Char"/>
    <w:basedOn w:val="DefaultParagraphFont"/>
    <w:link w:val="Footer"/>
    <w:uiPriority w:val="99"/>
    <w:rsid w:val="00BB35F4"/>
    <w:rPr>
      <w:rFonts w:ascii="Garamond" w:eastAsia="Garamond" w:hAnsi="Garamond" w:cs="Garamond"/>
    </w:rPr>
  </w:style>
  <w:style w:type="character" w:styleId="Hyperlink">
    <w:name w:val="Hyperlink"/>
    <w:basedOn w:val="DefaultParagraphFont"/>
    <w:uiPriority w:val="99"/>
    <w:unhideWhenUsed/>
    <w:rsid w:val="005E2F2D"/>
    <w:rPr>
      <w:color w:val="0000FF"/>
      <w:u w:val="single"/>
    </w:rPr>
  </w:style>
  <w:style w:type="character" w:styleId="UnresolvedMention">
    <w:name w:val="Unresolved Mention"/>
    <w:basedOn w:val="DefaultParagraphFont"/>
    <w:uiPriority w:val="99"/>
    <w:semiHidden/>
    <w:unhideWhenUsed/>
    <w:rsid w:val="005B608F"/>
    <w:rPr>
      <w:color w:val="605E5C"/>
      <w:shd w:val="clear" w:color="auto" w:fill="E1DFDD"/>
    </w:rPr>
  </w:style>
  <w:style w:type="character" w:styleId="FollowedHyperlink">
    <w:name w:val="FollowedHyperlink"/>
    <w:basedOn w:val="DefaultParagraphFont"/>
    <w:uiPriority w:val="99"/>
    <w:semiHidden/>
    <w:unhideWhenUsed/>
    <w:rsid w:val="005B608F"/>
    <w:rPr>
      <w:color w:val="800080" w:themeColor="followedHyperlink"/>
      <w:u w:val="single"/>
    </w:rPr>
  </w:style>
  <w:style w:type="paragraph" w:styleId="BalloonText">
    <w:name w:val="Balloon Text"/>
    <w:basedOn w:val="Normal"/>
    <w:link w:val="BalloonTextChar"/>
    <w:uiPriority w:val="99"/>
    <w:semiHidden/>
    <w:unhideWhenUsed/>
    <w:rsid w:val="000779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951"/>
    <w:rPr>
      <w:rFonts w:ascii="Segoe UI" w:eastAsia="Garamond" w:hAnsi="Segoe UI" w:cs="Segoe UI"/>
      <w:sz w:val="18"/>
      <w:szCs w:val="18"/>
    </w:rPr>
  </w:style>
  <w:style w:type="character" w:customStyle="1" w:styleId="fontstyle01">
    <w:name w:val="fontstyle01"/>
    <w:basedOn w:val="DefaultParagraphFont"/>
    <w:rsid w:val="00E92DED"/>
    <w:rPr>
      <w:rFonts w:ascii="TrebuchetMS" w:hAnsi="TrebuchetMS"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705345">
      <w:bodyDiv w:val="1"/>
      <w:marLeft w:val="0"/>
      <w:marRight w:val="0"/>
      <w:marTop w:val="0"/>
      <w:marBottom w:val="0"/>
      <w:divBdr>
        <w:top w:val="none" w:sz="0" w:space="0" w:color="auto"/>
        <w:left w:val="none" w:sz="0" w:space="0" w:color="auto"/>
        <w:bottom w:val="none" w:sz="0" w:space="0" w:color="auto"/>
        <w:right w:val="none" w:sz="0" w:space="0" w:color="auto"/>
      </w:divBdr>
    </w:div>
    <w:div w:id="487550198">
      <w:bodyDiv w:val="1"/>
      <w:marLeft w:val="0"/>
      <w:marRight w:val="0"/>
      <w:marTop w:val="0"/>
      <w:marBottom w:val="0"/>
      <w:divBdr>
        <w:top w:val="none" w:sz="0" w:space="0" w:color="auto"/>
        <w:left w:val="none" w:sz="0" w:space="0" w:color="auto"/>
        <w:bottom w:val="none" w:sz="0" w:space="0" w:color="auto"/>
        <w:right w:val="none" w:sz="0" w:space="0" w:color="auto"/>
      </w:divBdr>
    </w:div>
    <w:div w:id="520240176">
      <w:bodyDiv w:val="1"/>
      <w:marLeft w:val="0"/>
      <w:marRight w:val="0"/>
      <w:marTop w:val="0"/>
      <w:marBottom w:val="0"/>
      <w:divBdr>
        <w:top w:val="none" w:sz="0" w:space="0" w:color="auto"/>
        <w:left w:val="none" w:sz="0" w:space="0" w:color="auto"/>
        <w:bottom w:val="none" w:sz="0" w:space="0" w:color="auto"/>
        <w:right w:val="none" w:sz="0" w:space="0" w:color="auto"/>
      </w:divBdr>
    </w:div>
    <w:div w:id="945624373">
      <w:bodyDiv w:val="1"/>
      <w:marLeft w:val="0"/>
      <w:marRight w:val="0"/>
      <w:marTop w:val="0"/>
      <w:marBottom w:val="0"/>
      <w:divBdr>
        <w:top w:val="none" w:sz="0" w:space="0" w:color="auto"/>
        <w:left w:val="none" w:sz="0" w:space="0" w:color="auto"/>
        <w:bottom w:val="none" w:sz="0" w:space="0" w:color="auto"/>
        <w:right w:val="none" w:sz="0" w:space="0" w:color="auto"/>
      </w:divBdr>
    </w:div>
    <w:div w:id="1036656607">
      <w:bodyDiv w:val="1"/>
      <w:marLeft w:val="0"/>
      <w:marRight w:val="0"/>
      <w:marTop w:val="0"/>
      <w:marBottom w:val="0"/>
      <w:divBdr>
        <w:top w:val="none" w:sz="0" w:space="0" w:color="auto"/>
        <w:left w:val="none" w:sz="0" w:space="0" w:color="auto"/>
        <w:bottom w:val="none" w:sz="0" w:space="0" w:color="auto"/>
        <w:right w:val="none" w:sz="0" w:space="0" w:color="auto"/>
      </w:divBdr>
    </w:div>
    <w:div w:id="1079132402">
      <w:bodyDiv w:val="1"/>
      <w:marLeft w:val="0"/>
      <w:marRight w:val="0"/>
      <w:marTop w:val="0"/>
      <w:marBottom w:val="0"/>
      <w:divBdr>
        <w:top w:val="none" w:sz="0" w:space="0" w:color="auto"/>
        <w:left w:val="none" w:sz="0" w:space="0" w:color="auto"/>
        <w:bottom w:val="none" w:sz="0" w:space="0" w:color="auto"/>
        <w:right w:val="none" w:sz="0" w:space="0" w:color="auto"/>
      </w:divBdr>
    </w:div>
    <w:div w:id="1307470261">
      <w:bodyDiv w:val="1"/>
      <w:marLeft w:val="0"/>
      <w:marRight w:val="0"/>
      <w:marTop w:val="0"/>
      <w:marBottom w:val="0"/>
      <w:divBdr>
        <w:top w:val="none" w:sz="0" w:space="0" w:color="auto"/>
        <w:left w:val="none" w:sz="0" w:space="0" w:color="auto"/>
        <w:bottom w:val="none" w:sz="0" w:space="0" w:color="auto"/>
        <w:right w:val="none" w:sz="0" w:space="0" w:color="auto"/>
      </w:divBdr>
    </w:div>
    <w:div w:id="1520654746">
      <w:bodyDiv w:val="1"/>
      <w:marLeft w:val="0"/>
      <w:marRight w:val="0"/>
      <w:marTop w:val="0"/>
      <w:marBottom w:val="0"/>
      <w:divBdr>
        <w:top w:val="none" w:sz="0" w:space="0" w:color="auto"/>
        <w:left w:val="none" w:sz="0" w:space="0" w:color="auto"/>
        <w:bottom w:val="none" w:sz="0" w:space="0" w:color="auto"/>
        <w:right w:val="none" w:sz="0" w:space="0" w:color="auto"/>
      </w:divBdr>
    </w:div>
    <w:div w:id="1644772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883</TotalTime>
  <Pages>13</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Keen Partnership Standard Letter template</vt:lpstr>
    </vt:vector>
  </TitlesOfParts>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Keen Partnership Standard Letter template</dc:title>
  <dc:creator>chris</dc:creator>
  <cp:lastModifiedBy>Emma Watts</cp:lastModifiedBy>
  <cp:revision>25</cp:revision>
  <cp:lastPrinted>2024-06-26T09:30:00Z</cp:lastPrinted>
  <dcterms:created xsi:type="dcterms:W3CDTF">2024-04-08T06:18:00Z</dcterms:created>
  <dcterms:modified xsi:type="dcterms:W3CDTF">2024-06-26T11:25:00Z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2017-09-11T00:00:00Z</vt:filetime>
  </property>
  <property fmtid="{D5CDD505-2E9C-101B-9397-08002B2CF9AE}" pid="3" name="Creator">
    <vt:lpwstr>Acrobat PDFMaker 15 for Word</vt:lpwstr>
  </property>
  <property fmtid="{D5CDD505-2E9C-101B-9397-08002B2CF9AE}" pid="4" name="LastSaved">
    <vt:filetime>2017-09-11T00:00:00Z</vt:filetime>
  </property>
</Properties>
</file>