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662255" w14:textId="3F9A6800" w:rsidR="00E46D20" w:rsidRDefault="009E1304" w:rsidP="00E46D20">
      <w:pPr>
        <w:rPr>
          <w:rFonts w:ascii="Arial" w:hAnsi="Arial" w:cs="Arial"/>
          <w:bCs/>
        </w:rPr>
      </w:pPr>
      <w:r>
        <w:rPr>
          <w:rFonts w:ascii="Arial" w:hAnsi="Arial" w:cs="Arial"/>
          <w:bCs/>
        </w:rPr>
        <w:t>Ashanti Royale Restaurant</w:t>
      </w:r>
    </w:p>
    <w:p w14:paraId="564008B2" w14:textId="3C8F5F5F" w:rsidR="00E46D20" w:rsidRDefault="009E1304" w:rsidP="00E46D20">
      <w:pPr>
        <w:rPr>
          <w:rFonts w:ascii="Arial" w:hAnsi="Arial" w:cs="Arial"/>
          <w:bCs/>
        </w:rPr>
      </w:pPr>
      <w:r>
        <w:rPr>
          <w:rFonts w:ascii="Arial" w:hAnsi="Arial" w:cs="Arial"/>
          <w:bCs/>
        </w:rPr>
        <w:t>152 Oxford Road</w:t>
      </w:r>
    </w:p>
    <w:p w14:paraId="719A6B21" w14:textId="634AA51D" w:rsidR="00E46D20" w:rsidRDefault="00E46D20" w:rsidP="00E46D20">
      <w:pPr>
        <w:rPr>
          <w:rFonts w:ascii="Arial" w:hAnsi="Arial" w:cs="Arial"/>
          <w:bCs/>
        </w:rPr>
      </w:pPr>
    </w:p>
    <w:p w14:paraId="4C0CC25B" w14:textId="41AD2F10" w:rsidR="00E46D20" w:rsidRDefault="00E46D20" w:rsidP="00E46D20">
      <w:pPr>
        <w:rPr>
          <w:rFonts w:ascii="Arial" w:hAnsi="Arial" w:cs="Arial"/>
          <w:bCs/>
        </w:rPr>
      </w:pPr>
    </w:p>
    <w:p w14:paraId="2088F028" w14:textId="316BBA32" w:rsidR="00E46D20" w:rsidRDefault="009E1304" w:rsidP="00E46D20">
      <w:pPr>
        <w:rPr>
          <w:rFonts w:ascii="Arial" w:hAnsi="Arial" w:cs="Arial"/>
          <w:bCs/>
        </w:rPr>
      </w:pPr>
      <w:r>
        <w:rPr>
          <w:rFonts w:ascii="Arial" w:hAnsi="Arial" w:cs="Arial"/>
          <w:bCs/>
        </w:rPr>
        <w:t>Reading</w:t>
      </w:r>
    </w:p>
    <w:p w14:paraId="4071F2DE" w14:textId="0CD2CC1C" w:rsidR="00E46D20" w:rsidRDefault="00E46D20" w:rsidP="00E46D20">
      <w:pPr>
        <w:rPr>
          <w:rFonts w:ascii="Arial" w:hAnsi="Arial" w:cs="Arial"/>
          <w:bCs/>
        </w:rPr>
      </w:pPr>
    </w:p>
    <w:p w14:paraId="6E7EFB4C" w14:textId="5A30FA48" w:rsidR="00E46D20" w:rsidRDefault="009E1304" w:rsidP="00E46D20">
      <w:pPr>
        <w:rPr>
          <w:rFonts w:ascii="Arial" w:hAnsi="Arial" w:cs="Arial"/>
          <w:bCs/>
        </w:rPr>
      </w:pPr>
      <w:r>
        <w:rPr>
          <w:rFonts w:ascii="Arial" w:hAnsi="Arial" w:cs="Arial"/>
          <w:bCs/>
        </w:rPr>
        <w:t>RG1 7PJ</w:t>
      </w:r>
    </w:p>
    <w:p w14:paraId="187B8BD9" w14:textId="77777777" w:rsidR="00E46D20" w:rsidRPr="00E5778E" w:rsidRDefault="00E46D20" w:rsidP="00E46D20">
      <w:pPr>
        <w:rPr>
          <w:rFonts w:ascii="Arial" w:hAnsi="Arial" w:cs="Arial"/>
          <w:bCs/>
        </w:rPr>
      </w:pPr>
    </w:p>
    <w:p w14:paraId="56B0B369" w14:textId="53BA34CA" w:rsidR="00E46D20" w:rsidRDefault="00E46D20" w:rsidP="00E46D20">
      <w:pPr>
        <w:rPr>
          <w:rFonts w:ascii="Arial" w:hAnsi="Arial" w:cs="Arial"/>
          <w:bCs/>
        </w:rPr>
      </w:pPr>
      <w:r>
        <w:rPr>
          <w:rFonts w:ascii="Arial" w:hAnsi="Arial" w:cs="Arial"/>
          <w:bCs/>
        </w:rPr>
        <w:t xml:space="preserve">Quote Reference Number: </w:t>
      </w:r>
      <w:r w:rsidR="009E1304">
        <w:rPr>
          <w:rFonts w:ascii="Arial" w:hAnsi="Arial" w:cs="Arial"/>
          <w:bCs/>
        </w:rPr>
        <w:t>98033</w:t>
      </w:r>
    </w:p>
    <w:p w14:paraId="53DFAA18" w14:textId="77777777" w:rsidR="00E46D20" w:rsidRPr="00FB70D8" w:rsidRDefault="00E46D20" w:rsidP="00E46D20">
      <w:pPr>
        <w:rPr>
          <w:rFonts w:ascii="Arial" w:hAnsi="Arial" w:cs="Arial"/>
          <w:bCs/>
        </w:rPr>
      </w:pPr>
    </w:p>
    <w:bookmarkStart w:id="0" w:name="_Hlk164841373"/>
    <w:p w14:paraId="468D4A96" w14:textId="2AE2DCCD" w:rsidR="00E46D20" w:rsidRPr="00E5778E" w:rsidRDefault="00E46D20" w:rsidP="00E46D20">
      <w:pPr>
        <w:rPr>
          <w:rFonts w:ascii="Arial" w:hAnsi="Arial" w:cs="Arial"/>
          <w:b/>
        </w:rPr>
      </w:pPr>
      <w:r w:rsidRPr="00E5778E">
        <w:rPr>
          <w:rFonts w:ascii="Arial" w:hAnsi="Arial" w:cs="Arial"/>
          <w:b/>
        </w:rPr>
        <w:fldChar w:fldCharType="begin"/>
      </w:r>
      <w:r w:rsidRPr="00E5778E">
        <w:rPr>
          <w:rFonts w:ascii="Arial" w:hAnsi="Arial" w:cs="Arial"/>
          <w:b/>
        </w:rPr>
        <w:instrText xml:space="preserve"> DATE  \@ "dd MMMM yyyy"  \* MERGEFORMAT </w:instrText>
      </w:r>
      <w:r w:rsidRPr="00E5778E">
        <w:rPr>
          <w:rFonts w:ascii="Arial" w:hAnsi="Arial" w:cs="Arial"/>
          <w:b/>
        </w:rPr>
        <w:fldChar w:fldCharType="separate"/>
      </w:r>
      <w:r w:rsidR="00F144E6">
        <w:rPr>
          <w:rFonts w:ascii="Arial" w:hAnsi="Arial" w:cs="Arial"/>
          <w:b/>
          <w:noProof/>
        </w:rPr>
        <w:t>20 June 2024</w:t>
      </w:r>
      <w:r w:rsidRPr="00E5778E">
        <w:rPr>
          <w:rFonts w:ascii="Arial" w:hAnsi="Arial" w:cs="Arial"/>
          <w:b/>
        </w:rPr>
        <w:fldChar w:fldCharType="end"/>
      </w:r>
    </w:p>
    <w:bookmarkEnd w:id="0"/>
    <w:p w14:paraId="35733D9A" w14:textId="789C1448" w:rsidR="00E46D20" w:rsidRPr="00C00799" w:rsidRDefault="009E1304" w:rsidP="00E46D20">
      <w:pPr>
        <w:rPr>
          <w:rFonts w:ascii="Arial" w:hAnsi="Arial" w:cs="Arial"/>
          <w:b/>
          <w:color w:val="FFFFFF" w:themeColor="background1"/>
        </w:rPr>
      </w:pPr>
      <w:r>
        <w:rPr>
          <w:rFonts w:ascii="Arial" w:hAnsi="Arial" w:cs="Arial"/>
          <w:bCs/>
          <w:color w:val="FFFFFF" w:themeColor="background1"/>
        </w:rPr>
        <w:t>07747 534820</w:t>
      </w:r>
    </w:p>
    <w:p w14:paraId="210F0002" w14:textId="1613EFC4" w:rsidR="00E46D20" w:rsidRPr="00E5778E" w:rsidRDefault="00E46D20" w:rsidP="00E46D20">
      <w:pPr>
        <w:rPr>
          <w:rFonts w:ascii="Arial" w:hAnsi="Arial" w:cs="Arial"/>
          <w:b/>
        </w:rPr>
      </w:pPr>
      <w:r w:rsidRPr="00E5778E">
        <w:rPr>
          <w:rFonts w:ascii="Arial" w:hAnsi="Arial" w:cs="Arial"/>
          <w:b/>
        </w:rPr>
        <w:t xml:space="preserve">For the attention of </w:t>
      </w:r>
      <w:r w:rsidR="00401AF9">
        <w:rPr>
          <w:rFonts w:ascii="Arial" w:hAnsi="Arial" w:cs="Arial"/>
          <w:b/>
        </w:rPr>
        <w:t>Israel Edwards</w:t>
      </w:r>
      <w:r w:rsidRPr="00E5778E">
        <w:rPr>
          <w:rFonts w:ascii="Arial" w:hAnsi="Arial" w:cs="Arial"/>
          <w:b/>
        </w:rPr>
        <w:t>.</w:t>
      </w:r>
    </w:p>
    <w:p w14:paraId="71E3F620" w14:textId="77777777" w:rsidR="00E46D20" w:rsidRDefault="00E46D20">
      <w:pPr>
        <w:rPr>
          <w:rFonts w:ascii="Arial" w:hAnsi="Arial" w:cs="Arial"/>
        </w:rPr>
      </w:pPr>
    </w:p>
    <w:p w14:paraId="5A51E901" w14:textId="1DA01012" w:rsidR="00F71AD8" w:rsidRPr="00AF66BB" w:rsidRDefault="00F71AD8">
      <w:pPr>
        <w:rPr>
          <w:rFonts w:ascii="Arial" w:hAnsi="Arial" w:cs="Arial"/>
        </w:rPr>
      </w:pPr>
      <w:r w:rsidRPr="00AF66BB">
        <w:rPr>
          <w:rFonts w:ascii="Arial" w:hAnsi="Arial" w:cs="Arial"/>
        </w:rPr>
        <w:t>Dear Sir</w:t>
      </w:r>
      <w:r w:rsidR="00401AF9">
        <w:rPr>
          <w:rFonts w:ascii="Arial" w:hAnsi="Arial" w:cs="Arial"/>
        </w:rPr>
        <w:t>,</w:t>
      </w:r>
    </w:p>
    <w:p w14:paraId="1364AF9F" w14:textId="77777777" w:rsidR="00F71AD8" w:rsidRPr="00AF66BB" w:rsidRDefault="00F71AD8">
      <w:pPr>
        <w:rPr>
          <w:rFonts w:ascii="Arial" w:hAnsi="Arial" w:cs="Arial"/>
        </w:rPr>
      </w:pPr>
    </w:p>
    <w:p w14:paraId="18B21B97" w14:textId="2D0D14AB" w:rsidR="00F71AD8" w:rsidRDefault="00F71AD8">
      <w:pPr>
        <w:rPr>
          <w:rFonts w:ascii="Arial" w:hAnsi="Arial" w:cs="Arial"/>
          <w:b/>
          <w:u w:val="single"/>
        </w:rPr>
      </w:pPr>
      <w:r w:rsidRPr="00AF66BB">
        <w:rPr>
          <w:rFonts w:ascii="Arial" w:hAnsi="Arial" w:cs="Arial"/>
          <w:b/>
          <w:u w:val="single"/>
        </w:rPr>
        <w:t>Re:</w:t>
      </w:r>
      <w:r w:rsidR="00974615">
        <w:rPr>
          <w:rFonts w:ascii="Arial" w:hAnsi="Arial" w:cs="Arial"/>
          <w:b/>
          <w:u w:val="single"/>
        </w:rPr>
        <w:t xml:space="preserve"> </w:t>
      </w:r>
      <w:r w:rsidR="00401AF9">
        <w:rPr>
          <w:rFonts w:ascii="Arial" w:hAnsi="Arial" w:cs="Arial"/>
          <w:b/>
          <w:u w:val="single"/>
        </w:rPr>
        <w:t>New extraction system.</w:t>
      </w:r>
    </w:p>
    <w:p w14:paraId="03D92582" w14:textId="77777777" w:rsidR="00386036" w:rsidRPr="00AF66BB" w:rsidRDefault="00386036">
      <w:pPr>
        <w:rPr>
          <w:rFonts w:ascii="Arial" w:hAnsi="Arial" w:cs="Arial"/>
          <w:b/>
          <w:u w:val="single"/>
        </w:rPr>
      </w:pPr>
    </w:p>
    <w:tbl>
      <w:tblPr>
        <w:tblW w:w="9135" w:type="dxa"/>
        <w:tblLayout w:type="fixed"/>
        <w:tblLook w:val="01E0" w:firstRow="1" w:lastRow="1" w:firstColumn="1" w:lastColumn="1" w:noHBand="0" w:noVBand="0"/>
      </w:tblPr>
      <w:tblGrid>
        <w:gridCol w:w="1279"/>
        <w:gridCol w:w="6348"/>
        <w:gridCol w:w="1508"/>
      </w:tblGrid>
      <w:tr w:rsidR="00401AF9" w14:paraId="6ECB0CA1" w14:textId="77777777" w:rsidTr="00401AF9">
        <w:trPr>
          <w:trHeight w:val="2110"/>
        </w:trPr>
        <w:tc>
          <w:tcPr>
            <w:tcW w:w="1278" w:type="dxa"/>
          </w:tcPr>
          <w:p w14:paraId="3DB5F9A0" w14:textId="77777777" w:rsidR="00401AF9" w:rsidRPr="00401AF9" w:rsidRDefault="00401AF9" w:rsidP="00401AF9">
            <w:pPr>
              <w:pStyle w:val="ListParagraph"/>
              <w:numPr>
                <w:ilvl w:val="0"/>
                <w:numId w:val="18"/>
              </w:numPr>
              <w:rPr>
                <w:rFonts w:ascii="Arial" w:hAnsi="Arial" w:cs="Arial"/>
                <w:b/>
                <w:sz w:val="22"/>
                <w:szCs w:val="22"/>
              </w:rPr>
            </w:pPr>
          </w:p>
        </w:tc>
        <w:tc>
          <w:tcPr>
            <w:tcW w:w="6343" w:type="dxa"/>
            <w:hideMark/>
          </w:tcPr>
          <w:p w14:paraId="09363EC7" w14:textId="77777777" w:rsidR="00401AF9" w:rsidRPr="00401AF9" w:rsidRDefault="00401AF9">
            <w:pPr>
              <w:pStyle w:val="Heading2"/>
              <w:rPr>
                <w:rFonts w:ascii="Arial" w:hAnsi="Arial" w:cs="Arial"/>
                <w:color w:val="auto"/>
                <w:sz w:val="22"/>
                <w:szCs w:val="22"/>
              </w:rPr>
            </w:pPr>
            <w:r w:rsidRPr="00401AF9">
              <w:rPr>
                <w:rFonts w:ascii="Arial" w:hAnsi="Arial" w:cs="Arial"/>
                <w:color w:val="auto"/>
              </w:rPr>
              <w:t>Wall style extraction canopy measuring 1500 x 1200 x 500 mm featuring:</w:t>
            </w:r>
          </w:p>
          <w:p w14:paraId="01130EFF"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Made from dull buff stainless steel sheet with protective plastic coating,</w:t>
            </w:r>
          </w:p>
          <w:p w14:paraId="5332F0AD"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 xml:space="preserve">50 x 25 mm grease channel with </w:t>
            </w:r>
            <w:proofErr w:type="gramStart"/>
            <w:r w:rsidRPr="00401AF9">
              <w:rPr>
                <w:rFonts w:ascii="Arial" w:hAnsi="Arial" w:cs="Arial"/>
                <w:sz w:val="22"/>
                <w:szCs w:val="22"/>
              </w:rPr>
              <w:t>fully-welded</w:t>
            </w:r>
            <w:proofErr w:type="gramEnd"/>
            <w:r w:rsidRPr="00401AF9">
              <w:rPr>
                <w:rFonts w:ascii="Arial" w:hAnsi="Arial" w:cs="Arial"/>
                <w:sz w:val="22"/>
                <w:szCs w:val="22"/>
              </w:rPr>
              <w:t xml:space="preserve"> corners and  easy-clean grease collection cups</w:t>
            </w:r>
          </w:p>
          <w:p w14:paraId="644804D9"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Full-length, liquid-tight triangulated extraction plenum containing</w:t>
            </w:r>
          </w:p>
          <w:p w14:paraId="39EEE2A2" w14:textId="77777777" w:rsidR="00401AF9" w:rsidRPr="00401AF9" w:rsidRDefault="00401AF9" w:rsidP="00401AF9">
            <w:pPr>
              <w:numPr>
                <w:ilvl w:val="0"/>
                <w:numId w:val="19"/>
              </w:numPr>
              <w:rPr>
                <w:rFonts w:ascii="Arial" w:hAnsi="Arial" w:cs="Arial"/>
                <w:sz w:val="22"/>
                <w:szCs w:val="22"/>
                <w:u w:val="single"/>
              </w:rPr>
            </w:pPr>
            <w:r w:rsidRPr="00401AF9">
              <w:rPr>
                <w:rFonts w:ascii="Arial" w:hAnsi="Arial" w:cs="Arial"/>
                <w:sz w:val="22"/>
                <w:szCs w:val="22"/>
              </w:rPr>
              <w:t xml:space="preserve">2 no. removable, polished stainless steel baffle filters suitable for cleaning in a commercial dishwasher, </w:t>
            </w:r>
          </w:p>
        </w:tc>
        <w:tc>
          <w:tcPr>
            <w:tcW w:w="1507" w:type="dxa"/>
            <w:hideMark/>
          </w:tcPr>
          <w:p w14:paraId="1C79269D" w14:textId="2CB5A822" w:rsidR="00401AF9" w:rsidRPr="00401AF9" w:rsidRDefault="00401AF9">
            <w:pPr>
              <w:pStyle w:val="Heading2"/>
              <w:rPr>
                <w:rFonts w:ascii="Arial" w:hAnsi="Arial" w:cs="Arial"/>
                <w:color w:val="auto"/>
                <w:sz w:val="22"/>
                <w:szCs w:val="22"/>
              </w:rPr>
            </w:pPr>
            <w:r w:rsidRPr="00401AF9">
              <w:rPr>
                <w:rFonts w:ascii="Arial" w:hAnsi="Arial" w:cs="Arial"/>
                <w:color w:val="auto"/>
              </w:rPr>
              <w:t>£</w:t>
            </w:r>
            <w:r>
              <w:rPr>
                <w:rFonts w:ascii="Arial" w:hAnsi="Arial" w:cs="Arial"/>
                <w:color w:val="auto"/>
              </w:rPr>
              <w:t>3140</w:t>
            </w:r>
            <w:r w:rsidRPr="00401AF9">
              <w:rPr>
                <w:rFonts w:ascii="Arial" w:hAnsi="Arial" w:cs="Arial"/>
                <w:color w:val="auto"/>
              </w:rPr>
              <w:t>.00</w:t>
            </w:r>
          </w:p>
        </w:tc>
      </w:tr>
      <w:tr w:rsidR="00401AF9" w14:paraId="393A85B4" w14:textId="77777777" w:rsidTr="00401AF9">
        <w:tc>
          <w:tcPr>
            <w:tcW w:w="1278" w:type="dxa"/>
          </w:tcPr>
          <w:p w14:paraId="7EB07425" w14:textId="77777777" w:rsidR="00401AF9" w:rsidRPr="00401AF9" w:rsidRDefault="00401AF9">
            <w:pPr>
              <w:rPr>
                <w:rFonts w:ascii="Arial" w:hAnsi="Arial" w:cs="Arial"/>
                <w:b/>
                <w:sz w:val="22"/>
                <w:szCs w:val="22"/>
              </w:rPr>
            </w:pPr>
          </w:p>
        </w:tc>
        <w:tc>
          <w:tcPr>
            <w:tcW w:w="6343" w:type="dxa"/>
          </w:tcPr>
          <w:p w14:paraId="5264B2CA" w14:textId="77777777" w:rsidR="00401AF9" w:rsidRPr="00401AF9" w:rsidRDefault="00401AF9">
            <w:pPr>
              <w:rPr>
                <w:rFonts w:ascii="Arial" w:hAnsi="Arial" w:cs="Arial"/>
                <w:szCs w:val="20"/>
              </w:rPr>
            </w:pPr>
          </w:p>
        </w:tc>
        <w:tc>
          <w:tcPr>
            <w:tcW w:w="1507" w:type="dxa"/>
          </w:tcPr>
          <w:p w14:paraId="7C2BD941" w14:textId="77777777" w:rsidR="00401AF9" w:rsidRPr="00401AF9" w:rsidRDefault="00401AF9">
            <w:pPr>
              <w:pStyle w:val="Heading2"/>
              <w:rPr>
                <w:rFonts w:ascii="Arial" w:hAnsi="Arial" w:cs="Arial"/>
                <w:color w:val="auto"/>
              </w:rPr>
            </w:pPr>
          </w:p>
        </w:tc>
      </w:tr>
      <w:tr w:rsidR="00401AF9" w14:paraId="09E95B40" w14:textId="77777777" w:rsidTr="00401AF9">
        <w:tc>
          <w:tcPr>
            <w:tcW w:w="1278" w:type="dxa"/>
          </w:tcPr>
          <w:p w14:paraId="1528243C" w14:textId="77777777" w:rsidR="00401AF9" w:rsidRPr="00401AF9" w:rsidRDefault="00401AF9" w:rsidP="00401AF9">
            <w:pPr>
              <w:pStyle w:val="ListParagraph"/>
              <w:numPr>
                <w:ilvl w:val="0"/>
                <w:numId w:val="18"/>
              </w:numPr>
              <w:rPr>
                <w:rFonts w:ascii="Arial" w:hAnsi="Arial" w:cs="Arial"/>
                <w:b/>
                <w:sz w:val="22"/>
                <w:szCs w:val="22"/>
              </w:rPr>
            </w:pPr>
          </w:p>
        </w:tc>
        <w:tc>
          <w:tcPr>
            <w:tcW w:w="6343" w:type="dxa"/>
            <w:hideMark/>
          </w:tcPr>
          <w:p w14:paraId="4002BD1B" w14:textId="77777777" w:rsidR="00401AF9" w:rsidRPr="00401AF9" w:rsidRDefault="00401AF9">
            <w:pPr>
              <w:pStyle w:val="Heading2"/>
              <w:rPr>
                <w:rFonts w:ascii="Arial" w:hAnsi="Arial" w:cs="Arial"/>
                <w:color w:val="auto"/>
                <w:sz w:val="22"/>
                <w:szCs w:val="22"/>
              </w:rPr>
            </w:pPr>
            <w:r w:rsidRPr="00401AF9">
              <w:rPr>
                <w:rFonts w:ascii="Arial" w:hAnsi="Arial" w:cs="Arial"/>
                <w:color w:val="auto"/>
              </w:rPr>
              <w:t>Lighting for the above canopy featuring:</w:t>
            </w:r>
          </w:p>
          <w:p w14:paraId="441D8E33" w14:textId="77777777" w:rsidR="00401AF9" w:rsidRPr="00401AF9" w:rsidRDefault="00401AF9" w:rsidP="00401AF9">
            <w:pPr>
              <w:numPr>
                <w:ilvl w:val="0"/>
                <w:numId w:val="20"/>
              </w:numPr>
              <w:rPr>
                <w:rFonts w:ascii="Arial" w:hAnsi="Arial" w:cs="Arial"/>
                <w:sz w:val="22"/>
                <w:szCs w:val="22"/>
              </w:rPr>
            </w:pPr>
            <w:r w:rsidRPr="00401AF9">
              <w:rPr>
                <w:rFonts w:ascii="Arial" w:hAnsi="Arial" w:cs="Arial"/>
                <w:sz w:val="22"/>
                <w:szCs w:val="22"/>
              </w:rPr>
              <w:t>3 no. IP65 rated, 8.5W LED downlights to generate approximately 500 lux at the work surface</w:t>
            </w:r>
          </w:p>
          <w:p w14:paraId="3CE508C1" w14:textId="77777777" w:rsidR="00401AF9" w:rsidRPr="00401AF9" w:rsidRDefault="00401AF9" w:rsidP="00401AF9">
            <w:pPr>
              <w:numPr>
                <w:ilvl w:val="0"/>
                <w:numId w:val="20"/>
              </w:numPr>
              <w:rPr>
                <w:rFonts w:ascii="Arial" w:hAnsi="Arial" w:cs="Arial"/>
                <w:sz w:val="22"/>
                <w:szCs w:val="22"/>
              </w:rPr>
            </w:pPr>
            <w:r w:rsidRPr="00401AF9">
              <w:rPr>
                <w:rFonts w:ascii="Arial" w:hAnsi="Arial" w:cs="Arial"/>
                <w:sz w:val="22"/>
                <w:szCs w:val="22"/>
              </w:rPr>
              <w:t>Pre-wired with heat resistant cable for connection to the local lighting circuit by others.</w:t>
            </w:r>
          </w:p>
        </w:tc>
        <w:tc>
          <w:tcPr>
            <w:tcW w:w="1507" w:type="dxa"/>
          </w:tcPr>
          <w:p w14:paraId="398D9FDE" w14:textId="0B59A1B2" w:rsidR="00401AF9" w:rsidRPr="00401AF9" w:rsidRDefault="00401AF9">
            <w:pPr>
              <w:pStyle w:val="Heading2"/>
              <w:rPr>
                <w:rFonts w:ascii="Arial" w:hAnsi="Arial" w:cs="Arial"/>
                <w:color w:val="auto"/>
                <w:sz w:val="22"/>
                <w:szCs w:val="22"/>
              </w:rPr>
            </w:pPr>
            <w:r w:rsidRPr="00401AF9">
              <w:rPr>
                <w:rFonts w:ascii="Arial" w:hAnsi="Arial" w:cs="Arial"/>
                <w:color w:val="auto"/>
              </w:rPr>
              <w:t>£</w:t>
            </w:r>
            <w:r>
              <w:rPr>
                <w:rFonts w:ascii="Arial" w:hAnsi="Arial" w:cs="Arial"/>
                <w:color w:val="auto"/>
              </w:rPr>
              <w:t>355</w:t>
            </w:r>
            <w:r w:rsidRPr="00401AF9">
              <w:rPr>
                <w:rFonts w:ascii="Arial" w:hAnsi="Arial" w:cs="Arial"/>
                <w:color w:val="auto"/>
              </w:rPr>
              <w:t>.00</w:t>
            </w:r>
          </w:p>
          <w:p w14:paraId="093AD3A1" w14:textId="77777777" w:rsidR="00401AF9" w:rsidRPr="00401AF9" w:rsidRDefault="00401AF9">
            <w:pPr>
              <w:rPr>
                <w:rFonts w:ascii="Arial" w:hAnsi="Arial" w:cs="Arial"/>
              </w:rPr>
            </w:pPr>
          </w:p>
          <w:p w14:paraId="30D58202" w14:textId="77777777" w:rsidR="00401AF9" w:rsidRPr="00401AF9" w:rsidRDefault="00401AF9">
            <w:pPr>
              <w:pStyle w:val="Heading2"/>
              <w:rPr>
                <w:rFonts w:ascii="Arial" w:hAnsi="Arial" w:cs="Arial"/>
                <w:color w:val="auto"/>
              </w:rPr>
            </w:pPr>
          </w:p>
        </w:tc>
      </w:tr>
      <w:tr w:rsidR="00401AF9" w14:paraId="39BAC0E1" w14:textId="77777777" w:rsidTr="00401AF9">
        <w:tc>
          <w:tcPr>
            <w:tcW w:w="1278" w:type="dxa"/>
          </w:tcPr>
          <w:p w14:paraId="585E5587" w14:textId="77777777" w:rsidR="00401AF9" w:rsidRPr="00401AF9" w:rsidRDefault="00401AF9">
            <w:pPr>
              <w:rPr>
                <w:rFonts w:ascii="Arial" w:hAnsi="Arial" w:cs="Arial"/>
                <w:b/>
                <w:sz w:val="22"/>
                <w:szCs w:val="22"/>
              </w:rPr>
            </w:pPr>
          </w:p>
        </w:tc>
        <w:tc>
          <w:tcPr>
            <w:tcW w:w="6343" w:type="dxa"/>
          </w:tcPr>
          <w:p w14:paraId="36040D7C" w14:textId="77777777" w:rsidR="00401AF9" w:rsidRPr="00401AF9" w:rsidRDefault="00401AF9">
            <w:pPr>
              <w:pStyle w:val="Heading2"/>
              <w:rPr>
                <w:rFonts w:ascii="Arial" w:hAnsi="Arial" w:cs="Arial"/>
                <w:color w:val="auto"/>
                <w:sz w:val="22"/>
                <w:szCs w:val="22"/>
              </w:rPr>
            </w:pPr>
          </w:p>
        </w:tc>
        <w:tc>
          <w:tcPr>
            <w:tcW w:w="1507" w:type="dxa"/>
          </w:tcPr>
          <w:p w14:paraId="54862809" w14:textId="77777777" w:rsidR="00401AF9" w:rsidRPr="00401AF9" w:rsidRDefault="00401AF9">
            <w:pPr>
              <w:pStyle w:val="Heading2"/>
              <w:rPr>
                <w:rFonts w:ascii="Arial" w:hAnsi="Arial" w:cs="Arial"/>
                <w:color w:val="auto"/>
              </w:rPr>
            </w:pPr>
          </w:p>
        </w:tc>
      </w:tr>
      <w:tr w:rsidR="00401AF9" w14:paraId="53B90DA7" w14:textId="77777777" w:rsidTr="00401AF9">
        <w:tc>
          <w:tcPr>
            <w:tcW w:w="1278" w:type="dxa"/>
          </w:tcPr>
          <w:p w14:paraId="4C8648E3" w14:textId="77777777" w:rsidR="00401AF9" w:rsidRPr="00401AF9" w:rsidRDefault="00401AF9" w:rsidP="00401AF9">
            <w:pPr>
              <w:pStyle w:val="ListParagraph"/>
              <w:numPr>
                <w:ilvl w:val="0"/>
                <w:numId w:val="18"/>
              </w:numPr>
              <w:rPr>
                <w:rFonts w:ascii="Arial" w:hAnsi="Arial" w:cs="Arial"/>
                <w:b/>
                <w:sz w:val="22"/>
                <w:szCs w:val="22"/>
              </w:rPr>
            </w:pPr>
          </w:p>
        </w:tc>
        <w:tc>
          <w:tcPr>
            <w:tcW w:w="6343" w:type="dxa"/>
            <w:hideMark/>
          </w:tcPr>
          <w:p w14:paraId="56A6FB70" w14:textId="77777777" w:rsidR="00401AF9" w:rsidRPr="00401AF9" w:rsidRDefault="00401AF9">
            <w:pPr>
              <w:pStyle w:val="Heading2"/>
              <w:rPr>
                <w:rFonts w:ascii="Arial" w:hAnsi="Arial" w:cs="Arial"/>
                <w:color w:val="auto"/>
                <w:sz w:val="22"/>
                <w:szCs w:val="22"/>
              </w:rPr>
            </w:pPr>
            <w:r w:rsidRPr="00401AF9">
              <w:rPr>
                <w:rFonts w:ascii="Arial" w:hAnsi="Arial" w:cs="Arial"/>
                <w:color w:val="auto"/>
              </w:rPr>
              <w:t>Stainless steel wall cladding for the above canopy featuring:</w:t>
            </w:r>
          </w:p>
          <w:p w14:paraId="5F08E2C2" w14:textId="77777777" w:rsidR="00401AF9" w:rsidRPr="00401AF9" w:rsidRDefault="00401AF9" w:rsidP="00401AF9">
            <w:pPr>
              <w:numPr>
                <w:ilvl w:val="0"/>
                <w:numId w:val="21"/>
              </w:numPr>
              <w:rPr>
                <w:rFonts w:ascii="Arial" w:hAnsi="Arial" w:cs="Arial"/>
                <w:sz w:val="22"/>
                <w:szCs w:val="22"/>
              </w:rPr>
            </w:pPr>
            <w:r w:rsidRPr="00401AF9">
              <w:rPr>
                <w:rFonts w:ascii="Arial" w:hAnsi="Arial" w:cs="Arial"/>
                <w:sz w:val="22"/>
                <w:szCs w:val="22"/>
              </w:rPr>
              <w:t xml:space="preserve">Dull buff stainless steel sheets, with polished jointing strips. </w:t>
            </w:r>
          </w:p>
          <w:p w14:paraId="72F01BF8" w14:textId="77777777" w:rsidR="00401AF9" w:rsidRPr="00401AF9" w:rsidRDefault="00401AF9" w:rsidP="00401AF9">
            <w:pPr>
              <w:numPr>
                <w:ilvl w:val="0"/>
                <w:numId w:val="21"/>
              </w:numPr>
              <w:rPr>
                <w:rFonts w:ascii="Arial" w:hAnsi="Arial" w:cs="Arial"/>
                <w:sz w:val="22"/>
                <w:szCs w:val="22"/>
              </w:rPr>
            </w:pPr>
            <w:r w:rsidRPr="00401AF9">
              <w:rPr>
                <w:rFonts w:ascii="Arial" w:hAnsi="Arial" w:cs="Arial"/>
                <w:sz w:val="22"/>
                <w:szCs w:val="22"/>
              </w:rPr>
              <w:t xml:space="preserve">Cladding behind cooking equipment along full length of canopy and to one/both end(s) measuring 1500 x 2000mm </w:t>
            </w:r>
          </w:p>
          <w:p w14:paraId="006DDDBA" w14:textId="77777777" w:rsidR="00401AF9" w:rsidRPr="00401AF9" w:rsidRDefault="00401AF9" w:rsidP="00401AF9">
            <w:pPr>
              <w:numPr>
                <w:ilvl w:val="0"/>
                <w:numId w:val="21"/>
              </w:numPr>
              <w:rPr>
                <w:rFonts w:ascii="Arial" w:hAnsi="Arial" w:cs="Arial"/>
                <w:sz w:val="22"/>
                <w:szCs w:val="22"/>
              </w:rPr>
            </w:pPr>
            <w:r w:rsidRPr="00401AF9">
              <w:rPr>
                <w:rFonts w:ascii="Arial" w:hAnsi="Arial" w:cs="Arial"/>
                <w:sz w:val="22"/>
                <w:szCs w:val="22"/>
              </w:rPr>
              <w:t>Coving section at floor/wall junction for easy cleaning.</w:t>
            </w:r>
          </w:p>
        </w:tc>
        <w:tc>
          <w:tcPr>
            <w:tcW w:w="1507" w:type="dxa"/>
            <w:hideMark/>
          </w:tcPr>
          <w:p w14:paraId="11DFD9F4" w14:textId="32336998" w:rsidR="00401AF9" w:rsidRPr="00401AF9" w:rsidRDefault="00401AF9">
            <w:pPr>
              <w:pStyle w:val="Heading2"/>
              <w:rPr>
                <w:rFonts w:ascii="Arial" w:hAnsi="Arial" w:cs="Arial"/>
                <w:color w:val="auto"/>
                <w:sz w:val="22"/>
                <w:szCs w:val="22"/>
              </w:rPr>
            </w:pPr>
            <w:r w:rsidRPr="00401AF9">
              <w:rPr>
                <w:rFonts w:ascii="Arial" w:hAnsi="Arial" w:cs="Arial"/>
                <w:color w:val="auto"/>
              </w:rPr>
              <w:t>£</w:t>
            </w:r>
            <w:r>
              <w:rPr>
                <w:rFonts w:ascii="Arial" w:hAnsi="Arial" w:cs="Arial"/>
                <w:color w:val="auto"/>
              </w:rPr>
              <w:t>360</w:t>
            </w:r>
            <w:r w:rsidRPr="00401AF9">
              <w:rPr>
                <w:rFonts w:ascii="Arial" w:hAnsi="Arial" w:cs="Arial"/>
                <w:color w:val="auto"/>
              </w:rPr>
              <w:t>.00</w:t>
            </w:r>
          </w:p>
        </w:tc>
      </w:tr>
      <w:tr w:rsidR="00401AF9" w14:paraId="719176CD" w14:textId="77777777" w:rsidTr="00401AF9">
        <w:tc>
          <w:tcPr>
            <w:tcW w:w="1278" w:type="dxa"/>
          </w:tcPr>
          <w:p w14:paraId="7D4DA4DB" w14:textId="77777777" w:rsidR="00401AF9" w:rsidRPr="00401AF9" w:rsidRDefault="00401AF9">
            <w:pPr>
              <w:rPr>
                <w:rFonts w:ascii="Arial" w:hAnsi="Arial" w:cs="Arial"/>
                <w:b/>
                <w:sz w:val="22"/>
                <w:szCs w:val="22"/>
              </w:rPr>
            </w:pPr>
          </w:p>
        </w:tc>
        <w:tc>
          <w:tcPr>
            <w:tcW w:w="6343" w:type="dxa"/>
          </w:tcPr>
          <w:p w14:paraId="26BA5E58" w14:textId="77777777" w:rsidR="00401AF9" w:rsidRPr="00401AF9" w:rsidRDefault="00401AF9">
            <w:pPr>
              <w:rPr>
                <w:rFonts w:ascii="Arial" w:hAnsi="Arial" w:cs="Arial"/>
                <w:sz w:val="22"/>
                <w:szCs w:val="22"/>
              </w:rPr>
            </w:pPr>
          </w:p>
        </w:tc>
        <w:tc>
          <w:tcPr>
            <w:tcW w:w="1507" w:type="dxa"/>
          </w:tcPr>
          <w:p w14:paraId="56C22850" w14:textId="77777777" w:rsidR="00401AF9" w:rsidRPr="00401AF9" w:rsidRDefault="00401AF9">
            <w:pPr>
              <w:jc w:val="right"/>
              <w:rPr>
                <w:rFonts w:ascii="Arial" w:hAnsi="Arial" w:cs="Arial"/>
                <w:sz w:val="22"/>
                <w:szCs w:val="22"/>
              </w:rPr>
            </w:pPr>
          </w:p>
        </w:tc>
      </w:tr>
      <w:tr w:rsidR="00401AF9" w14:paraId="5138B3F8" w14:textId="77777777" w:rsidTr="00401AF9">
        <w:tc>
          <w:tcPr>
            <w:tcW w:w="1278" w:type="dxa"/>
          </w:tcPr>
          <w:p w14:paraId="74878C55" w14:textId="77777777" w:rsidR="00401AF9" w:rsidRPr="00401AF9" w:rsidRDefault="00401AF9" w:rsidP="00401AF9">
            <w:pPr>
              <w:pStyle w:val="Heading2"/>
              <w:keepNext w:val="0"/>
              <w:numPr>
                <w:ilvl w:val="0"/>
                <w:numId w:val="18"/>
              </w:numPr>
              <w:rPr>
                <w:rFonts w:ascii="Arial" w:hAnsi="Arial" w:cs="Arial"/>
                <w:color w:val="auto"/>
                <w:sz w:val="22"/>
                <w:szCs w:val="22"/>
              </w:rPr>
            </w:pPr>
          </w:p>
        </w:tc>
        <w:tc>
          <w:tcPr>
            <w:tcW w:w="6343" w:type="dxa"/>
            <w:hideMark/>
          </w:tcPr>
          <w:p w14:paraId="0F1F8E72" w14:textId="77777777" w:rsidR="00401AF9" w:rsidRPr="00401AF9" w:rsidRDefault="00401AF9">
            <w:pPr>
              <w:pStyle w:val="Heading2"/>
              <w:rPr>
                <w:rFonts w:ascii="Arial" w:hAnsi="Arial" w:cs="Arial"/>
                <w:color w:val="auto"/>
              </w:rPr>
            </w:pPr>
            <w:r w:rsidRPr="00401AF9">
              <w:rPr>
                <w:rFonts w:ascii="Arial" w:hAnsi="Arial" w:cs="Arial"/>
                <w:color w:val="auto"/>
              </w:rPr>
              <w:t>Extract fan and ductwork including:</w:t>
            </w:r>
          </w:p>
          <w:p w14:paraId="48A85EBD"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 xml:space="preserve">Budget price based on approximately 5 metres of duct complete with bends to be confirmed on site survey and detailed design </w:t>
            </w:r>
          </w:p>
          <w:p w14:paraId="7E4762C1"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 xml:space="preserve">Axial fan with appropriate speed controller. </w:t>
            </w:r>
          </w:p>
          <w:p w14:paraId="13A48E1C" w14:textId="77777777" w:rsidR="00401AF9" w:rsidRPr="00401AF9" w:rsidRDefault="00401AF9" w:rsidP="00401AF9">
            <w:pPr>
              <w:numPr>
                <w:ilvl w:val="0"/>
                <w:numId w:val="19"/>
              </w:numPr>
              <w:rPr>
                <w:rFonts w:ascii="Arial" w:hAnsi="Arial" w:cs="Arial"/>
                <w:sz w:val="22"/>
                <w:szCs w:val="22"/>
              </w:rPr>
            </w:pPr>
            <w:r w:rsidRPr="00401AF9">
              <w:rPr>
                <w:rFonts w:ascii="Arial" w:hAnsi="Arial" w:cs="Arial"/>
                <w:sz w:val="22"/>
                <w:szCs w:val="22"/>
              </w:rPr>
              <w:t>Design duty 0.27 m3/s @ 140 Pa</w:t>
            </w:r>
          </w:p>
        </w:tc>
        <w:tc>
          <w:tcPr>
            <w:tcW w:w="1507" w:type="dxa"/>
            <w:hideMark/>
          </w:tcPr>
          <w:p w14:paraId="2AEC95B9" w14:textId="15333046" w:rsidR="00401AF9" w:rsidRPr="00401AF9" w:rsidRDefault="00401AF9">
            <w:pPr>
              <w:pStyle w:val="Heading2"/>
              <w:rPr>
                <w:rFonts w:ascii="Arial" w:hAnsi="Arial" w:cs="Arial"/>
                <w:color w:val="auto"/>
                <w:sz w:val="22"/>
                <w:szCs w:val="22"/>
              </w:rPr>
            </w:pPr>
            <w:r w:rsidRPr="00401AF9">
              <w:rPr>
                <w:rFonts w:ascii="Arial" w:hAnsi="Arial" w:cs="Arial"/>
                <w:color w:val="auto"/>
              </w:rPr>
              <w:t>£</w:t>
            </w:r>
            <w:r>
              <w:rPr>
                <w:rFonts w:ascii="Arial" w:hAnsi="Arial" w:cs="Arial"/>
                <w:color w:val="auto"/>
              </w:rPr>
              <w:t>5,675</w:t>
            </w:r>
            <w:r w:rsidRPr="00401AF9">
              <w:rPr>
                <w:rFonts w:ascii="Arial" w:hAnsi="Arial" w:cs="Arial"/>
                <w:color w:val="auto"/>
              </w:rPr>
              <w:t>.00</w:t>
            </w:r>
          </w:p>
        </w:tc>
      </w:tr>
      <w:tr w:rsidR="00401AF9" w14:paraId="4E6D3A2C" w14:textId="77777777" w:rsidTr="00401AF9">
        <w:tc>
          <w:tcPr>
            <w:tcW w:w="1278" w:type="dxa"/>
          </w:tcPr>
          <w:p w14:paraId="075D222A" w14:textId="77777777" w:rsidR="00401AF9" w:rsidRPr="00401AF9" w:rsidRDefault="00401AF9">
            <w:pPr>
              <w:rPr>
                <w:rFonts w:ascii="Arial" w:hAnsi="Arial" w:cs="Arial"/>
                <w:b/>
                <w:sz w:val="22"/>
                <w:szCs w:val="22"/>
              </w:rPr>
            </w:pPr>
          </w:p>
        </w:tc>
        <w:tc>
          <w:tcPr>
            <w:tcW w:w="6343" w:type="dxa"/>
          </w:tcPr>
          <w:p w14:paraId="1AF45C68" w14:textId="77777777" w:rsidR="00401AF9" w:rsidRPr="00401AF9" w:rsidRDefault="00401AF9">
            <w:pPr>
              <w:rPr>
                <w:rFonts w:ascii="Arial" w:hAnsi="Arial" w:cs="Arial"/>
                <w:szCs w:val="20"/>
              </w:rPr>
            </w:pPr>
          </w:p>
          <w:p w14:paraId="2B89CFA2" w14:textId="77777777" w:rsidR="00401AF9" w:rsidRPr="00401AF9" w:rsidRDefault="00401AF9">
            <w:pPr>
              <w:rPr>
                <w:rFonts w:ascii="Arial" w:hAnsi="Arial" w:cs="Arial"/>
              </w:rPr>
            </w:pPr>
          </w:p>
          <w:p w14:paraId="60EF4920" w14:textId="77777777" w:rsidR="00401AF9" w:rsidRPr="00401AF9" w:rsidRDefault="00401AF9">
            <w:pPr>
              <w:rPr>
                <w:rFonts w:ascii="Arial" w:hAnsi="Arial" w:cs="Arial"/>
              </w:rPr>
            </w:pPr>
          </w:p>
          <w:p w14:paraId="56D53135" w14:textId="77777777" w:rsidR="00401AF9" w:rsidRPr="00401AF9" w:rsidRDefault="00401AF9">
            <w:pPr>
              <w:rPr>
                <w:rFonts w:ascii="Arial" w:hAnsi="Arial" w:cs="Arial"/>
              </w:rPr>
            </w:pPr>
          </w:p>
          <w:p w14:paraId="4BCD9D43" w14:textId="77777777" w:rsidR="00401AF9" w:rsidRPr="00401AF9" w:rsidRDefault="00401AF9">
            <w:pPr>
              <w:rPr>
                <w:rFonts w:ascii="Arial" w:hAnsi="Arial" w:cs="Arial"/>
              </w:rPr>
            </w:pPr>
          </w:p>
        </w:tc>
        <w:tc>
          <w:tcPr>
            <w:tcW w:w="1507" w:type="dxa"/>
          </w:tcPr>
          <w:p w14:paraId="2A16F978" w14:textId="77777777" w:rsidR="00401AF9" w:rsidRPr="00401AF9" w:rsidRDefault="00401AF9">
            <w:pPr>
              <w:pStyle w:val="Heading2"/>
              <w:rPr>
                <w:rFonts w:ascii="Arial" w:hAnsi="Arial" w:cs="Arial"/>
                <w:color w:val="auto"/>
              </w:rPr>
            </w:pPr>
          </w:p>
        </w:tc>
      </w:tr>
      <w:tr w:rsidR="00401AF9" w14:paraId="64886D7E" w14:textId="77777777" w:rsidTr="00401AF9">
        <w:tc>
          <w:tcPr>
            <w:tcW w:w="1278" w:type="dxa"/>
          </w:tcPr>
          <w:p w14:paraId="4F5D920F" w14:textId="77777777" w:rsidR="00401AF9" w:rsidRPr="00401AF9" w:rsidRDefault="00401AF9" w:rsidP="00401AF9">
            <w:pPr>
              <w:pStyle w:val="ListParagraph"/>
              <w:numPr>
                <w:ilvl w:val="0"/>
                <w:numId w:val="18"/>
              </w:numPr>
              <w:rPr>
                <w:rFonts w:ascii="Arial" w:hAnsi="Arial" w:cs="Arial"/>
                <w:b/>
                <w:sz w:val="22"/>
                <w:szCs w:val="22"/>
              </w:rPr>
            </w:pPr>
          </w:p>
        </w:tc>
        <w:tc>
          <w:tcPr>
            <w:tcW w:w="6343" w:type="dxa"/>
            <w:hideMark/>
          </w:tcPr>
          <w:p w14:paraId="53B92EC0" w14:textId="77777777" w:rsidR="00401AF9" w:rsidRPr="00401AF9" w:rsidRDefault="00401AF9">
            <w:pPr>
              <w:pStyle w:val="Heading2"/>
              <w:rPr>
                <w:rFonts w:ascii="Arial" w:hAnsi="Arial" w:cs="Arial"/>
                <w:color w:val="auto"/>
                <w:sz w:val="22"/>
                <w:szCs w:val="22"/>
              </w:rPr>
            </w:pPr>
            <w:r w:rsidRPr="00401AF9">
              <w:rPr>
                <w:rFonts w:ascii="Arial" w:hAnsi="Arial" w:cs="Arial"/>
                <w:color w:val="auto"/>
              </w:rPr>
              <w:t>Noise attenuation measures including:</w:t>
            </w:r>
          </w:p>
          <w:p w14:paraId="02436BC6" w14:textId="77777777" w:rsidR="00401AF9" w:rsidRPr="00401AF9" w:rsidRDefault="00401AF9" w:rsidP="00401AF9">
            <w:pPr>
              <w:pStyle w:val="BodyTextIndent"/>
              <w:numPr>
                <w:ilvl w:val="0"/>
                <w:numId w:val="22"/>
              </w:numPr>
              <w:spacing w:after="0"/>
              <w:rPr>
                <w:rFonts w:ascii="Arial" w:hAnsi="Arial" w:cs="Arial"/>
                <w:sz w:val="22"/>
                <w:szCs w:val="22"/>
              </w:rPr>
            </w:pPr>
            <w:r w:rsidRPr="00401AF9">
              <w:rPr>
                <w:rFonts w:ascii="Arial" w:hAnsi="Arial" w:cs="Arial"/>
                <w:sz w:val="22"/>
                <w:szCs w:val="22"/>
              </w:rPr>
              <w:t>2 no. 2D melenex lined attenuators on extract fan</w:t>
            </w:r>
          </w:p>
          <w:p w14:paraId="6F8A2D3F" w14:textId="77777777" w:rsidR="00401AF9" w:rsidRPr="00401AF9" w:rsidRDefault="00401AF9" w:rsidP="00401AF9">
            <w:pPr>
              <w:pStyle w:val="BodyTextIndent"/>
              <w:numPr>
                <w:ilvl w:val="0"/>
                <w:numId w:val="22"/>
              </w:numPr>
              <w:spacing w:after="0"/>
              <w:rPr>
                <w:rFonts w:ascii="Arial" w:hAnsi="Arial" w:cs="Arial"/>
                <w:szCs w:val="20"/>
              </w:rPr>
            </w:pPr>
            <w:r w:rsidRPr="00401AF9">
              <w:rPr>
                <w:rFonts w:ascii="Arial" w:hAnsi="Arial" w:cs="Arial"/>
                <w:sz w:val="22"/>
                <w:szCs w:val="22"/>
              </w:rPr>
              <w:t>Anti-vibration fan mountings</w:t>
            </w:r>
          </w:p>
          <w:p w14:paraId="22F6AB13" w14:textId="77777777" w:rsidR="00401AF9" w:rsidRPr="00401AF9" w:rsidRDefault="00401AF9" w:rsidP="00401AF9">
            <w:pPr>
              <w:pStyle w:val="BodyTextIndent"/>
              <w:numPr>
                <w:ilvl w:val="0"/>
                <w:numId w:val="22"/>
              </w:numPr>
              <w:spacing w:after="0"/>
              <w:rPr>
                <w:rFonts w:ascii="Arial" w:hAnsi="Arial" w:cs="Arial"/>
              </w:rPr>
            </w:pPr>
            <w:r w:rsidRPr="00401AF9">
              <w:rPr>
                <w:rFonts w:ascii="Arial" w:hAnsi="Arial" w:cs="Arial"/>
                <w:sz w:val="22"/>
                <w:szCs w:val="22"/>
              </w:rPr>
              <w:t>Flexible duct connections</w:t>
            </w:r>
          </w:p>
        </w:tc>
        <w:tc>
          <w:tcPr>
            <w:tcW w:w="1507" w:type="dxa"/>
            <w:hideMark/>
          </w:tcPr>
          <w:p w14:paraId="6C0DB292" w14:textId="53ED5FBB" w:rsidR="00401AF9" w:rsidRPr="00401AF9" w:rsidRDefault="00401AF9">
            <w:pPr>
              <w:pStyle w:val="Heading2"/>
              <w:rPr>
                <w:rFonts w:ascii="Arial" w:hAnsi="Arial" w:cs="Arial"/>
                <w:color w:val="auto"/>
              </w:rPr>
            </w:pPr>
            <w:r w:rsidRPr="00401AF9">
              <w:rPr>
                <w:rFonts w:ascii="Arial" w:hAnsi="Arial" w:cs="Arial"/>
                <w:color w:val="auto"/>
              </w:rPr>
              <w:t>£</w:t>
            </w:r>
            <w:r>
              <w:rPr>
                <w:rFonts w:ascii="Arial" w:hAnsi="Arial" w:cs="Arial"/>
                <w:color w:val="auto"/>
              </w:rPr>
              <w:t>1,390</w:t>
            </w:r>
            <w:r w:rsidRPr="00401AF9">
              <w:rPr>
                <w:rFonts w:ascii="Arial" w:hAnsi="Arial" w:cs="Arial"/>
                <w:color w:val="auto"/>
              </w:rPr>
              <w:t>.00</w:t>
            </w:r>
          </w:p>
        </w:tc>
      </w:tr>
      <w:tr w:rsidR="00401AF9" w14:paraId="39BE913B" w14:textId="77777777" w:rsidTr="00401AF9">
        <w:tc>
          <w:tcPr>
            <w:tcW w:w="1278" w:type="dxa"/>
          </w:tcPr>
          <w:p w14:paraId="60DD6EB0" w14:textId="77777777" w:rsidR="00401AF9" w:rsidRPr="00401AF9" w:rsidRDefault="00401AF9">
            <w:pPr>
              <w:rPr>
                <w:rFonts w:ascii="Arial" w:hAnsi="Arial" w:cs="Arial"/>
                <w:b/>
                <w:sz w:val="22"/>
                <w:szCs w:val="22"/>
              </w:rPr>
            </w:pPr>
          </w:p>
        </w:tc>
        <w:tc>
          <w:tcPr>
            <w:tcW w:w="6343" w:type="dxa"/>
          </w:tcPr>
          <w:p w14:paraId="29EC2FB4" w14:textId="77777777" w:rsidR="00401AF9" w:rsidRPr="00401AF9" w:rsidRDefault="00401AF9">
            <w:pPr>
              <w:pStyle w:val="Heading2"/>
              <w:rPr>
                <w:rFonts w:ascii="Arial" w:hAnsi="Arial" w:cs="Arial"/>
                <w:color w:val="auto"/>
                <w:sz w:val="22"/>
                <w:szCs w:val="22"/>
              </w:rPr>
            </w:pPr>
          </w:p>
        </w:tc>
        <w:tc>
          <w:tcPr>
            <w:tcW w:w="1507" w:type="dxa"/>
          </w:tcPr>
          <w:p w14:paraId="64EED718" w14:textId="77777777" w:rsidR="00401AF9" w:rsidRPr="00401AF9" w:rsidRDefault="00401AF9">
            <w:pPr>
              <w:pStyle w:val="Heading2"/>
              <w:rPr>
                <w:rFonts w:ascii="Arial" w:hAnsi="Arial" w:cs="Arial"/>
                <w:color w:val="auto"/>
              </w:rPr>
            </w:pPr>
          </w:p>
        </w:tc>
      </w:tr>
      <w:tr w:rsidR="00401AF9" w14:paraId="30B6D2C8" w14:textId="77777777" w:rsidTr="00401AF9">
        <w:tc>
          <w:tcPr>
            <w:tcW w:w="1278" w:type="dxa"/>
          </w:tcPr>
          <w:p w14:paraId="5ED65248" w14:textId="77777777" w:rsidR="00401AF9" w:rsidRPr="00401AF9" w:rsidRDefault="00401AF9" w:rsidP="00401AF9">
            <w:pPr>
              <w:pStyle w:val="ListParagraph"/>
              <w:numPr>
                <w:ilvl w:val="0"/>
                <w:numId w:val="18"/>
              </w:numPr>
              <w:rPr>
                <w:rFonts w:ascii="Arial" w:hAnsi="Arial" w:cs="Arial"/>
                <w:b/>
                <w:sz w:val="22"/>
                <w:szCs w:val="22"/>
              </w:rPr>
            </w:pPr>
          </w:p>
        </w:tc>
        <w:tc>
          <w:tcPr>
            <w:tcW w:w="6343" w:type="dxa"/>
            <w:hideMark/>
          </w:tcPr>
          <w:p w14:paraId="5F1F89CB" w14:textId="77777777" w:rsidR="00401AF9" w:rsidRPr="00401AF9" w:rsidRDefault="00401AF9">
            <w:pPr>
              <w:pStyle w:val="Heading2"/>
              <w:rPr>
                <w:rFonts w:ascii="Arial" w:hAnsi="Arial" w:cs="Arial"/>
                <w:color w:val="auto"/>
                <w:sz w:val="22"/>
                <w:szCs w:val="22"/>
              </w:rPr>
            </w:pPr>
            <w:r w:rsidRPr="00401AF9">
              <w:rPr>
                <w:rFonts w:ascii="Arial" w:hAnsi="Arial" w:cs="Arial"/>
                <w:color w:val="auto"/>
              </w:rPr>
              <w:t>Odour control system including:</w:t>
            </w:r>
          </w:p>
          <w:p w14:paraId="57F61154" w14:textId="77777777" w:rsidR="00401AF9" w:rsidRPr="00401AF9" w:rsidRDefault="00401AF9" w:rsidP="00401AF9">
            <w:pPr>
              <w:numPr>
                <w:ilvl w:val="0"/>
                <w:numId w:val="23"/>
              </w:numPr>
              <w:rPr>
                <w:rFonts w:ascii="Arial" w:hAnsi="Arial" w:cs="Arial"/>
              </w:rPr>
            </w:pPr>
            <w:r w:rsidRPr="00401AF9">
              <w:rPr>
                <w:rFonts w:ascii="Arial" w:hAnsi="Arial" w:cs="Arial"/>
                <w:sz w:val="22"/>
                <w:szCs w:val="22"/>
              </w:rPr>
              <w:t xml:space="preserve">Or Activated carbon filters designed to achieve a dwell time of 0.2 seconds </w:t>
            </w:r>
          </w:p>
          <w:p w14:paraId="1603A287" w14:textId="77777777" w:rsidR="00401AF9" w:rsidRPr="00401AF9" w:rsidRDefault="00401AF9" w:rsidP="00401AF9">
            <w:pPr>
              <w:numPr>
                <w:ilvl w:val="0"/>
                <w:numId w:val="23"/>
              </w:numPr>
              <w:rPr>
                <w:rFonts w:ascii="Arial" w:hAnsi="Arial" w:cs="Arial"/>
                <w:sz w:val="22"/>
                <w:szCs w:val="22"/>
              </w:rPr>
            </w:pPr>
            <w:r w:rsidRPr="00401AF9">
              <w:rPr>
                <w:rFonts w:ascii="Arial" w:hAnsi="Arial" w:cs="Arial"/>
                <w:sz w:val="22"/>
                <w:szCs w:val="22"/>
              </w:rPr>
              <w:t>Odour controls in line with DEFRA 2005 guidance</w:t>
            </w:r>
          </w:p>
        </w:tc>
        <w:tc>
          <w:tcPr>
            <w:tcW w:w="1507" w:type="dxa"/>
            <w:hideMark/>
          </w:tcPr>
          <w:p w14:paraId="247ED4CF" w14:textId="6B3626E8" w:rsidR="00401AF9" w:rsidRPr="00401AF9" w:rsidRDefault="00401AF9">
            <w:pPr>
              <w:pStyle w:val="Heading2"/>
              <w:rPr>
                <w:rFonts w:ascii="Arial" w:hAnsi="Arial" w:cs="Arial"/>
                <w:color w:val="auto"/>
                <w:sz w:val="22"/>
                <w:szCs w:val="22"/>
              </w:rPr>
            </w:pPr>
            <w:r w:rsidRPr="00401AF9">
              <w:rPr>
                <w:rFonts w:ascii="Arial" w:hAnsi="Arial" w:cs="Arial"/>
                <w:color w:val="auto"/>
              </w:rPr>
              <w:t>£</w:t>
            </w:r>
            <w:r>
              <w:rPr>
                <w:rFonts w:ascii="Arial" w:hAnsi="Arial" w:cs="Arial"/>
                <w:color w:val="auto"/>
              </w:rPr>
              <w:t>1,395</w:t>
            </w:r>
            <w:r w:rsidRPr="00401AF9">
              <w:rPr>
                <w:rFonts w:ascii="Arial" w:hAnsi="Arial" w:cs="Arial"/>
                <w:color w:val="auto"/>
              </w:rPr>
              <w:t>.00</w:t>
            </w:r>
          </w:p>
        </w:tc>
      </w:tr>
    </w:tbl>
    <w:p w14:paraId="013F501B" w14:textId="77777777" w:rsidR="00F71AD8" w:rsidRDefault="00F71AD8">
      <w:pPr>
        <w:rPr>
          <w:rFonts w:ascii="Arial" w:hAnsi="Arial" w:cs="Arial"/>
        </w:rPr>
      </w:pPr>
    </w:p>
    <w:p w14:paraId="4C29A76D" w14:textId="041333B4" w:rsidR="00A52B18" w:rsidRDefault="00864BBC" w:rsidP="00864BBC">
      <w:pPr>
        <w:pStyle w:val="BodyTextIndent"/>
        <w:ind w:left="0"/>
        <w:rPr>
          <w:rFonts w:ascii="Arial" w:hAnsi="Arial" w:cs="Arial"/>
        </w:rPr>
      </w:pPr>
      <w:r w:rsidRPr="00864BBC">
        <w:rPr>
          <w:rFonts w:ascii="Arial" w:hAnsi="Arial" w:cs="Arial"/>
        </w:rPr>
        <w:t>All manufacturing is carried out to BW Fabrications standard specifications closely aligned with BESA (formerly HVCA) DW/172 recommendations.</w:t>
      </w:r>
    </w:p>
    <w:p w14:paraId="459A04D4" w14:textId="25A4D1C2" w:rsidR="00A52B18" w:rsidRPr="00A52B18" w:rsidRDefault="00A52B18" w:rsidP="00A52B18">
      <w:pPr>
        <w:pStyle w:val="BodyText"/>
        <w:rPr>
          <w:rFonts w:ascii="Arial" w:hAnsi="Arial" w:cs="Arial"/>
          <w:b w:val="0"/>
          <w:bCs/>
          <w:i w:val="0"/>
          <w:iCs/>
        </w:rPr>
      </w:pPr>
      <w:r w:rsidRPr="00A52B18">
        <w:rPr>
          <w:rFonts w:ascii="Arial" w:hAnsi="Arial" w:cs="Arial"/>
          <w:b w:val="0"/>
          <w:bCs/>
          <w:i w:val="0"/>
          <w:iCs/>
        </w:rPr>
        <w:t xml:space="preserve">Note! Unless otherwise stated, we will need </w:t>
      </w:r>
      <w:proofErr w:type="gramStart"/>
      <w:r w:rsidRPr="00A52B18">
        <w:rPr>
          <w:rFonts w:ascii="Arial" w:hAnsi="Arial" w:cs="Arial"/>
          <w:b w:val="0"/>
          <w:bCs/>
          <w:i w:val="0"/>
          <w:iCs/>
        </w:rPr>
        <w:t>a</w:t>
      </w:r>
      <w:proofErr w:type="gramEnd"/>
      <w:r w:rsidRPr="00A52B18">
        <w:rPr>
          <w:rFonts w:ascii="Arial" w:hAnsi="Arial" w:cs="Arial"/>
          <w:b w:val="0"/>
          <w:bCs/>
          <w:i w:val="0"/>
          <w:iCs/>
        </w:rPr>
        <w:t xml:space="preserve">   Amp fused power supply at the control panel before we start the installation. If you would like us to price the electrical supply, then please do not hesitate to ask. If we need to make a return visit to commission the system, then this will be charged at our standard rates. </w:t>
      </w:r>
    </w:p>
    <w:p w14:paraId="6D71E639" w14:textId="77777777" w:rsidR="00A52B18" w:rsidRPr="00864BBC" w:rsidRDefault="00A52B18" w:rsidP="00864BBC">
      <w:pPr>
        <w:pStyle w:val="BodyTextIndent"/>
        <w:ind w:left="0"/>
        <w:rPr>
          <w:rFonts w:ascii="Arial" w:hAnsi="Arial" w:cs="Arial"/>
        </w:rPr>
      </w:pPr>
    </w:p>
    <w:p w14:paraId="53C326E9" w14:textId="77777777" w:rsidR="00F71AD8" w:rsidRPr="00AF66BB" w:rsidRDefault="00F71AD8">
      <w:pPr>
        <w:pStyle w:val="Heading3"/>
        <w:rPr>
          <w:rFonts w:ascii="Arial" w:hAnsi="Arial" w:cs="Arial"/>
          <w:color w:val="auto"/>
          <w:u w:val="single"/>
        </w:rPr>
      </w:pPr>
      <w:r w:rsidRPr="00AF66BB">
        <w:rPr>
          <w:rFonts w:ascii="Arial" w:hAnsi="Arial" w:cs="Arial"/>
          <w:color w:val="auto"/>
          <w:u w:val="single"/>
        </w:rPr>
        <w:t xml:space="preserve">Exclusions  </w:t>
      </w:r>
    </w:p>
    <w:p w14:paraId="00B892CA" w14:textId="77777777" w:rsidR="00F71AD8" w:rsidRPr="00AF66BB" w:rsidRDefault="00F71AD8">
      <w:pPr>
        <w:rPr>
          <w:rFonts w:ascii="Arial" w:hAnsi="Arial" w:cs="Arial"/>
          <w:b/>
        </w:rPr>
      </w:pPr>
    </w:p>
    <w:p w14:paraId="43E3F034" w14:textId="77777777" w:rsidR="00F71AD8" w:rsidRPr="00AF66BB" w:rsidRDefault="00F71AD8">
      <w:pPr>
        <w:numPr>
          <w:ilvl w:val="0"/>
          <w:numId w:val="2"/>
        </w:numPr>
        <w:jc w:val="both"/>
        <w:rPr>
          <w:rFonts w:ascii="Arial" w:hAnsi="Arial" w:cs="Arial"/>
        </w:rPr>
      </w:pPr>
      <w:r w:rsidRPr="00AF66BB">
        <w:rPr>
          <w:rFonts w:ascii="Arial" w:hAnsi="Arial" w:cs="Arial"/>
        </w:rPr>
        <w:t>Any other parts/labour not specifically mentioned or implied. Any other parts that are found to be defective during the execution of the above specified repairs will be deemed as extras and charged accordingly so. Labour would be at our normal hourly rate.</w:t>
      </w:r>
    </w:p>
    <w:p w14:paraId="1A82C3CD"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Any builder's work including making good. We have assumed that any roof or wall penetrations as well as structures to support the weight of our items will be provided by others.</w:t>
      </w:r>
    </w:p>
    <w:p w14:paraId="259E444D"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 xml:space="preserve">Fire Rated Ductwork. All ductwork is of standard non-fire rated construction unless specifically quoted as such </w:t>
      </w:r>
    </w:p>
    <w:p w14:paraId="43AEF39F"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 xml:space="preserve">Scaffolding and / or edge protection for safe roof access. </w:t>
      </w:r>
    </w:p>
    <w:p w14:paraId="29C4F6B3"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Field wiring. Please ask for our wiring diagrams for details of what will be required</w:t>
      </w:r>
    </w:p>
    <w:p w14:paraId="04390600"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Any gas interlock systems. We have assumed that gas interlock systems are either not required or will be fitted by others</w:t>
      </w:r>
    </w:p>
    <w:p w14:paraId="1AA7E0BB"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Relocation of existing service runs (water, gas, electric)</w:t>
      </w:r>
    </w:p>
    <w:p w14:paraId="35651849"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Out of hours working. Any hours outside of 0800 to 1700 Monday to Friday.</w:t>
      </w:r>
    </w:p>
    <w:p w14:paraId="026184C3" w14:textId="77777777" w:rsidR="00864BBC" w:rsidRPr="00864BBC" w:rsidRDefault="00864BBC" w:rsidP="00864BBC">
      <w:pPr>
        <w:pStyle w:val="BodyTextIndent"/>
        <w:numPr>
          <w:ilvl w:val="0"/>
          <w:numId w:val="3"/>
        </w:numPr>
        <w:spacing w:after="0"/>
        <w:rPr>
          <w:rFonts w:ascii="Arial" w:hAnsi="Arial" w:cs="Arial"/>
        </w:rPr>
      </w:pPr>
      <w:r w:rsidRPr="00864BBC">
        <w:rPr>
          <w:rFonts w:ascii="Arial" w:hAnsi="Arial" w:cs="Arial"/>
        </w:rPr>
        <w:t>Infill panels above canopy. Where the canopy roof does not reach the kitchen ceiling, some clients require the gap to be infilled.</w:t>
      </w:r>
    </w:p>
    <w:p w14:paraId="722ED0F4" w14:textId="77777777" w:rsidR="00864BBC" w:rsidRPr="00864BBC" w:rsidRDefault="00864BBC" w:rsidP="00864BBC">
      <w:pPr>
        <w:numPr>
          <w:ilvl w:val="0"/>
          <w:numId w:val="3"/>
        </w:numPr>
        <w:rPr>
          <w:rFonts w:ascii="Arial" w:hAnsi="Arial" w:cs="Arial"/>
        </w:rPr>
      </w:pPr>
      <w:r w:rsidRPr="00864BBC">
        <w:rPr>
          <w:rFonts w:ascii="Arial" w:hAnsi="Arial" w:cs="Arial"/>
        </w:rPr>
        <w:t xml:space="preserve">Mechanical installation phased over </w:t>
      </w:r>
      <w:proofErr w:type="gramStart"/>
      <w:r w:rsidRPr="00864BBC">
        <w:rPr>
          <w:rFonts w:ascii="Arial" w:hAnsi="Arial" w:cs="Arial"/>
        </w:rPr>
        <w:t>a number of</w:t>
      </w:r>
      <w:proofErr w:type="gramEnd"/>
      <w:r w:rsidRPr="00864BBC">
        <w:rPr>
          <w:rFonts w:ascii="Arial" w:hAnsi="Arial" w:cs="Arial"/>
        </w:rPr>
        <w:t xml:space="preserve"> visits. This is sometimes required to interface with other works on site.</w:t>
      </w:r>
    </w:p>
    <w:p w14:paraId="09130F9E" w14:textId="77777777" w:rsidR="00864BBC" w:rsidRPr="00864BBC" w:rsidRDefault="00864BBC" w:rsidP="00864BBC">
      <w:pPr>
        <w:numPr>
          <w:ilvl w:val="0"/>
          <w:numId w:val="3"/>
        </w:numPr>
        <w:rPr>
          <w:rFonts w:ascii="Arial" w:hAnsi="Arial" w:cs="Arial"/>
        </w:rPr>
      </w:pPr>
      <w:r w:rsidRPr="00864BBC">
        <w:rPr>
          <w:rFonts w:ascii="Arial" w:hAnsi="Arial" w:cs="Arial"/>
        </w:rPr>
        <w:t>Removal of plastic protective film from canopy. Our canopies are protected by a plastic film which for continued protection, we leave in place post installation</w:t>
      </w:r>
    </w:p>
    <w:p w14:paraId="3B4AC4E4" w14:textId="77777777" w:rsidR="00864BBC" w:rsidRPr="00864BBC" w:rsidRDefault="00864BBC" w:rsidP="00864BBC">
      <w:pPr>
        <w:numPr>
          <w:ilvl w:val="0"/>
          <w:numId w:val="3"/>
        </w:numPr>
        <w:rPr>
          <w:rFonts w:ascii="Arial" w:hAnsi="Arial" w:cs="Arial"/>
        </w:rPr>
      </w:pPr>
      <w:r w:rsidRPr="00864BBC">
        <w:rPr>
          <w:rFonts w:ascii="Arial" w:hAnsi="Arial" w:cs="Arial"/>
        </w:rPr>
        <w:t>Consents or authorisations required. We cannot be held responsible for failure to gain any consents from landlords, neighbours or planning authorities prior to our works.</w:t>
      </w:r>
    </w:p>
    <w:p w14:paraId="7A4961CF" w14:textId="77777777" w:rsidR="00083043" w:rsidRDefault="00083043" w:rsidP="00401AF9">
      <w:pPr>
        <w:rPr>
          <w:rFonts w:ascii="Arial" w:hAnsi="Arial" w:cs="Arial"/>
        </w:rPr>
      </w:pPr>
    </w:p>
    <w:p w14:paraId="132BEE7E" w14:textId="77777777" w:rsidR="00083043" w:rsidRDefault="00083043" w:rsidP="00401AF9">
      <w:pPr>
        <w:rPr>
          <w:rFonts w:ascii="Arial" w:hAnsi="Arial" w:cs="Arial"/>
        </w:rPr>
      </w:pPr>
    </w:p>
    <w:p w14:paraId="3795FD3F" w14:textId="77777777" w:rsidR="00083043" w:rsidRDefault="00083043" w:rsidP="00401AF9">
      <w:pPr>
        <w:rPr>
          <w:rFonts w:ascii="Arial" w:hAnsi="Arial" w:cs="Arial"/>
        </w:rPr>
      </w:pPr>
    </w:p>
    <w:p w14:paraId="6223D6C3" w14:textId="77777777" w:rsidR="00083043" w:rsidRDefault="00083043" w:rsidP="00401AF9">
      <w:pPr>
        <w:rPr>
          <w:rFonts w:ascii="Arial" w:hAnsi="Arial" w:cs="Arial"/>
        </w:rPr>
      </w:pPr>
    </w:p>
    <w:p w14:paraId="210E6606" w14:textId="1021220C" w:rsidR="00401AF9" w:rsidRPr="00401AF9" w:rsidRDefault="00401AF9" w:rsidP="00401AF9">
      <w:pPr>
        <w:rPr>
          <w:rFonts w:ascii="Arial" w:hAnsi="Arial" w:cs="Arial"/>
          <w:b/>
          <w:sz w:val="22"/>
          <w:szCs w:val="22"/>
        </w:rPr>
      </w:pPr>
      <w:r w:rsidRPr="00401AF9">
        <w:rPr>
          <w:rFonts w:ascii="Arial" w:hAnsi="Arial" w:cs="Arial"/>
          <w:b/>
          <w:sz w:val="22"/>
          <w:szCs w:val="22"/>
        </w:rPr>
        <w:t>Important Notes</w:t>
      </w:r>
    </w:p>
    <w:p w14:paraId="62B08301" w14:textId="77777777" w:rsidR="00083043" w:rsidRPr="00083043" w:rsidRDefault="00401AF9" w:rsidP="00401AF9">
      <w:pPr>
        <w:numPr>
          <w:ilvl w:val="0"/>
          <w:numId w:val="24"/>
        </w:numPr>
        <w:rPr>
          <w:rFonts w:ascii="Arial" w:hAnsi="Arial" w:cs="Arial"/>
          <w:b/>
          <w:sz w:val="22"/>
          <w:szCs w:val="22"/>
        </w:rPr>
      </w:pPr>
      <w:r w:rsidRPr="00401AF9">
        <w:rPr>
          <w:rFonts w:ascii="Arial" w:hAnsi="Arial" w:cs="Arial"/>
          <w:b/>
          <w:sz w:val="22"/>
          <w:szCs w:val="22"/>
        </w:rPr>
        <w:t xml:space="preserve">Consents or authorisations required. </w:t>
      </w:r>
      <w:r w:rsidRPr="00401AF9">
        <w:rPr>
          <w:rFonts w:ascii="Arial" w:hAnsi="Arial" w:cs="Arial"/>
          <w:sz w:val="22"/>
          <w:szCs w:val="22"/>
        </w:rPr>
        <w:t xml:space="preserve">We recommend that you check and confirm that you have all necessary authorisations from any parties potentially impacted by the works prior to them taking place. This would include but not be limited to landlords, neighbours, planning authorities or any other interested party. BWF will be very happy to advise on measures to mitigate any negative impacts associated with the systems proposed in line with DEFRA guidance but the responsibility to gain authorisation remains with you.  </w:t>
      </w:r>
    </w:p>
    <w:p w14:paraId="6B938417" w14:textId="77777777" w:rsidR="00083043" w:rsidRDefault="00083043" w:rsidP="00083043">
      <w:pPr>
        <w:rPr>
          <w:rFonts w:ascii="Arial" w:hAnsi="Arial" w:cs="Arial"/>
          <w:sz w:val="22"/>
          <w:szCs w:val="22"/>
        </w:rPr>
      </w:pPr>
    </w:p>
    <w:p w14:paraId="406CB059" w14:textId="13F2DDB8" w:rsidR="00401AF9" w:rsidRPr="00401AF9" w:rsidRDefault="00401AF9" w:rsidP="00083043">
      <w:pPr>
        <w:rPr>
          <w:rFonts w:ascii="Arial" w:hAnsi="Arial" w:cs="Arial"/>
          <w:b/>
          <w:sz w:val="22"/>
          <w:szCs w:val="22"/>
        </w:rPr>
      </w:pPr>
    </w:p>
    <w:p w14:paraId="695CEF8D" w14:textId="20C2CAF8" w:rsidR="00401AF9" w:rsidRDefault="00401AF9" w:rsidP="00083043">
      <w:pPr>
        <w:pStyle w:val="BodyTextIndent"/>
        <w:numPr>
          <w:ilvl w:val="0"/>
          <w:numId w:val="25"/>
        </w:numPr>
        <w:spacing w:after="0"/>
        <w:rPr>
          <w:rFonts w:ascii="Arial" w:hAnsi="Arial" w:cs="Arial"/>
          <w:sz w:val="22"/>
          <w:szCs w:val="22"/>
        </w:rPr>
      </w:pPr>
      <w:r w:rsidRPr="00401AF9">
        <w:rPr>
          <w:rFonts w:ascii="Arial" w:hAnsi="Arial" w:cs="Arial"/>
          <w:b/>
          <w:sz w:val="22"/>
          <w:szCs w:val="22"/>
        </w:rPr>
        <w:lastRenderedPageBreak/>
        <w:t xml:space="preserve">Weights </w:t>
      </w:r>
      <w:r w:rsidRPr="00401AF9">
        <w:rPr>
          <w:rFonts w:ascii="Arial" w:hAnsi="Arial" w:cs="Arial"/>
          <w:sz w:val="22"/>
          <w:szCs w:val="22"/>
        </w:rPr>
        <w:t>– Whilst the weights for our canopies and associated ventilation plant will be confirmed in the final design, as an initial rule of thumb, wall style canopies can weigh up to 100Kg per metre length and island style canopies can weigh up to 200kg per metre length. Basic ductwork and fans will add around a further 50Kg per meter length. BWF are not structural engineers and so if there is any doubt regarding the strength of your building, we would recommend that you consult with an appropriately qualified structural engineer or architect.</w:t>
      </w:r>
    </w:p>
    <w:p w14:paraId="09BA48BD" w14:textId="77777777" w:rsidR="00083043" w:rsidRPr="00083043" w:rsidRDefault="00083043" w:rsidP="00083043">
      <w:pPr>
        <w:pStyle w:val="BodyTextIndent"/>
        <w:spacing w:after="0"/>
        <w:ind w:left="360"/>
        <w:rPr>
          <w:rFonts w:ascii="Arial" w:hAnsi="Arial" w:cs="Arial"/>
          <w:sz w:val="22"/>
          <w:szCs w:val="22"/>
        </w:rPr>
      </w:pPr>
    </w:p>
    <w:p w14:paraId="6F1E8D9D" w14:textId="34130A95" w:rsidR="00F71AD8" w:rsidRDefault="00401AF9" w:rsidP="00401AF9">
      <w:pPr>
        <w:pStyle w:val="ListParagraph"/>
        <w:numPr>
          <w:ilvl w:val="0"/>
          <w:numId w:val="25"/>
        </w:numPr>
        <w:rPr>
          <w:rFonts w:ascii="Arial" w:hAnsi="Arial" w:cs="Arial"/>
          <w:sz w:val="22"/>
          <w:szCs w:val="22"/>
        </w:rPr>
      </w:pPr>
      <w:r w:rsidRPr="00401AF9">
        <w:rPr>
          <w:rFonts w:ascii="Arial" w:hAnsi="Arial" w:cs="Arial"/>
          <w:b/>
          <w:sz w:val="22"/>
          <w:szCs w:val="22"/>
        </w:rPr>
        <w:t xml:space="preserve">Combination Ovens </w:t>
      </w:r>
      <w:r w:rsidRPr="00401AF9">
        <w:rPr>
          <w:rFonts w:ascii="Arial" w:hAnsi="Arial" w:cs="Arial"/>
          <w:sz w:val="22"/>
          <w:szCs w:val="22"/>
        </w:rPr>
        <w:t xml:space="preserve">generate significant quantities of steam both through the vents on their roof and when their doors are opened. </w:t>
      </w:r>
      <w:proofErr w:type="gramStart"/>
      <w:r w:rsidRPr="00401AF9">
        <w:rPr>
          <w:rFonts w:ascii="Arial" w:hAnsi="Arial" w:cs="Arial"/>
          <w:sz w:val="22"/>
          <w:szCs w:val="22"/>
        </w:rPr>
        <w:t>In order to</w:t>
      </w:r>
      <w:proofErr w:type="gramEnd"/>
      <w:r w:rsidRPr="00401AF9">
        <w:rPr>
          <w:rFonts w:ascii="Arial" w:hAnsi="Arial" w:cs="Arial"/>
          <w:sz w:val="22"/>
          <w:szCs w:val="22"/>
        </w:rPr>
        <w:t xml:space="preserve"> help avoid condensation forming on the roof.</w:t>
      </w:r>
    </w:p>
    <w:p w14:paraId="72DD3FA9" w14:textId="77777777" w:rsidR="00083043" w:rsidRPr="00401AF9" w:rsidRDefault="00083043" w:rsidP="00083043">
      <w:pPr>
        <w:pStyle w:val="ListParagraph"/>
        <w:ind w:left="360"/>
        <w:rPr>
          <w:rFonts w:ascii="Arial" w:hAnsi="Arial" w:cs="Arial"/>
          <w:sz w:val="22"/>
          <w:szCs w:val="22"/>
        </w:rPr>
      </w:pPr>
    </w:p>
    <w:p w14:paraId="4622B6DB" w14:textId="77777777" w:rsidR="00083043" w:rsidRPr="00083043" w:rsidRDefault="00083043" w:rsidP="00083043">
      <w:pPr>
        <w:pStyle w:val="ListParagraph"/>
        <w:numPr>
          <w:ilvl w:val="0"/>
          <w:numId w:val="25"/>
        </w:numPr>
        <w:rPr>
          <w:rFonts w:ascii="Arial" w:hAnsi="Arial" w:cs="Arial"/>
          <w:b/>
          <w:sz w:val="22"/>
          <w:szCs w:val="22"/>
        </w:rPr>
      </w:pPr>
      <w:r w:rsidRPr="00083043">
        <w:rPr>
          <w:rFonts w:ascii="Arial" w:hAnsi="Arial" w:cs="Arial"/>
          <w:sz w:val="22"/>
          <w:szCs w:val="22"/>
        </w:rPr>
        <w:t xml:space="preserve">of the canopy it may be necessary for you to fit steam diverter pipes such as the “Condensation Breaker” sold by Rational. </w:t>
      </w:r>
    </w:p>
    <w:p w14:paraId="2D2BC4E7" w14:textId="77777777" w:rsidR="00083043" w:rsidRPr="00083043" w:rsidRDefault="00083043" w:rsidP="00083043">
      <w:pPr>
        <w:pStyle w:val="ListParagraph"/>
        <w:ind w:left="360"/>
        <w:rPr>
          <w:rFonts w:ascii="Arial" w:hAnsi="Arial" w:cs="Arial"/>
          <w:b/>
          <w:sz w:val="22"/>
          <w:szCs w:val="22"/>
        </w:rPr>
      </w:pPr>
    </w:p>
    <w:p w14:paraId="3CCDD5FC" w14:textId="77777777" w:rsidR="00083043" w:rsidRDefault="00083043" w:rsidP="00083043">
      <w:pPr>
        <w:pStyle w:val="ListParagraph"/>
        <w:numPr>
          <w:ilvl w:val="0"/>
          <w:numId w:val="25"/>
        </w:numPr>
        <w:rPr>
          <w:rFonts w:ascii="Arial" w:hAnsi="Arial" w:cs="Arial"/>
          <w:sz w:val="22"/>
          <w:szCs w:val="22"/>
        </w:rPr>
      </w:pPr>
      <w:r w:rsidRPr="00083043">
        <w:rPr>
          <w:rFonts w:ascii="Arial" w:hAnsi="Arial" w:cs="Arial"/>
          <w:b/>
          <w:sz w:val="22"/>
          <w:szCs w:val="22"/>
        </w:rPr>
        <w:t>System Cleaning and Maintenance</w:t>
      </w:r>
      <w:r w:rsidRPr="00083043">
        <w:rPr>
          <w:rFonts w:ascii="Arial" w:hAnsi="Arial" w:cs="Arial"/>
          <w:sz w:val="22"/>
          <w:szCs w:val="22"/>
        </w:rPr>
        <w:t xml:space="preserve"> – is vital to ensure long term performance and reliability. Guidance is provided in an O&amp;M Manual with every installation. BWF’s warranty will be invalidated if this is not adhered to. Future access to all parts of the system is needed to enable this and should be considered as part of the building design. BWF are happy to provide further advice and guidance as needed.  </w:t>
      </w:r>
    </w:p>
    <w:p w14:paraId="0A5F6070" w14:textId="77777777" w:rsidR="00083043" w:rsidRPr="00083043" w:rsidRDefault="00083043" w:rsidP="00083043">
      <w:pPr>
        <w:pStyle w:val="ListParagraph"/>
        <w:ind w:left="360"/>
        <w:rPr>
          <w:rFonts w:ascii="Arial" w:hAnsi="Arial" w:cs="Arial"/>
          <w:sz w:val="22"/>
          <w:szCs w:val="22"/>
        </w:rPr>
      </w:pPr>
    </w:p>
    <w:p w14:paraId="3F970A00" w14:textId="77777777" w:rsidR="00083043" w:rsidRDefault="00083043" w:rsidP="00083043">
      <w:pPr>
        <w:pStyle w:val="ListParagraph"/>
        <w:numPr>
          <w:ilvl w:val="0"/>
          <w:numId w:val="25"/>
        </w:numPr>
        <w:rPr>
          <w:rFonts w:ascii="Arial" w:hAnsi="Arial" w:cs="Arial"/>
          <w:sz w:val="22"/>
          <w:szCs w:val="22"/>
        </w:rPr>
      </w:pPr>
      <w:r w:rsidRPr="00083043">
        <w:rPr>
          <w:rFonts w:ascii="Arial" w:hAnsi="Arial" w:cs="Arial"/>
          <w:b/>
          <w:sz w:val="22"/>
          <w:szCs w:val="22"/>
        </w:rPr>
        <w:t xml:space="preserve">Commercial Kitchen Extract Ductwork </w:t>
      </w:r>
      <w:r w:rsidRPr="00083043">
        <w:rPr>
          <w:rFonts w:ascii="Arial" w:hAnsi="Arial" w:cs="Arial"/>
          <w:sz w:val="22"/>
          <w:szCs w:val="22"/>
        </w:rPr>
        <w:t xml:space="preserve">is specified to class A low pressure air standards. It is not designed to be 100% liquid tight. BWF cannot be held responsible for leakage caused by the excessive </w:t>
      </w:r>
      <w:proofErr w:type="spellStart"/>
      <w:r w:rsidRPr="00083043">
        <w:rPr>
          <w:rFonts w:ascii="Arial" w:hAnsi="Arial" w:cs="Arial"/>
          <w:sz w:val="22"/>
          <w:szCs w:val="22"/>
        </w:rPr>
        <w:t>build up</w:t>
      </w:r>
      <w:proofErr w:type="spellEnd"/>
      <w:r w:rsidRPr="00083043">
        <w:rPr>
          <w:rFonts w:ascii="Arial" w:hAnsi="Arial" w:cs="Arial"/>
          <w:sz w:val="22"/>
          <w:szCs w:val="22"/>
        </w:rPr>
        <w:t xml:space="preserve"> of grease associated with failure to clean the system in line with O&amp;M guidance. </w:t>
      </w:r>
    </w:p>
    <w:p w14:paraId="0269D1A5" w14:textId="77777777" w:rsidR="00083043" w:rsidRPr="00083043" w:rsidRDefault="00083043" w:rsidP="00083043">
      <w:pPr>
        <w:pStyle w:val="ListParagraph"/>
        <w:ind w:left="360"/>
        <w:rPr>
          <w:rFonts w:ascii="Arial" w:hAnsi="Arial" w:cs="Arial"/>
          <w:sz w:val="22"/>
          <w:szCs w:val="22"/>
        </w:rPr>
      </w:pPr>
    </w:p>
    <w:p w14:paraId="20677998" w14:textId="77777777" w:rsidR="00083043" w:rsidRPr="00083043" w:rsidRDefault="00083043" w:rsidP="00083043">
      <w:pPr>
        <w:pStyle w:val="ListParagraph"/>
        <w:numPr>
          <w:ilvl w:val="0"/>
          <w:numId w:val="25"/>
        </w:numPr>
        <w:rPr>
          <w:rFonts w:ascii="Arial" w:hAnsi="Arial" w:cs="Arial"/>
          <w:sz w:val="22"/>
          <w:szCs w:val="22"/>
        </w:rPr>
      </w:pPr>
      <w:r w:rsidRPr="00083043">
        <w:rPr>
          <w:rFonts w:ascii="Arial" w:hAnsi="Arial" w:cs="Arial"/>
          <w:b/>
          <w:sz w:val="22"/>
          <w:szCs w:val="22"/>
        </w:rPr>
        <w:t xml:space="preserve">Solid Fuel Cooking – </w:t>
      </w:r>
      <w:r w:rsidRPr="00083043">
        <w:rPr>
          <w:rFonts w:ascii="Arial" w:hAnsi="Arial" w:cs="Arial"/>
          <w:sz w:val="22"/>
          <w:szCs w:val="22"/>
        </w:rPr>
        <w:t xml:space="preserve">There is a considerable amount of best practice guidance as well as regulation concerning the use of solid fuel cooking. This includes but is not limited </w:t>
      </w:r>
      <w:proofErr w:type="gramStart"/>
      <w:r w:rsidRPr="00083043">
        <w:rPr>
          <w:rFonts w:ascii="Arial" w:hAnsi="Arial" w:cs="Arial"/>
          <w:sz w:val="22"/>
          <w:szCs w:val="22"/>
        </w:rPr>
        <w:t>to:</w:t>
      </w:r>
      <w:proofErr w:type="gramEnd"/>
      <w:r w:rsidRPr="00083043">
        <w:rPr>
          <w:rFonts w:ascii="Arial" w:hAnsi="Arial" w:cs="Arial"/>
          <w:sz w:val="22"/>
          <w:szCs w:val="22"/>
        </w:rPr>
        <w:t xml:space="preserve"> the need for special baffle filters in the canopy, the use of an automated CO/CO2 sensing control system for the fans, special high temperature fans compatible with those controls, the need to protect fabric of the building from heat using a fire and heat insulating board such a </w:t>
      </w:r>
      <w:proofErr w:type="spellStart"/>
      <w:r w:rsidRPr="00083043">
        <w:rPr>
          <w:rFonts w:ascii="Arial" w:hAnsi="Arial" w:cs="Arial"/>
          <w:sz w:val="22"/>
          <w:szCs w:val="22"/>
        </w:rPr>
        <w:t>Supalux</w:t>
      </w:r>
      <w:proofErr w:type="spellEnd"/>
      <w:r w:rsidRPr="00083043">
        <w:rPr>
          <w:rFonts w:ascii="Arial" w:hAnsi="Arial" w:cs="Arial"/>
          <w:sz w:val="22"/>
          <w:szCs w:val="22"/>
        </w:rPr>
        <w:t xml:space="preserve"> or equivalent (by others), the potential need for specialist ductwork etc. BWF will be happy to advise on the implications for your </w:t>
      </w:r>
      <w:proofErr w:type="gramStart"/>
      <w:r w:rsidRPr="00083043">
        <w:rPr>
          <w:rFonts w:ascii="Arial" w:hAnsi="Arial" w:cs="Arial"/>
          <w:sz w:val="22"/>
          <w:szCs w:val="22"/>
        </w:rPr>
        <w:t>application</w:t>
      </w:r>
      <w:proofErr w:type="gramEnd"/>
      <w:r w:rsidRPr="00083043">
        <w:rPr>
          <w:rFonts w:ascii="Arial" w:hAnsi="Arial" w:cs="Arial"/>
          <w:sz w:val="22"/>
          <w:szCs w:val="22"/>
        </w:rPr>
        <w:t xml:space="preserve"> but you should be aware of the specialist nature of this sort of application from the outset.</w:t>
      </w:r>
    </w:p>
    <w:p w14:paraId="144A4DCF" w14:textId="77777777" w:rsidR="00401AF9" w:rsidRDefault="00401AF9" w:rsidP="00401AF9">
      <w:pPr>
        <w:rPr>
          <w:rFonts w:ascii="Arial" w:hAnsi="Arial" w:cs="Arial"/>
          <w:sz w:val="22"/>
          <w:szCs w:val="22"/>
        </w:rPr>
      </w:pPr>
    </w:p>
    <w:p w14:paraId="3234DAC8" w14:textId="77777777" w:rsidR="00401AF9" w:rsidRPr="00401AF9" w:rsidRDefault="00401AF9" w:rsidP="00401AF9">
      <w:pPr>
        <w:rPr>
          <w:rFonts w:ascii="Arial" w:hAnsi="Arial" w:cs="Arial"/>
          <w:b/>
          <w:u w:val="single"/>
        </w:rPr>
      </w:pPr>
    </w:p>
    <w:p w14:paraId="022BB66D" w14:textId="77777777" w:rsidR="00F71AD8" w:rsidRPr="00AF66BB" w:rsidRDefault="00F71AD8">
      <w:pPr>
        <w:pStyle w:val="Heading1"/>
        <w:rPr>
          <w:rFonts w:ascii="Arial" w:hAnsi="Arial" w:cs="Arial"/>
          <w:color w:val="auto"/>
          <w:szCs w:val="24"/>
        </w:rPr>
      </w:pPr>
      <w:r w:rsidRPr="00AF66BB">
        <w:rPr>
          <w:rFonts w:ascii="Arial" w:hAnsi="Arial" w:cs="Arial"/>
          <w:color w:val="auto"/>
          <w:szCs w:val="24"/>
        </w:rPr>
        <w:t>Warranty</w:t>
      </w:r>
    </w:p>
    <w:p w14:paraId="620226C6" w14:textId="77777777" w:rsidR="00F71AD8" w:rsidRPr="00AF66BB" w:rsidRDefault="00F71AD8">
      <w:pPr>
        <w:rPr>
          <w:rFonts w:ascii="Arial" w:hAnsi="Arial" w:cs="Arial"/>
          <w:b/>
        </w:rPr>
      </w:pPr>
    </w:p>
    <w:p w14:paraId="07965619" w14:textId="1244B019" w:rsidR="00F71AD8" w:rsidRPr="00AF66BB" w:rsidRDefault="00F71AD8">
      <w:pPr>
        <w:rPr>
          <w:rFonts w:ascii="Arial" w:hAnsi="Arial" w:cs="Arial"/>
        </w:rPr>
      </w:pPr>
      <w:r w:rsidRPr="00AF66BB">
        <w:rPr>
          <w:rFonts w:ascii="Arial" w:hAnsi="Arial" w:cs="Arial"/>
        </w:rPr>
        <w:t xml:space="preserve">Applies to items supplied by </w:t>
      </w:r>
      <w:r w:rsidRPr="00AF66BB">
        <w:rPr>
          <w:rFonts w:ascii="Arial" w:hAnsi="Arial" w:cs="Arial"/>
          <w:b/>
        </w:rPr>
        <w:t>Carlton Services</w:t>
      </w:r>
      <w:r w:rsidRPr="00AF66BB">
        <w:rPr>
          <w:rFonts w:ascii="Arial" w:hAnsi="Arial" w:cs="Arial"/>
        </w:rPr>
        <w:t xml:space="preserve"> only</w:t>
      </w:r>
      <w:r w:rsidR="00C8741C" w:rsidRPr="00AF66BB">
        <w:rPr>
          <w:rFonts w:ascii="Arial" w:hAnsi="Arial" w:cs="Arial"/>
        </w:rPr>
        <w:t>,</w:t>
      </w:r>
      <w:r w:rsidRPr="00AF66BB">
        <w:rPr>
          <w:rFonts w:ascii="Arial" w:hAnsi="Arial" w:cs="Arial"/>
        </w:rPr>
        <w:t xml:space="preserve"> </w:t>
      </w:r>
      <w:r w:rsidR="00813321">
        <w:rPr>
          <w:rFonts w:ascii="Arial" w:hAnsi="Arial" w:cs="Arial"/>
        </w:rPr>
        <w:t>12</w:t>
      </w:r>
      <w:r w:rsidRPr="00AF66BB">
        <w:rPr>
          <w:rFonts w:ascii="Arial" w:hAnsi="Arial" w:cs="Arial"/>
        </w:rPr>
        <w:t xml:space="preserve"> months from date of </w:t>
      </w:r>
      <w:r w:rsidR="00813321">
        <w:rPr>
          <w:rFonts w:ascii="Arial" w:hAnsi="Arial" w:cs="Arial"/>
        </w:rPr>
        <w:t>installation.</w:t>
      </w:r>
    </w:p>
    <w:p w14:paraId="2D71B13C" w14:textId="77777777" w:rsidR="00F71AD8" w:rsidRPr="00AF66BB" w:rsidRDefault="00F71AD8">
      <w:pPr>
        <w:rPr>
          <w:rFonts w:ascii="Arial" w:hAnsi="Arial" w:cs="Arial"/>
        </w:rPr>
      </w:pPr>
      <w:r w:rsidRPr="00AF66BB">
        <w:rPr>
          <w:rFonts w:ascii="Arial" w:hAnsi="Arial" w:cs="Arial"/>
        </w:rPr>
        <w:t>Misuse, damage or repairs by others will void the warranty</w:t>
      </w:r>
    </w:p>
    <w:p w14:paraId="7DA90E74" w14:textId="77777777" w:rsidR="00F71AD8" w:rsidRPr="00AF66BB" w:rsidRDefault="00F71AD8">
      <w:pPr>
        <w:rPr>
          <w:rFonts w:ascii="Arial" w:hAnsi="Arial" w:cs="Arial"/>
          <w:b/>
          <w:u w:val="single"/>
        </w:rPr>
      </w:pPr>
    </w:p>
    <w:p w14:paraId="599C792A" w14:textId="77777777" w:rsidR="00F71AD8" w:rsidRPr="00AF66BB" w:rsidRDefault="00F71AD8">
      <w:pPr>
        <w:pStyle w:val="Heading3"/>
        <w:rPr>
          <w:rFonts w:ascii="Arial" w:hAnsi="Arial" w:cs="Arial"/>
          <w:color w:val="auto"/>
          <w:u w:val="single"/>
        </w:rPr>
      </w:pPr>
      <w:r w:rsidRPr="00AF66BB">
        <w:rPr>
          <w:rFonts w:ascii="Arial" w:hAnsi="Arial" w:cs="Arial"/>
          <w:color w:val="auto"/>
          <w:u w:val="single"/>
        </w:rPr>
        <w:t>Payment</w:t>
      </w:r>
    </w:p>
    <w:p w14:paraId="62E1385E" w14:textId="63304195" w:rsidR="00F71AD8" w:rsidRDefault="00F71AD8">
      <w:pPr>
        <w:rPr>
          <w:rFonts w:ascii="Arial" w:hAnsi="Arial" w:cs="Arial"/>
        </w:rPr>
      </w:pPr>
    </w:p>
    <w:p w14:paraId="4D50D130" w14:textId="57121621" w:rsidR="00813321" w:rsidRPr="00AF66BB" w:rsidRDefault="003D33B7">
      <w:pPr>
        <w:rPr>
          <w:rFonts w:ascii="Arial" w:hAnsi="Arial" w:cs="Arial"/>
        </w:rPr>
      </w:pPr>
      <w:r>
        <w:rPr>
          <w:rFonts w:ascii="Arial" w:hAnsi="Arial" w:cs="Arial"/>
        </w:rPr>
        <w:t>5</w:t>
      </w:r>
      <w:r w:rsidR="00813321">
        <w:rPr>
          <w:rFonts w:ascii="Arial" w:hAnsi="Arial" w:cs="Arial"/>
        </w:rPr>
        <w:t>0% Upfront</w:t>
      </w:r>
    </w:p>
    <w:p w14:paraId="753C4E81" w14:textId="77777777" w:rsidR="00F71AD8" w:rsidRPr="00AF66BB" w:rsidRDefault="00F71AD8">
      <w:pPr>
        <w:rPr>
          <w:rFonts w:ascii="Arial" w:hAnsi="Arial" w:cs="Arial"/>
        </w:rPr>
      </w:pPr>
      <w:r w:rsidRPr="00AF66BB">
        <w:rPr>
          <w:rFonts w:ascii="Arial" w:hAnsi="Arial" w:cs="Arial"/>
        </w:rPr>
        <w:t>Net 28 days from date of invoice</w:t>
      </w:r>
    </w:p>
    <w:p w14:paraId="259C9B55" w14:textId="77777777" w:rsidR="00F71AD8" w:rsidRPr="00AF66BB" w:rsidRDefault="00F71AD8">
      <w:pPr>
        <w:rPr>
          <w:rFonts w:ascii="Arial" w:hAnsi="Arial" w:cs="Arial"/>
        </w:rPr>
      </w:pPr>
    </w:p>
    <w:p w14:paraId="03FFD816" w14:textId="77777777" w:rsidR="00F71AD8" w:rsidRPr="00AF66BB" w:rsidRDefault="00F71AD8">
      <w:pPr>
        <w:pStyle w:val="Heading3"/>
        <w:rPr>
          <w:rFonts w:ascii="Arial" w:hAnsi="Arial" w:cs="Arial"/>
          <w:color w:val="auto"/>
          <w:u w:val="single"/>
        </w:rPr>
      </w:pPr>
      <w:r w:rsidRPr="00AF66BB">
        <w:rPr>
          <w:rFonts w:ascii="Arial" w:hAnsi="Arial" w:cs="Arial"/>
          <w:color w:val="auto"/>
          <w:u w:val="single"/>
        </w:rPr>
        <w:t>Terms and conditions</w:t>
      </w:r>
    </w:p>
    <w:p w14:paraId="09116D0E" w14:textId="77777777" w:rsidR="00F71AD8" w:rsidRPr="00AF66BB" w:rsidRDefault="00F71AD8">
      <w:pPr>
        <w:rPr>
          <w:rFonts w:ascii="Arial" w:hAnsi="Arial" w:cs="Arial"/>
          <w:b/>
          <w:u w:val="single"/>
        </w:rPr>
      </w:pPr>
    </w:p>
    <w:p w14:paraId="7C917A3D" w14:textId="77777777" w:rsidR="00F71AD8" w:rsidRPr="00AF66BB" w:rsidRDefault="00F71AD8">
      <w:pPr>
        <w:rPr>
          <w:rFonts w:ascii="Arial" w:hAnsi="Arial" w:cs="Arial"/>
        </w:rPr>
      </w:pPr>
      <w:r w:rsidRPr="00AF66BB">
        <w:rPr>
          <w:rFonts w:ascii="Arial" w:hAnsi="Arial" w:cs="Arial"/>
        </w:rPr>
        <w:t>As per Carlton standard terms and co</w:t>
      </w:r>
      <w:r w:rsidR="00C8741C" w:rsidRPr="00AF66BB">
        <w:rPr>
          <w:rFonts w:ascii="Arial" w:hAnsi="Arial" w:cs="Arial"/>
        </w:rPr>
        <w:t>nditions for service and repair,</w:t>
      </w:r>
      <w:r w:rsidRPr="00AF66BB">
        <w:rPr>
          <w:rFonts w:ascii="Arial" w:hAnsi="Arial" w:cs="Arial"/>
        </w:rPr>
        <w:t xml:space="preserve"> Copy available upon request.</w:t>
      </w:r>
    </w:p>
    <w:p w14:paraId="740B734A" w14:textId="77777777" w:rsidR="00F71AD8" w:rsidRPr="00AF66BB" w:rsidRDefault="00F71AD8">
      <w:pPr>
        <w:rPr>
          <w:rFonts w:ascii="Arial" w:hAnsi="Arial" w:cs="Arial"/>
          <w:b/>
          <w:u w:val="single"/>
        </w:rPr>
      </w:pPr>
    </w:p>
    <w:p w14:paraId="7652C4E8" w14:textId="77777777" w:rsidR="00F71AD8" w:rsidRPr="00AF66BB" w:rsidRDefault="00F71AD8">
      <w:pPr>
        <w:pStyle w:val="Heading1"/>
        <w:rPr>
          <w:rFonts w:ascii="Arial" w:hAnsi="Arial" w:cs="Arial"/>
          <w:color w:val="auto"/>
          <w:szCs w:val="24"/>
        </w:rPr>
      </w:pPr>
      <w:r w:rsidRPr="00AF66BB">
        <w:rPr>
          <w:rFonts w:ascii="Arial" w:hAnsi="Arial" w:cs="Arial"/>
          <w:color w:val="auto"/>
          <w:szCs w:val="24"/>
        </w:rPr>
        <w:t>Validity</w:t>
      </w:r>
    </w:p>
    <w:p w14:paraId="6058EF31" w14:textId="77777777" w:rsidR="00F71AD8" w:rsidRPr="00AF66BB" w:rsidRDefault="00F71AD8">
      <w:pPr>
        <w:rPr>
          <w:rFonts w:ascii="Arial" w:hAnsi="Arial" w:cs="Arial"/>
          <w:b/>
          <w:u w:val="single"/>
        </w:rPr>
      </w:pPr>
    </w:p>
    <w:p w14:paraId="4EDD0ED4" w14:textId="7050E6E1" w:rsidR="00F71AD8" w:rsidRPr="00AF66BB" w:rsidRDefault="00F71AD8">
      <w:pPr>
        <w:rPr>
          <w:rFonts w:ascii="Arial" w:hAnsi="Arial" w:cs="Arial"/>
        </w:rPr>
      </w:pPr>
      <w:r w:rsidRPr="00AF66BB">
        <w:rPr>
          <w:rFonts w:ascii="Arial" w:hAnsi="Arial" w:cs="Arial"/>
        </w:rPr>
        <w:t xml:space="preserve">Prices are valid for </w:t>
      </w:r>
      <w:r w:rsidR="00F83BA5">
        <w:rPr>
          <w:rFonts w:ascii="Arial" w:hAnsi="Arial" w:cs="Arial"/>
        </w:rPr>
        <w:t>14</w:t>
      </w:r>
      <w:r w:rsidRPr="00AF66BB">
        <w:rPr>
          <w:rFonts w:ascii="Arial" w:hAnsi="Arial" w:cs="Arial"/>
        </w:rPr>
        <w:t xml:space="preserve"> days from the date of this estimate. Orders placed after this period may be subject to re-negotiation.</w:t>
      </w:r>
    </w:p>
    <w:p w14:paraId="118EC7AA" w14:textId="77777777" w:rsidR="00F71AD8" w:rsidRPr="00AF66BB" w:rsidRDefault="00F71AD8">
      <w:pPr>
        <w:rPr>
          <w:rFonts w:ascii="Arial" w:hAnsi="Arial" w:cs="Arial"/>
        </w:rPr>
      </w:pPr>
    </w:p>
    <w:p w14:paraId="2D8E86C5" w14:textId="77777777" w:rsidR="00F71AD8" w:rsidRPr="00AF66BB" w:rsidRDefault="00F71AD8">
      <w:pPr>
        <w:rPr>
          <w:rFonts w:ascii="Arial" w:hAnsi="Arial" w:cs="Arial"/>
        </w:rPr>
      </w:pPr>
      <w:r w:rsidRPr="00AF66BB">
        <w:rPr>
          <w:rFonts w:ascii="Arial" w:hAnsi="Arial" w:cs="Arial"/>
        </w:rPr>
        <w:t xml:space="preserve">We trust this estimated order of costs meets with your full </w:t>
      </w:r>
      <w:proofErr w:type="gramStart"/>
      <w:r w:rsidRPr="00AF66BB">
        <w:rPr>
          <w:rFonts w:ascii="Arial" w:hAnsi="Arial" w:cs="Arial"/>
        </w:rPr>
        <w:t>approval</w:t>
      </w:r>
      <w:proofErr w:type="gramEnd"/>
      <w:r w:rsidRPr="00AF66BB">
        <w:rPr>
          <w:rFonts w:ascii="Arial" w:hAnsi="Arial" w:cs="Arial"/>
        </w:rPr>
        <w:t xml:space="preserve"> but should you require any additional information please do not hesitate to contact us.</w:t>
      </w:r>
    </w:p>
    <w:p w14:paraId="4FD50E61" w14:textId="77777777" w:rsidR="00F71AD8" w:rsidRPr="00AF66BB" w:rsidRDefault="00F71AD8">
      <w:pPr>
        <w:rPr>
          <w:rFonts w:ascii="Arial" w:hAnsi="Arial" w:cs="Arial"/>
        </w:rPr>
      </w:pPr>
    </w:p>
    <w:p w14:paraId="3B957EC6" w14:textId="77777777" w:rsidR="00F96B17" w:rsidRPr="00B77B2C" w:rsidRDefault="00F96B17" w:rsidP="00F96B17">
      <w:pPr>
        <w:jc w:val="both"/>
        <w:rPr>
          <w:rFonts w:ascii="Arial" w:hAnsi="Arial" w:cs="Arial"/>
        </w:rPr>
      </w:pPr>
      <w:proofErr w:type="gramStart"/>
      <w:r w:rsidRPr="00B77B2C">
        <w:rPr>
          <w:rFonts w:ascii="Arial" w:hAnsi="Arial" w:cs="Arial"/>
        </w:rPr>
        <w:t>Assuring you of our best attention at all times</w:t>
      </w:r>
      <w:proofErr w:type="gramEnd"/>
      <w:r w:rsidRPr="00B77B2C">
        <w:rPr>
          <w:rFonts w:ascii="Arial" w:hAnsi="Arial" w:cs="Arial"/>
        </w:rPr>
        <w:t>,</w:t>
      </w:r>
    </w:p>
    <w:p w14:paraId="712D3C1B" w14:textId="77777777" w:rsidR="00F96B17" w:rsidRPr="00B77B2C" w:rsidRDefault="00F96B17" w:rsidP="00F96B17">
      <w:pPr>
        <w:jc w:val="both"/>
        <w:rPr>
          <w:rFonts w:ascii="Arial" w:hAnsi="Arial" w:cs="Arial"/>
        </w:rPr>
      </w:pPr>
    </w:p>
    <w:p w14:paraId="29CCC490" w14:textId="77777777" w:rsidR="00F144E6" w:rsidRDefault="00F144E6" w:rsidP="00F96B17">
      <w:pPr>
        <w:jc w:val="both"/>
        <w:rPr>
          <w:rFonts w:ascii="Arial" w:hAnsi="Arial" w:cs="Arial"/>
        </w:rPr>
      </w:pPr>
    </w:p>
    <w:p w14:paraId="4A23C937" w14:textId="77777777" w:rsidR="00F144E6" w:rsidRDefault="00F144E6" w:rsidP="00F96B17">
      <w:pPr>
        <w:jc w:val="both"/>
        <w:rPr>
          <w:rFonts w:ascii="Arial" w:hAnsi="Arial" w:cs="Arial"/>
        </w:rPr>
      </w:pPr>
    </w:p>
    <w:p w14:paraId="6F67D144" w14:textId="2F9D8C80" w:rsidR="00F96B17" w:rsidRPr="00B77B2C" w:rsidRDefault="00F96B17" w:rsidP="00F96B17">
      <w:pPr>
        <w:jc w:val="both"/>
        <w:rPr>
          <w:rFonts w:ascii="Arial" w:hAnsi="Arial" w:cs="Arial"/>
        </w:rPr>
      </w:pPr>
      <w:r w:rsidRPr="00B77B2C">
        <w:rPr>
          <w:rFonts w:ascii="Arial" w:hAnsi="Arial" w:cs="Arial"/>
        </w:rPr>
        <w:lastRenderedPageBreak/>
        <w:t>Yours faithfully</w:t>
      </w:r>
    </w:p>
    <w:p w14:paraId="7CD40879" w14:textId="77777777" w:rsidR="00F96B17" w:rsidRPr="00B77B2C" w:rsidRDefault="00F96B17" w:rsidP="00F96B17">
      <w:pPr>
        <w:jc w:val="both"/>
        <w:rPr>
          <w:rFonts w:ascii="Arial" w:hAnsi="Arial" w:cs="Arial"/>
        </w:rPr>
      </w:pPr>
    </w:p>
    <w:p w14:paraId="6D560403" w14:textId="610880CD" w:rsidR="00F96B17" w:rsidRDefault="00F144E6" w:rsidP="00F96B17">
      <w:pPr>
        <w:rPr>
          <w:rFonts w:ascii="Arial" w:hAnsi="Arial" w:cs="Arial"/>
        </w:rPr>
      </w:pPr>
      <w:r>
        <w:rPr>
          <w:rFonts w:ascii="Arial" w:hAnsi="Arial" w:cs="Arial"/>
        </w:rPr>
        <w:t>Aaron Osborne</w:t>
      </w:r>
      <w:r w:rsidR="00F96B17" w:rsidRPr="00B77B2C">
        <w:rPr>
          <w:rFonts w:ascii="Arial" w:hAnsi="Arial" w:cs="Arial"/>
        </w:rPr>
        <w:t xml:space="preserve"> </w:t>
      </w:r>
    </w:p>
    <w:p w14:paraId="2BEE53C4" w14:textId="77777777" w:rsidR="00F144E6" w:rsidRPr="00B77B2C" w:rsidRDefault="00F144E6" w:rsidP="00F96B17">
      <w:pPr>
        <w:rPr>
          <w:rFonts w:ascii="Arial" w:hAnsi="Arial" w:cs="Arial"/>
        </w:rPr>
      </w:pPr>
    </w:p>
    <w:p w14:paraId="17E4E340" w14:textId="376C864C" w:rsidR="00F96B17" w:rsidRPr="00B77B2C" w:rsidRDefault="00974615" w:rsidP="00F96B17">
      <w:pPr>
        <w:rPr>
          <w:rFonts w:ascii="Arial" w:hAnsi="Arial" w:cs="Arial"/>
          <w:b/>
        </w:rPr>
      </w:pPr>
      <w:r>
        <w:rPr>
          <w:rFonts w:ascii="Arial" w:hAnsi="Arial" w:cs="Arial"/>
          <w:b/>
        </w:rPr>
        <w:t>a</w:t>
      </w:r>
      <w:r w:rsidR="00F144E6">
        <w:rPr>
          <w:rFonts w:ascii="Arial" w:hAnsi="Arial" w:cs="Arial"/>
          <w:b/>
        </w:rPr>
        <w:t>aron</w:t>
      </w:r>
      <w:r w:rsidR="00F96B17" w:rsidRPr="00B77B2C">
        <w:rPr>
          <w:rFonts w:ascii="Arial" w:hAnsi="Arial" w:cs="Arial"/>
          <w:b/>
        </w:rPr>
        <w:t>@carltonservices.co.uk</w:t>
      </w:r>
    </w:p>
    <w:p w14:paraId="42EEC0FA" w14:textId="60E2F0C1" w:rsidR="00F96B17" w:rsidRPr="00B77B2C" w:rsidRDefault="00F84B5D" w:rsidP="00F96B17">
      <w:pPr>
        <w:rPr>
          <w:rFonts w:ascii="Arial" w:hAnsi="Arial" w:cs="Arial"/>
          <w:color w:val="000080"/>
        </w:rPr>
      </w:pPr>
      <w:r>
        <w:rPr>
          <w:rFonts w:ascii="Arial" w:hAnsi="Arial" w:cs="Arial"/>
          <w:noProof/>
          <w:color w:val="000080"/>
        </w:rPr>
        <w:drawing>
          <wp:inline distT="0" distB="0" distL="0" distR="0" wp14:anchorId="7D3AF9D8" wp14:editId="13A803D9">
            <wp:extent cx="6584436" cy="2353626"/>
            <wp:effectExtent l="0" t="0" r="6985" b="8890"/>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ail Footer.png"/>
                    <pic:cNvPicPr/>
                  </pic:nvPicPr>
                  <pic:blipFill>
                    <a:blip r:embed="rId11">
                      <a:extLst>
                        <a:ext uri="{28A0092B-C50C-407E-A947-70E740481C1C}">
                          <a14:useLocalDpi xmlns:a14="http://schemas.microsoft.com/office/drawing/2010/main" val="0"/>
                        </a:ext>
                      </a:extLst>
                    </a:blip>
                    <a:stretch>
                      <a:fillRect/>
                    </a:stretch>
                  </pic:blipFill>
                  <pic:spPr>
                    <a:xfrm>
                      <a:off x="0" y="0"/>
                      <a:ext cx="6584436" cy="2353626"/>
                    </a:xfrm>
                    <a:prstGeom prst="rect">
                      <a:avLst/>
                    </a:prstGeom>
                  </pic:spPr>
                </pic:pic>
              </a:graphicData>
            </a:graphic>
          </wp:inline>
        </w:drawing>
      </w:r>
    </w:p>
    <w:p w14:paraId="5C6E0F89" w14:textId="77777777" w:rsidR="00063228" w:rsidRPr="00582B72" w:rsidRDefault="00063228" w:rsidP="00F96B17">
      <w:pPr>
        <w:rPr>
          <w:rFonts w:ascii="Arial" w:hAnsi="Arial" w:cs="Arial"/>
          <w:b/>
        </w:rPr>
      </w:pPr>
    </w:p>
    <w:sectPr w:rsidR="00063228" w:rsidRPr="00582B72" w:rsidSect="00F22AE5">
      <w:headerReference w:type="first" r:id="rId12"/>
      <w:footerReference w:type="first" r:id="rId13"/>
      <w:type w:val="continuous"/>
      <w:pgSz w:w="11909" w:h="16834" w:code="9"/>
      <w:pgMar w:top="720" w:right="720" w:bottom="720" w:left="720" w:header="227" w:footer="0" w:gutter="0"/>
      <w:cols w:space="144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2371C" w14:textId="77777777" w:rsidR="009863DE" w:rsidRDefault="009863DE">
      <w:r>
        <w:separator/>
      </w:r>
    </w:p>
  </w:endnote>
  <w:endnote w:type="continuationSeparator" w:id="0">
    <w:p w14:paraId="22031438" w14:textId="77777777" w:rsidR="009863DE" w:rsidRDefault="0098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7C16F" w14:textId="77777777" w:rsidR="00E46D20" w:rsidRPr="00481C46" w:rsidRDefault="00E46D20" w:rsidP="00E46D20">
    <w:pPr>
      <w:pStyle w:val="Footer"/>
      <w:spacing w:line="360" w:lineRule="auto"/>
      <w:ind w:left="-680" w:right="-680"/>
      <w:jc w:val="center"/>
      <w:rPr>
        <w:rFonts w:ascii="Arial" w:hAnsi="Arial" w:cs="Arial"/>
        <w:color w:val="002060"/>
        <w:sz w:val="20"/>
        <w:szCs w:val="20"/>
      </w:rPr>
    </w:pPr>
    <w:r w:rsidRPr="00481C46">
      <w:rPr>
        <w:rFonts w:ascii="Arial" w:hAnsi="Arial" w:cs="Arial"/>
        <w:color w:val="002060"/>
        <w:sz w:val="20"/>
        <w:szCs w:val="20"/>
      </w:rPr>
      <w:t>Carlton Services UK Limited, Unit 25 Central Trading Estate, Signal Way, Swindon, Wiltshire, SN3 1PD</w:t>
    </w:r>
  </w:p>
  <w:p w14:paraId="7C24CC09" w14:textId="77777777" w:rsidR="00E46D20" w:rsidRPr="00481C46" w:rsidRDefault="00E46D20" w:rsidP="00E46D20">
    <w:pPr>
      <w:pStyle w:val="Footer"/>
      <w:spacing w:line="360" w:lineRule="auto"/>
      <w:ind w:left="-680" w:right="-680"/>
      <w:jc w:val="center"/>
      <w:rPr>
        <w:rFonts w:ascii="Arial" w:hAnsi="Arial" w:cs="Arial"/>
        <w:color w:val="002060"/>
        <w:sz w:val="20"/>
        <w:szCs w:val="20"/>
      </w:rPr>
    </w:pPr>
    <w:r w:rsidRPr="00481C46">
      <w:rPr>
        <w:rFonts w:ascii="Arial" w:hAnsi="Arial" w:cs="Arial"/>
        <w:color w:val="002060"/>
        <w:sz w:val="20"/>
        <w:szCs w:val="20"/>
      </w:rPr>
      <w:t>Company Registration No. 3989197 VAT Reg. No. 348 5061 49</w:t>
    </w:r>
  </w:p>
  <w:p w14:paraId="094031CE" w14:textId="52CF7C13" w:rsidR="00AF66BB" w:rsidRPr="00F22AE5" w:rsidRDefault="00AF66BB" w:rsidP="00B5552E">
    <w:pPr>
      <w:pStyle w:val="Footer"/>
      <w:ind w:left="-680" w:right="-6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74936" w14:textId="77777777" w:rsidR="009863DE" w:rsidRDefault="009863DE">
      <w:r>
        <w:separator/>
      </w:r>
    </w:p>
  </w:footnote>
  <w:footnote w:type="continuationSeparator" w:id="0">
    <w:p w14:paraId="2BF82053" w14:textId="77777777" w:rsidR="009863DE" w:rsidRDefault="00986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C12F7" w14:textId="77777777" w:rsidR="00E46D20" w:rsidRDefault="00E46D20" w:rsidP="00E46D20">
    <w:pPr>
      <w:spacing w:after="15" w:line="259" w:lineRule="auto"/>
      <w:ind w:left="6480"/>
      <w:rPr>
        <w:rFonts w:ascii="Arial" w:eastAsia="Arial" w:hAnsi="Arial" w:cs="Arial"/>
        <w:color w:val="002060"/>
        <w:sz w:val="20"/>
        <w:szCs w:val="20"/>
      </w:rPr>
    </w:pPr>
  </w:p>
  <w:p w14:paraId="46B06459" w14:textId="77777777" w:rsidR="00E46D20" w:rsidRDefault="00E46D20" w:rsidP="00E46D20">
    <w:pPr>
      <w:spacing w:after="15" w:line="259" w:lineRule="auto"/>
      <w:ind w:left="6480"/>
      <w:rPr>
        <w:rFonts w:ascii="Arial" w:eastAsia="Arial" w:hAnsi="Arial" w:cs="Arial"/>
        <w:color w:val="002060"/>
        <w:sz w:val="20"/>
        <w:szCs w:val="20"/>
      </w:rPr>
    </w:pPr>
    <w:r>
      <w:rPr>
        <w:noProof/>
      </w:rPr>
      <w:drawing>
        <wp:anchor distT="0" distB="0" distL="114300" distR="114300" simplePos="0" relativeHeight="251659264" behindDoc="0" locked="0" layoutInCell="1" allowOverlap="1" wp14:anchorId="32FE5D6E" wp14:editId="635303C0">
          <wp:simplePos x="0" y="0"/>
          <wp:positionH relativeFrom="column">
            <wp:posOffset>9525</wp:posOffset>
          </wp:positionH>
          <wp:positionV relativeFrom="paragraph">
            <wp:posOffset>76200</wp:posOffset>
          </wp:positionV>
          <wp:extent cx="2943225" cy="955040"/>
          <wp:effectExtent l="0" t="0" r="9525" b="0"/>
          <wp:wrapThrough wrapText="bothSides">
            <wp:wrapPolygon edited="0">
              <wp:start x="0" y="0"/>
              <wp:lineTo x="0" y="21112"/>
              <wp:lineTo x="21530" y="21112"/>
              <wp:lineTo x="21530" y="0"/>
              <wp:lineTo x="0" y="0"/>
            </wp:wrapPolygon>
          </wp:wrapThrough>
          <wp:docPr id="473974353" name="Picture 1" descr="A blue and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74353" name="Picture 1" descr="A blue and red logo"/>
                  <pic:cNvPicPr/>
                </pic:nvPicPr>
                <pic:blipFill>
                  <a:blip r:embed="rId1">
                    <a:extLst>
                      <a:ext uri="{28A0092B-C50C-407E-A947-70E740481C1C}">
                        <a14:useLocalDpi xmlns:a14="http://schemas.microsoft.com/office/drawing/2010/main" val="0"/>
                      </a:ext>
                    </a:extLst>
                  </a:blip>
                  <a:stretch>
                    <a:fillRect/>
                  </a:stretch>
                </pic:blipFill>
                <pic:spPr>
                  <a:xfrm>
                    <a:off x="0" y="0"/>
                    <a:ext cx="2943225" cy="955040"/>
                  </a:xfrm>
                  <a:prstGeom prst="rect">
                    <a:avLst/>
                  </a:prstGeom>
                </pic:spPr>
              </pic:pic>
            </a:graphicData>
          </a:graphic>
          <wp14:sizeRelH relativeFrom="page">
            <wp14:pctWidth>0</wp14:pctWidth>
          </wp14:sizeRelH>
          <wp14:sizeRelV relativeFrom="page">
            <wp14:pctHeight>0</wp14:pctHeight>
          </wp14:sizeRelV>
        </wp:anchor>
      </w:drawing>
    </w:r>
  </w:p>
  <w:p w14:paraId="78068345" w14:textId="77777777" w:rsidR="00E46D20" w:rsidRDefault="00E46D20" w:rsidP="00E46D20">
    <w:pPr>
      <w:spacing w:after="15" w:line="360" w:lineRule="auto"/>
      <w:ind w:left="6480"/>
      <w:rPr>
        <w:rFonts w:ascii="Arial" w:eastAsia="Arial" w:hAnsi="Arial" w:cs="Arial"/>
        <w:color w:val="002060"/>
        <w:sz w:val="20"/>
        <w:szCs w:val="20"/>
      </w:rPr>
    </w:pPr>
    <w:r w:rsidRPr="00D93610">
      <w:rPr>
        <w:rFonts w:ascii="Arial" w:eastAsia="Arial" w:hAnsi="Arial" w:cs="Arial"/>
        <w:color w:val="002060"/>
        <w:sz w:val="20"/>
        <w:szCs w:val="20"/>
      </w:rPr>
      <w:t xml:space="preserve">01793 512 550 </w:t>
    </w:r>
  </w:p>
  <w:p w14:paraId="2CE6DF36" w14:textId="77777777" w:rsidR="00E46D20" w:rsidRPr="000C1CAC" w:rsidRDefault="00B866F3" w:rsidP="00E46D20">
    <w:pPr>
      <w:spacing w:after="15" w:line="360" w:lineRule="auto"/>
      <w:ind w:left="5760" w:firstLine="720"/>
      <w:rPr>
        <w:rStyle w:val="Hyperlink"/>
        <w:rFonts w:ascii="Arial" w:eastAsia="Arial" w:hAnsi="Arial" w:cs="Arial"/>
        <w:color w:val="002060"/>
        <w:sz w:val="20"/>
        <w:szCs w:val="20"/>
        <w:u w:val="none"/>
      </w:rPr>
    </w:pPr>
    <w:hyperlink r:id="rId2" w:history="1">
      <w:r w:rsidR="00E46D20" w:rsidRPr="000C1CAC">
        <w:rPr>
          <w:rStyle w:val="Hyperlink"/>
          <w:rFonts w:ascii="Arial" w:eastAsia="Arial" w:hAnsi="Arial" w:cs="Arial"/>
          <w:color w:val="002060"/>
          <w:sz w:val="20"/>
          <w:szCs w:val="20"/>
          <w:u w:val="none"/>
        </w:rPr>
        <w:t>carltonservices.co.uk</w:t>
      </w:r>
    </w:hyperlink>
  </w:p>
  <w:p w14:paraId="300DD8E2" w14:textId="77777777" w:rsidR="00E46D20" w:rsidRDefault="00E46D20" w:rsidP="00E46D20">
    <w:pPr>
      <w:spacing w:after="15" w:line="360" w:lineRule="auto"/>
      <w:ind w:left="6480"/>
      <w:rPr>
        <w:rStyle w:val="Hyperlink"/>
        <w:rFonts w:ascii="Arial" w:eastAsia="Arial" w:hAnsi="Arial" w:cs="Arial"/>
        <w:color w:val="002060"/>
        <w:sz w:val="20"/>
        <w:szCs w:val="20"/>
      </w:rPr>
    </w:pPr>
    <w:r w:rsidRPr="009433BC">
      <w:rPr>
        <w:rFonts w:ascii="Arial" w:eastAsia="Arial" w:hAnsi="Arial" w:cs="Arial"/>
        <w:color w:val="002060"/>
        <w:sz w:val="20"/>
        <w:szCs w:val="20"/>
      </w:rPr>
      <w:t>enquiries@carltonservices.co.uk</w:t>
    </w:r>
    <w:r w:rsidRPr="009433BC">
      <w:rPr>
        <w:rStyle w:val="Hyperlink"/>
        <w:rFonts w:ascii="Arial" w:eastAsia="Arial" w:hAnsi="Arial" w:cs="Arial"/>
        <w:color w:val="002060"/>
        <w:sz w:val="20"/>
        <w:szCs w:val="20"/>
      </w:rPr>
      <w:t xml:space="preserve"> </w:t>
    </w:r>
  </w:p>
  <w:p w14:paraId="1E462DC5" w14:textId="77777777" w:rsidR="00E46D20" w:rsidRDefault="00E46D20" w:rsidP="00E46D20">
    <w:pPr>
      <w:spacing w:after="15" w:line="259" w:lineRule="auto"/>
      <w:ind w:left="5760" w:firstLine="720"/>
      <w:rPr>
        <w:rStyle w:val="Hyperlink"/>
        <w:rFonts w:ascii="Arial" w:eastAsia="Arial" w:hAnsi="Arial" w:cs="Arial"/>
        <w:color w:val="002060"/>
        <w:sz w:val="20"/>
        <w:szCs w:val="20"/>
      </w:rPr>
    </w:pPr>
  </w:p>
  <w:p w14:paraId="0556A5FA" w14:textId="77777777" w:rsidR="00E46D20" w:rsidRDefault="00E46D20" w:rsidP="00E46D20">
    <w:pPr>
      <w:spacing w:after="15" w:line="259" w:lineRule="auto"/>
      <w:rPr>
        <w:rStyle w:val="Hyperlink"/>
        <w:rFonts w:ascii="Arial" w:eastAsia="Arial" w:hAnsi="Arial" w:cs="Arial"/>
        <w:color w:val="002060"/>
        <w:sz w:val="20"/>
        <w:szCs w:val="20"/>
      </w:rPr>
    </w:pPr>
  </w:p>
  <w:p w14:paraId="44C7F3FC" w14:textId="77777777" w:rsidR="001E60C6" w:rsidRPr="003B7B05" w:rsidRDefault="001E60C6" w:rsidP="001E60C6">
    <w:pPr>
      <w:spacing w:after="15" w:line="259" w:lineRule="auto"/>
      <w:jc w:val="center"/>
      <w:rPr>
        <w:rStyle w:val="Hyperlink"/>
        <w:rFonts w:ascii="Arial" w:eastAsia="Arial" w:hAnsi="Arial" w:cs="Arial"/>
        <w:b/>
        <w:bCs/>
        <w:color w:val="002060"/>
        <w:sz w:val="20"/>
        <w:szCs w:val="20"/>
        <w:u w:val="none"/>
      </w:rPr>
    </w:pPr>
    <w:bookmarkStart w:id="1" w:name="_Hlk165533661"/>
    <w:bookmarkStart w:id="2" w:name="_Hlk165533662"/>
    <w:r w:rsidRPr="003B7B05">
      <w:rPr>
        <w:rStyle w:val="Hyperlink"/>
        <w:rFonts w:ascii="Arial" w:eastAsia="Arial" w:hAnsi="Arial" w:cs="Arial"/>
        <w:b/>
        <w:bCs/>
        <w:color w:val="002060"/>
        <w:sz w:val="20"/>
        <w:szCs w:val="20"/>
        <w:u w:val="none"/>
      </w:rPr>
      <w:t>Refrigeration  |  Air Conditioning  |  Air Source Heat Pumps  |  Catering Equipment  |  Ventilation &amp; Extraction</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A122D"/>
    <w:multiLevelType w:val="hybridMultilevel"/>
    <w:tmpl w:val="D958C7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536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D45F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402035"/>
    <w:multiLevelType w:val="hybridMultilevel"/>
    <w:tmpl w:val="7576978E"/>
    <w:lvl w:ilvl="0" w:tplc="1910DABE">
      <w:start w:val="1"/>
      <w:numFmt w:val="bullet"/>
      <w:lvlText w:val=""/>
      <w:lvlJc w:val="left"/>
      <w:pPr>
        <w:tabs>
          <w:tab w:val="num" w:pos="397"/>
        </w:tabs>
        <w:ind w:left="397" w:hanging="39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4554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5B84E5E"/>
    <w:multiLevelType w:val="singleLevel"/>
    <w:tmpl w:val="50902F0E"/>
    <w:lvl w:ilvl="0">
      <w:start w:val="1"/>
      <w:numFmt w:val="decimal"/>
      <w:lvlText w:val="%1."/>
      <w:legacy w:legacy="1" w:legacySpace="0" w:legacyIndent="720"/>
      <w:lvlJc w:val="left"/>
      <w:pPr>
        <w:ind w:left="720" w:hanging="720"/>
      </w:pPr>
    </w:lvl>
  </w:abstractNum>
  <w:abstractNum w:abstractNumId="6" w15:restartNumberingAfterBreak="0">
    <w:nsid w:val="295F6041"/>
    <w:multiLevelType w:val="hybridMultilevel"/>
    <w:tmpl w:val="DC5E8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5B02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8AB49C9"/>
    <w:multiLevelType w:val="hybridMultilevel"/>
    <w:tmpl w:val="D066520A"/>
    <w:lvl w:ilvl="0" w:tplc="E47A9FDA">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271E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339DD"/>
    <w:multiLevelType w:val="singleLevel"/>
    <w:tmpl w:val="094AA01A"/>
    <w:lvl w:ilvl="0">
      <w:start w:val="1"/>
      <w:numFmt w:val="decimal"/>
      <w:lvlText w:val="%1."/>
      <w:legacy w:legacy="1" w:legacySpace="0" w:legacyIndent="283"/>
      <w:lvlJc w:val="left"/>
      <w:pPr>
        <w:ind w:left="283" w:hanging="283"/>
      </w:pPr>
    </w:lvl>
  </w:abstractNum>
  <w:abstractNum w:abstractNumId="11" w15:restartNumberingAfterBreak="0">
    <w:nsid w:val="562C1D62"/>
    <w:multiLevelType w:val="hybridMultilevel"/>
    <w:tmpl w:val="E7D0A7B6"/>
    <w:lvl w:ilvl="0" w:tplc="E47A9FDA">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7D4A83"/>
    <w:multiLevelType w:val="hybridMultilevel"/>
    <w:tmpl w:val="42CCF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D03028E"/>
    <w:multiLevelType w:val="hybridMultilevel"/>
    <w:tmpl w:val="45065486"/>
    <w:lvl w:ilvl="0" w:tplc="E47A9FDA">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390FCE"/>
    <w:multiLevelType w:val="hybridMultilevel"/>
    <w:tmpl w:val="1A8E2656"/>
    <w:lvl w:ilvl="0" w:tplc="1910DABE">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DC7964"/>
    <w:multiLevelType w:val="hybridMultilevel"/>
    <w:tmpl w:val="8A3ED7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A33D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4B7F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52E3DE0"/>
    <w:multiLevelType w:val="hybridMultilevel"/>
    <w:tmpl w:val="E4C891B0"/>
    <w:lvl w:ilvl="0" w:tplc="E47A9FDA">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0573B6"/>
    <w:multiLevelType w:val="hybridMultilevel"/>
    <w:tmpl w:val="3B30E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0545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CE775DB"/>
    <w:multiLevelType w:val="hybridMultilevel"/>
    <w:tmpl w:val="501255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C77358"/>
    <w:multiLevelType w:val="hybridMultilevel"/>
    <w:tmpl w:val="937474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51606372">
    <w:abstractNumId w:val="5"/>
  </w:num>
  <w:num w:numId="2" w16cid:durableId="1026372492">
    <w:abstractNumId w:val="10"/>
  </w:num>
  <w:num w:numId="3" w16cid:durableId="1866794739">
    <w:abstractNumId w:val="10"/>
    <w:lvlOverride w:ilvl="0">
      <w:lvl w:ilvl="0">
        <w:start w:val="1"/>
        <w:numFmt w:val="decimal"/>
        <w:lvlText w:val="%1."/>
        <w:legacy w:legacy="1" w:legacySpace="0" w:legacyIndent="283"/>
        <w:lvlJc w:val="left"/>
        <w:pPr>
          <w:ind w:left="283" w:hanging="283"/>
        </w:pPr>
      </w:lvl>
    </w:lvlOverride>
  </w:num>
  <w:num w:numId="4" w16cid:durableId="152111412">
    <w:abstractNumId w:val="2"/>
  </w:num>
  <w:num w:numId="5" w16cid:durableId="524370447">
    <w:abstractNumId w:val="4"/>
  </w:num>
  <w:num w:numId="6" w16cid:durableId="870800311">
    <w:abstractNumId w:val="1"/>
  </w:num>
  <w:num w:numId="7" w16cid:durableId="967901214">
    <w:abstractNumId w:val="9"/>
  </w:num>
  <w:num w:numId="8" w16cid:durableId="261763055">
    <w:abstractNumId w:val="7"/>
  </w:num>
  <w:num w:numId="9" w16cid:durableId="2022006923">
    <w:abstractNumId w:val="17"/>
  </w:num>
  <w:num w:numId="10" w16cid:durableId="1379668818">
    <w:abstractNumId w:val="20"/>
  </w:num>
  <w:num w:numId="11" w16cid:durableId="495613098">
    <w:abstractNumId w:val="16"/>
  </w:num>
  <w:num w:numId="12" w16cid:durableId="1832212406">
    <w:abstractNumId w:val="19"/>
  </w:num>
  <w:num w:numId="13" w16cid:durableId="1065446219">
    <w:abstractNumId w:val="15"/>
  </w:num>
  <w:num w:numId="14" w16cid:durableId="1742945671">
    <w:abstractNumId w:val="21"/>
  </w:num>
  <w:num w:numId="15" w16cid:durableId="1145390295">
    <w:abstractNumId w:val="0"/>
  </w:num>
  <w:num w:numId="16" w16cid:durableId="1033651543">
    <w:abstractNumId w:val="6"/>
  </w:num>
  <w:num w:numId="17" w16cid:durableId="1261261525">
    <w:abstractNumId w:val="18"/>
  </w:num>
  <w:num w:numId="18" w16cid:durableId="7981874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6409123">
    <w:abstractNumId w:val="14"/>
  </w:num>
  <w:num w:numId="20" w16cid:durableId="1127431393">
    <w:abstractNumId w:val="11"/>
  </w:num>
  <w:num w:numId="21" w16cid:durableId="923564415">
    <w:abstractNumId w:val="13"/>
  </w:num>
  <w:num w:numId="22" w16cid:durableId="1969318286">
    <w:abstractNumId w:val="8"/>
  </w:num>
  <w:num w:numId="23" w16cid:durableId="283705497">
    <w:abstractNumId w:val="3"/>
  </w:num>
  <w:num w:numId="24" w16cid:durableId="1326277781">
    <w:abstractNumId w:val="18"/>
  </w:num>
  <w:num w:numId="25" w16cid:durableId="172457730">
    <w:abstractNumId w:val="22"/>
  </w:num>
  <w:num w:numId="26" w16cid:durableId="21075749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E0"/>
    <w:rsid w:val="000107CD"/>
    <w:rsid w:val="00024C80"/>
    <w:rsid w:val="00063228"/>
    <w:rsid w:val="00083043"/>
    <w:rsid w:val="000C1CAC"/>
    <w:rsid w:val="000E0373"/>
    <w:rsid w:val="001544A8"/>
    <w:rsid w:val="001624B7"/>
    <w:rsid w:val="00185C1A"/>
    <w:rsid w:val="0019221F"/>
    <w:rsid w:val="001A71CF"/>
    <w:rsid w:val="001B3C85"/>
    <w:rsid w:val="001E60C6"/>
    <w:rsid w:val="00286F1E"/>
    <w:rsid w:val="002D098E"/>
    <w:rsid w:val="0032198C"/>
    <w:rsid w:val="00386036"/>
    <w:rsid w:val="003B09C4"/>
    <w:rsid w:val="003B73DE"/>
    <w:rsid w:val="003D33B7"/>
    <w:rsid w:val="00401AF9"/>
    <w:rsid w:val="00402C03"/>
    <w:rsid w:val="00406EC5"/>
    <w:rsid w:val="00514189"/>
    <w:rsid w:val="0053348C"/>
    <w:rsid w:val="00582B72"/>
    <w:rsid w:val="005A549F"/>
    <w:rsid w:val="005F17A6"/>
    <w:rsid w:val="00665E42"/>
    <w:rsid w:val="006B66FA"/>
    <w:rsid w:val="006C03F9"/>
    <w:rsid w:val="006E6C06"/>
    <w:rsid w:val="007321BB"/>
    <w:rsid w:val="007D4FE0"/>
    <w:rsid w:val="00813321"/>
    <w:rsid w:val="00840C3D"/>
    <w:rsid w:val="00864BBC"/>
    <w:rsid w:val="0087662B"/>
    <w:rsid w:val="00970C21"/>
    <w:rsid w:val="00974615"/>
    <w:rsid w:val="0098011C"/>
    <w:rsid w:val="009863DE"/>
    <w:rsid w:val="009B6A76"/>
    <w:rsid w:val="009E1304"/>
    <w:rsid w:val="00A52B18"/>
    <w:rsid w:val="00AA5A80"/>
    <w:rsid w:val="00AF66BB"/>
    <w:rsid w:val="00B075A8"/>
    <w:rsid w:val="00B5552E"/>
    <w:rsid w:val="00B75F52"/>
    <w:rsid w:val="00B866F3"/>
    <w:rsid w:val="00BF785A"/>
    <w:rsid w:val="00C61663"/>
    <w:rsid w:val="00C8741C"/>
    <w:rsid w:val="00D70741"/>
    <w:rsid w:val="00DB0D1C"/>
    <w:rsid w:val="00DD0E13"/>
    <w:rsid w:val="00E23D56"/>
    <w:rsid w:val="00E46D20"/>
    <w:rsid w:val="00E51DD7"/>
    <w:rsid w:val="00ED0E05"/>
    <w:rsid w:val="00EE0BBA"/>
    <w:rsid w:val="00EF29B8"/>
    <w:rsid w:val="00F0628B"/>
    <w:rsid w:val="00F144E6"/>
    <w:rsid w:val="00F22AE5"/>
    <w:rsid w:val="00F71AD8"/>
    <w:rsid w:val="00F765DE"/>
    <w:rsid w:val="00F83BA5"/>
    <w:rsid w:val="00F84B5D"/>
    <w:rsid w:val="00F96B17"/>
    <w:rsid w:val="00FD0917"/>
    <w:rsid w:val="00FD0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D37A37F"/>
  <w15:chartTrackingRefBased/>
  <w15:docId w15:val="{A468CA06-6F6A-41BD-AA89-44A76655C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color w:val="0000FF"/>
      <w:szCs w:val="20"/>
      <w:u w:val="single"/>
    </w:rPr>
  </w:style>
  <w:style w:type="paragraph" w:styleId="Heading2">
    <w:name w:val="heading 2"/>
    <w:basedOn w:val="Normal"/>
    <w:next w:val="Normal"/>
    <w:qFormat/>
    <w:pPr>
      <w:keepNext/>
      <w:outlineLvl w:val="1"/>
    </w:pPr>
    <w:rPr>
      <w:b/>
      <w:i/>
      <w:color w:val="0000FF"/>
      <w:sz w:val="20"/>
      <w:szCs w:val="20"/>
    </w:rPr>
  </w:style>
  <w:style w:type="paragraph" w:styleId="Heading3">
    <w:name w:val="heading 3"/>
    <w:basedOn w:val="Normal"/>
    <w:next w:val="Normal"/>
    <w:qFormat/>
    <w:pPr>
      <w:keepNext/>
      <w:outlineLvl w:val="2"/>
    </w:pPr>
    <w:rPr>
      <w:b/>
      <w:color w:val="000000"/>
    </w:rPr>
  </w:style>
  <w:style w:type="paragraph" w:styleId="Heading4">
    <w:name w:val="heading 4"/>
    <w:basedOn w:val="Normal"/>
    <w:next w:val="Normal"/>
    <w:qFormat/>
    <w:pPr>
      <w:keepNext/>
      <w:outlineLvl w:val="3"/>
    </w:pPr>
    <w:rPr>
      <w:b/>
      <w:color w:val="FF0000"/>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i/>
      <w:color w:val="FF0000"/>
      <w:szCs w:val="20"/>
    </w:rPr>
  </w:style>
  <w:style w:type="character" w:styleId="Hyperlink">
    <w:name w:val="Hyperlink"/>
    <w:basedOn w:val="DefaultParagraphFont"/>
    <w:rsid w:val="007D4FE0"/>
    <w:rPr>
      <w:color w:val="0000FF"/>
      <w:u w:val="single"/>
    </w:rPr>
  </w:style>
  <w:style w:type="paragraph" w:styleId="DocumentMap">
    <w:name w:val="Document Map"/>
    <w:basedOn w:val="Normal"/>
    <w:semiHidden/>
    <w:rsid w:val="003B09C4"/>
    <w:pPr>
      <w:shd w:val="clear" w:color="auto" w:fill="000080"/>
    </w:pPr>
    <w:rPr>
      <w:rFonts w:ascii="Tahoma" w:hAnsi="Tahoma" w:cs="Tahoma"/>
      <w:sz w:val="20"/>
      <w:szCs w:val="20"/>
    </w:rPr>
  </w:style>
  <w:style w:type="table" w:styleId="TableGrid">
    <w:name w:val="Table Grid"/>
    <w:basedOn w:val="TableNormal"/>
    <w:rsid w:val="003B09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09C4"/>
    <w:rPr>
      <w:rFonts w:ascii="Tahoma" w:hAnsi="Tahoma" w:cs="Tahoma"/>
      <w:sz w:val="16"/>
      <w:szCs w:val="16"/>
    </w:rPr>
  </w:style>
  <w:style w:type="paragraph" w:styleId="Header">
    <w:name w:val="header"/>
    <w:basedOn w:val="Normal"/>
    <w:rsid w:val="00EE0BBA"/>
    <w:pPr>
      <w:tabs>
        <w:tab w:val="center" w:pos="4153"/>
        <w:tab w:val="right" w:pos="8306"/>
      </w:tabs>
    </w:pPr>
  </w:style>
  <w:style w:type="paragraph" w:styleId="Footer">
    <w:name w:val="footer"/>
    <w:basedOn w:val="Normal"/>
    <w:link w:val="FooterChar"/>
    <w:uiPriority w:val="99"/>
    <w:rsid w:val="00EE0BBA"/>
    <w:pPr>
      <w:tabs>
        <w:tab w:val="center" w:pos="4153"/>
        <w:tab w:val="right" w:pos="8306"/>
      </w:tabs>
    </w:pPr>
  </w:style>
  <w:style w:type="character" w:customStyle="1" w:styleId="FooterChar">
    <w:name w:val="Footer Char"/>
    <w:basedOn w:val="DefaultParagraphFont"/>
    <w:link w:val="Footer"/>
    <w:uiPriority w:val="99"/>
    <w:rsid w:val="006E6C06"/>
    <w:rPr>
      <w:sz w:val="24"/>
      <w:szCs w:val="24"/>
      <w:lang w:eastAsia="en-US"/>
    </w:rPr>
  </w:style>
  <w:style w:type="table" w:customStyle="1" w:styleId="TableGrid0">
    <w:name w:val="TableGrid"/>
    <w:rsid w:val="006E6C06"/>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87662B"/>
    <w:pPr>
      <w:ind w:left="720"/>
      <w:contextualSpacing/>
    </w:pPr>
  </w:style>
  <w:style w:type="paragraph" w:styleId="BodyTextIndent">
    <w:name w:val="Body Text Indent"/>
    <w:basedOn w:val="Normal"/>
    <w:link w:val="BodyTextIndentChar"/>
    <w:rsid w:val="00864BBC"/>
    <w:pPr>
      <w:spacing w:after="120"/>
      <w:ind w:left="283"/>
    </w:pPr>
  </w:style>
  <w:style w:type="character" w:customStyle="1" w:styleId="BodyTextIndentChar">
    <w:name w:val="Body Text Indent Char"/>
    <w:basedOn w:val="DefaultParagraphFont"/>
    <w:link w:val="BodyTextIndent"/>
    <w:rsid w:val="00864BB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792119">
      <w:bodyDiv w:val="1"/>
      <w:marLeft w:val="0"/>
      <w:marRight w:val="0"/>
      <w:marTop w:val="0"/>
      <w:marBottom w:val="0"/>
      <w:divBdr>
        <w:top w:val="none" w:sz="0" w:space="0" w:color="auto"/>
        <w:left w:val="none" w:sz="0" w:space="0" w:color="auto"/>
        <w:bottom w:val="none" w:sz="0" w:space="0" w:color="auto"/>
        <w:right w:val="none" w:sz="0" w:space="0" w:color="auto"/>
      </w:divBdr>
    </w:div>
    <w:div w:id="839930722">
      <w:bodyDiv w:val="1"/>
      <w:marLeft w:val="0"/>
      <w:marRight w:val="0"/>
      <w:marTop w:val="0"/>
      <w:marBottom w:val="0"/>
      <w:divBdr>
        <w:top w:val="none" w:sz="0" w:space="0" w:color="auto"/>
        <w:left w:val="none" w:sz="0" w:space="0" w:color="auto"/>
        <w:bottom w:val="none" w:sz="0" w:space="0" w:color="auto"/>
        <w:right w:val="none" w:sz="0" w:space="0" w:color="auto"/>
      </w:divBdr>
    </w:div>
    <w:div w:id="1026560650">
      <w:bodyDiv w:val="1"/>
      <w:marLeft w:val="0"/>
      <w:marRight w:val="0"/>
      <w:marTop w:val="0"/>
      <w:marBottom w:val="0"/>
      <w:divBdr>
        <w:top w:val="none" w:sz="0" w:space="0" w:color="auto"/>
        <w:left w:val="none" w:sz="0" w:space="0" w:color="auto"/>
        <w:bottom w:val="none" w:sz="0" w:space="0" w:color="auto"/>
        <w:right w:val="none" w:sz="0" w:space="0" w:color="auto"/>
      </w:divBdr>
    </w:div>
    <w:div w:id="1099639105">
      <w:bodyDiv w:val="1"/>
      <w:marLeft w:val="0"/>
      <w:marRight w:val="0"/>
      <w:marTop w:val="0"/>
      <w:marBottom w:val="0"/>
      <w:divBdr>
        <w:top w:val="none" w:sz="0" w:space="0" w:color="auto"/>
        <w:left w:val="none" w:sz="0" w:space="0" w:color="auto"/>
        <w:bottom w:val="none" w:sz="0" w:space="0" w:color="auto"/>
        <w:right w:val="none" w:sz="0" w:space="0" w:color="auto"/>
      </w:divBdr>
    </w:div>
    <w:div w:id="1209488768">
      <w:bodyDiv w:val="1"/>
      <w:marLeft w:val="0"/>
      <w:marRight w:val="0"/>
      <w:marTop w:val="0"/>
      <w:marBottom w:val="0"/>
      <w:divBdr>
        <w:top w:val="none" w:sz="0" w:space="0" w:color="auto"/>
        <w:left w:val="none" w:sz="0" w:space="0" w:color="auto"/>
        <w:bottom w:val="none" w:sz="0" w:space="0" w:color="auto"/>
        <w:right w:val="none" w:sz="0" w:space="0" w:color="auto"/>
      </w:divBdr>
    </w:div>
    <w:div w:id="135261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carltonservices.co.uk"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0B60C593846E4AAA201570388353C1" ma:contentTypeVersion="10" ma:contentTypeDescription="Create a new document." ma:contentTypeScope="" ma:versionID="24b36dcc4a880cc9145e1ece7a85d939">
  <xsd:schema xmlns:xsd="http://www.w3.org/2001/XMLSchema" xmlns:xs="http://www.w3.org/2001/XMLSchema" xmlns:p="http://schemas.microsoft.com/office/2006/metadata/properties" xmlns:ns2="8c8cc8fc-1f0a-4349-b825-94ad6500d2b8" xmlns:ns3="f8ebee17-f769-4ac3-ad93-9fe1517ed473" targetNamespace="http://schemas.microsoft.com/office/2006/metadata/properties" ma:root="true" ma:fieldsID="998ad9b7bba252d76ff5c666cfe42016" ns2:_="" ns3:_="">
    <xsd:import namespace="8c8cc8fc-1f0a-4349-b825-94ad6500d2b8"/>
    <xsd:import namespace="f8ebee17-f769-4ac3-ad93-9fe1517ed4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cc8fc-1f0a-4349-b825-94ad6500d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5727b4-e181-49da-9270-0662323dae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ebee17-f769-4ac3-ad93-9fe1517ed4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374f15b-80a2-43fb-a2f8-ea2e6d671d39}" ma:internalName="TaxCatchAll" ma:showField="CatchAllData" ma:web="f8ebee17-f769-4ac3-ad93-9fe1517ed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8cc8fc-1f0a-4349-b825-94ad6500d2b8">
      <Terms xmlns="http://schemas.microsoft.com/office/infopath/2007/PartnerControls"/>
    </lcf76f155ced4ddcb4097134ff3c332f>
    <TaxCatchAll xmlns="f8ebee17-f769-4ac3-ad93-9fe1517ed473" xsi:nil="true"/>
  </documentManagement>
</p:properties>
</file>

<file path=customXml/itemProps1.xml><?xml version="1.0" encoding="utf-8"?>
<ds:datastoreItem xmlns:ds="http://schemas.openxmlformats.org/officeDocument/2006/customXml" ds:itemID="{47E7CCCD-250C-40D7-9F4D-C9D7FAE0B8EF}">
  <ds:schemaRefs>
    <ds:schemaRef ds:uri="http://schemas.microsoft.com/sharepoint/v3/contenttype/forms"/>
  </ds:schemaRefs>
</ds:datastoreItem>
</file>

<file path=customXml/itemProps2.xml><?xml version="1.0" encoding="utf-8"?>
<ds:datastoreItem xmlns:ds="http://schemas.openxmlformats.org/officeDocument/2006/customXml" ds:itemID="{AF84512E-3CAD-46A6-BE12-D77FC0639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cc8fc-1f0a-4349-b825-94ad6500d2b8"/>
    <ds:schemaRef ds:uri="f8ebee17-f769-4ac3-ad93-9fe1517ed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4A4976-FE4F-48C5-85BF-2A213CC10D12}">
  <ds:schemaRefs>
    <ds:schemaRef ds:uri="http://schemas.openxmlformats.org/officeDocument/2006/bibliography"/>
  </ds:schemaRefs>
</ds:datastoreItem>
</file>

<file path=customXml/itemProps4.xml><?xml version="1.0" encoding="utf-8"?>
<ds:datastoreItem xmlns:ds="http://schemas.openxmlformats.org/officeDocument/2006/customXml" ds:itemID="{F88CFCD3-17F2-43CC-A780-10DC6D07EC66}">
  <ds:schemaRefs>
    <ds:schemaRef ds:uri="http://schemas.microsoft.com/office/2006/metadata/properties"/>
    <ds:schemaRef ds:uri="http://schemas.microsoft.com/office/infopath/2007/PartnerControls"/>
    <ds:schemaRef ds:uri="8c8cc8fc-1f0a-4349-b825-94ad6500d2b8"/>
    <ds:schemaRef ds:uri="f8ebee17-f769-4ac3-ad93-9fe1517ed47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FAX Estimate</vt:lpstr>
    </vt:vector>
  </TitlesOfParts>
  <Company>The Music Web Ltd</Company>
  <LinksUpToDate>false</LinksUpToDate>
  <CharactersWithSpaces>7368</CharactersWithSpaces>
  <SharedDoc>false</SharedDoc>
  <HLinks>
    <vt:vector size="54" baseType="variant">
      <vt:variant>
        <vt:i4>3211301</vt:i4>
      </vt:variant>
      <vt:variant>
        <vt:i4>35</vt:i4>
      </vt:variant>
      <vt:variant>
        <vt:i4>0</vt:i4>
      </vt:variant>
      <vt:variant>
        <vt:i4>5</vt:i4>
      </vt:variant>
      <vt:variant>
        <vt:lpwstr>http://www.twitter.com/CarltonSales</vt:lpwstr>
      </vt:variant>
      <vt:variant>
        <vt:lpwstr/>
      </vt:variant>
      <vt:variant>
        <vt:i4>3670112</vt:i4>
      </vt:variant>
      <vt:variant>
        <vt:i4>32</vt:i4>
      </vt:variant>
      <vt:variant>
        <vt:i4>0</vt:i4>
      </vt:variant>
      <vt:variant>
        <vt:i4>5</vt:i4>
      </vt:variant>
      <vt:variant>
        <vt:lpwstr>http://www.facebook.com/pages/Carlton-Sales/247107351990349</vt:lpwstr>
      </vt:variant>
      <vt:variant>
        <vt:lpwstr/>
      </vt:variant>
      <vt:variant>
        <vt:i4>4128888</vt:i4>
      </vt:variant>
      <vt:variant>
        <vt:i4>29</vt:i4>
      </vt:variant>
      <vt:variant>
        <vt:i4>0</vt:i4>
      </vt:variant>
      <vt:variant>
        <vt:i4>5</vt:i4>
      </vt:variant>
      <vt:variant>
        <vt:lpwstr>http://www.carltonsales.co.uk/</vt:lpwstr>
      </vt:variant>
      <vt:variant>
        <vt:lpwstr/>
      </vt:variant>
      <vt:variant>
        <vt:i4>3538999</vt:i4>
      </vt:variant>
      <vt:variant>
        <vt:i4>26</vt:i4>
      </vt:variant>
      <vt:variant>
        <vt:i4>0</vt:i4>
      </vt:variant>
      <vt:variant>
        <vt:i4>5</vt:i4>
      </vt:variant>
      <vt:variant>
        <vt:lpwstr>http://www.twitter.com/CarltonServices</vt:lpwstr>
      </vt:variant>
      <vt:variant>
        <vt:lpwstr/>
      </vt:variant>
      <vt:variant>
        <vt:i4>2490410</vt:i4>
      </vt:variant>
      <vt:variant>
        <vt:i4>23</vt:i4>
      </vt:variant>
      <vt:variant>
        <vt:i4>0</vt:i4>
      </vt:variant>
      <vt:variant>
        <vt:i4>5</vt:i4>
      </vt:variant>
      <vt:variant>
        <vt:lpwstr>http://www.facebook.com/pages/Carlton-Services/251700539834</vt:lpwstr>
      </vt:variant>
      <vt:variant>
        <vt:lpwstr/>
      </vt:variant>
      <vt:variant>
        <vt:i4>327691</vt:i4>
      </vt:variant>
      <vt:variant>
        <vt:i4>20</vt:i4>
      </vt:variant>
      <vt:variant>
        <vt:i4>0</vt:i4>
      </vt:variant>
      <vt:variant>
        <vt:i4>5</vt:i4>
      </vt:variant>
      <vt:variant>
        <vt:lpwstr>http://www.carltonservices.co.uk/</vt:lpwstr>
      </vt:variant>
      <vt:variant>
        <vt:lpwstr/>
      </vt:variant>
      <vt:variant>
        <vt:i4>7405627</vt:i4>
      </vt:variant>
      <vt:variant>
        <vt:i4>9</vt:i4>
      </vt:variant>
      <vt:variant>
        <vt:i4>0</vt:i4>
      </vt:variant>
      <vt:variant>
        <vt:i4>5</vt:i4>
      </vt:variant>
      <vt:variant>
        <vt:lpwstr>www.carltonsales.co.uk</vt:lpwstr>
      </vt:variant>
      <vt:variant>
        <vt:lpwstr/>
      </vt:variant>
      <vt:variant>
        <vt:i4>327691</vt:i4>
      </vt:variant>
      <vt:variant>
        <vt:i4>6</vt:i4>
      </vt:variant>
      <vt:variant>
        <vt:i4>0</vt:i4>
      </vt:variant>
      <vt:variant>
        <vt:i4>5</vt:i4>
      </vt:variant>
      <vt:variant>
        <vt:lpwstr>http://www.carltonservices.co.uk/</vt:lpwstr>
      </vt:variant>
      <vt:variant>
        <vt:lpwstr/>
      </vt:variant>
      <vt:variant>
        <vt:i4>327691</vt:i4>
      </vt:variant>
      <vt:variant>
        <vt:i4>3</vt:i4>
      </vt:variant>
      <vt:variant>
        <vt:i4>0</vt:i4>
      </vt:variant>
      <vt:variant>
        <vt:i4>5</vt:i4>
      </vt:variant>
      <vt:variant>
        <vt:lpwstr>http://www.carltonservices.co.uk/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Estimate</dc:title>
  <dc:subject/>
  <dc:creator>Ian Bateman</dc:creator>
  <cp:keywords/>
  <dc:description/>
  <cp:lastModifiedBy>Aaron Osborne</cp:lastModifiedBy>
  <cp:revision>2</cp:revision>
  <cp:lastPrinted>2014-04-28T13:21:00Z</cp:lastPrinted>
  <dcterms:created xsi:type="dcterms:W3CDTF">2024-06-20T10:21:00Z</dcterms:created>
  <dcterms:modified xsi:type="dcterms:W3CDTF">2024-06-20T10:21:00Z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0x010100F30B60C593846E4AAA201570388353C1</vt:lpwstr>
  </property>
</Properties>
</file>