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5788" w:rsidRDefault="00B34077" w:rsidP="001E5788">
      <w:pPr>
        <w:pStyle w:val="BodyText"/>
        <w:tabs>
          <w:tab w:val="left" w:pos="2552"/>
        </w:tabs>
        <w:ind w:left="2552" w:hanging="2552"/>
        <w:jc w:val="right"/>
        <w:rPr>
          <w:rFonts w:ascii="Trebuchet MS" w:hAnsi="Trebuchet MS"/>
          <w:sz w:val="22"/>
          <w:szCs w:val="22"/>
        </w:rPr>
      </w:pPr>
      <w:r>
        <w:rPr>
          <w:rFonts w:ascii="Trebuchet MS" w:hAnsi="Trebuchet MS" w:cs="Arial"/>
          <w:noProof/>
          <w:lang w:eastAsia="en-GB"/>
        </w:rPr>
        <w:drawing>
          <wp:inline distT="0" distB="0" distL="0" distR="0">
            <wp:extent cx="1250950" cy="517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0950" cy="517525"/>
                    </a:xfrm>
                    <a:prstGeom prst="rect">
                      <a:avLst/>
                    </a:prstGeom>
                    <a:noFill/>
                    <a:ln>
                      <a:noFill/>
                    </a:ln>
                  </pic:spPr>
                </pic:pic>
              </a:graphicData>
            </a:graphic>
          </wp:inline>
        </w:drawing>
      </w:r>
    </w:p>
    <w:p w:rsidR="001E5788" w:rsidRDefault="001E5788">
      <w:pPr>
        <w:pStyle w:val="BodyText"/>
        <w:tabs>
          <w:tab w:val="left" w:pos="2552"/>
        </w:tabs>
        <w:ind w:left="2552" w:hanging="2552"/>
        <w:jc w:val="both"/>
        <w:rPr>
          <w:rFonts w:ascii="Trebuchet MS" w:hAnsi="Trebuchet MS"/>
          <w:sz w:val="22"/>
          <w:szCs w:val="22"/>
        </w:rPr>
      </w:pPr>
    </w:p>
    <w:p w:rsidR="001E5788" w:rsidRPr="00FF3B1B" w:rsidRDefault="001E5788" w:rsidP="00321B36">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1E5788" w:rsidRPr="00FF3B1B" w:rsidRDefault="001E5788" w:rsidP="00321B36">
      <w:pPr>
        <w:pStyle w:val="BodyText"/>
        <w:tabs>
          <w:tab w:val="left" w:pos="2552"/>
        </w:tabs>
        <w:ind w:left="3272" w:hanging="2552"/>
        <w:jc w:val="both"/>
        <w:rPr>
          <w:rFonts w:ascii="Trebuchet MS" w:hAnsi="Trebuchet MS"/>
          <w:sz w:val="22"/>
          <w:szCs w:val="22"/>
        </w:rPr>
      </w:pPr>
    </w:p>
    <w:p w:rsidR="001E5788" w:rsidRPr="00FF3B1B" w:rsidRDefault="001E5788" w:rsidP="00321B36">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Emmer Green</w:t>
      </w:r>
    </w:p>
    <w:p w:rsidR="001E5788" w:rsidRPr="00FF3B1B" w:rsidRDefault="001E5788" w:rsidP="00321B36">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231728</w:t>
      </w:r>
      <w:r w:rsidRPr="00FF3B1B">
        <w:rPr>
          <w:rFonts w:ascii="Trebuchet MS" w:hAnsi="Trebuchet MS"/>
          <w:b w:val="0"/>
          <w:sz w:val="22"/>
          <w:szCs w:val="22"/>
        </w:rPr>
        <w:t>/</w:t>
      </w:r>
      <w:r w:rsidRPr="00FF3B1B">
        <w:rPr>
          <w:rFonts w:ascii="Trebuchet MS" w:hAnsi="Trebuchet MS"/>
          <w:sz w:val="22"/>
          <w:szCs w:val="22"/>
        </w:rPr>
        <w:t>HOU</w:t>
      </w:r>
    </w:p>
    <w:p w:rsidR="001E5788" w:rsidRPr="00FF3B1B" w:rsidRDefault="001E5788" w:rsidP="00321B36">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100 Lower Henley Road, Caversham, Reading, RG4 5LE</w:t>
      </w:r>
    </w:p>
    <w:p w:rsidR="001E5788" w:rsidRPr="00FF3B1B" w:rsidRDefault="001E5788" w:rsidP="0031116E">
      <w:pPr>
        <w:ind w:left="720"/>
        <w:jc w:val="both"/>
        <w:rPr>
          <w:sz w:val="22"/>
          <w:szCs w:val="22"/>
        </w:rPr>
      </w:pPr>
      <w:r w:rsidRPr="00FF3B1B">
        <w:rPr>
          <w:b/>
          <w:sz w:val="22"/>
          <w:szCs w:val="22"/>
        </w:rPr>
        <w:t>Proposals</w:t>
      </w:r>
      <w:r w:rsidRPr="00FF3B1B">
        <w:rPr>
          <w:sz w:val="22"/>
          <w:szCs w:val="22"/>
        </w:rPr>
        <w:t xml:space="preserve">: </w:t>
      </w:r>
      <w:r>
        <w:rPr>
          <w:rFonts w:cs="Trebuchet MS"/>
          <w:sz w:val="22"/>
          <w:szCs w:val="22"/>
        </w:rPr>
        <w:t xml:space="preserve">Proposed part single, part two-storey rear extension and partial excavation of the </w:t>
      </w:r>
      <w:proofErr w:type="spellStart"/>
      <w:r>
        <w:rPr>
          <w:rFonts w:cs="Trebuchet MS"/>
          <w:sz w:val="22"/>
          <w:szCs w:val="22"/>
        </w:rPr>
        <w:t>undercroft</w:t>
      </w:r>
      <w:proofErr w:type="spellEnd"/>
      <w:r>
        <w:rPr>
          <w:rFonts w:cs="Trebuchet MS"/>
          <w:sz w:val="22"/>
          <w:szCs w:val="22"/>
        </w:rPr>
        <w:t xml:space="preserve"> to form habitable space. </w:t>
      </w:r>
    </w:p>
    <w:p w:rsidR="001E5788" w:rsidRPr="00FF3B1B" w:rsidRDefault="001E5788" w:rsidP="00321B36">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1E5788" w:rsidRPr="00FF3B1B" w:rsidRDefault="001E5788" w:rsidP="00321B36">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31116E">
        <w:rPr>
          <w:rFonts w:ascii="Trebuchet MS" w:hAnsi="Trebuchet MS" w:cs="Trebuchet MS"/>
          <w:b w:val="0"/>
          <w:sz w:val="22"/>
          <w:szCs w:val="22"/>
        </w:rPr>
        <w:t>Mr &amp; Miss Wells &amp; Peacock</w:t>
      </w:r>
    </w:p>
    <w:p w:rsidR="001E5788" w:rsidRPr="0031116E" w:rsidRDefault="001E5788" w:rsidP="00321B36">
      <w:pPr>
        <w:pStyle w:val="BodyText"/>
        <w:ind w:left="720"/>
        <w:jc w:val="both"/>
        <w:rPr>
          <w:rFonts w:ascii="Trebuchet MS" w:hAnsi="Trebuchet MS"/>
          <w:b w:val="0"/>
          <w:sz w:val="22"/>
          <w:szCs w:val="22"/>
        </w:rPr>
      </w:pPr>
      <w:r w:rsidRPr="00FF3B1B">
        <w:rPr>
          <w:rFonts w:ascii="Trebuchet MS" w:hAnsi="Trebuchet MS"/>
          <w:sz w:val="22"/>
          <w:szCs w:val="22"/>
        </w:rPr>
        <w:t xml:space="preserve">Date received (valid from): </w:t>
      </w:r>
      <w:r w:rsidRPr="0031116E">
        <w:rPr>
          <w:rFonts w:ascii="Trebuchet MS" w:hAnsi="Trebuchet MS"/>
          <w:b w:val="0"/>
          <w:sz w:val="22"/>
          <w:szCs w:val="22"/>
        </w:rPr>
        <w:t xml:space="preserve">29 November 2023      </w:t>
      </w:r>
    </w:p>
    <w:p w:rsidR="001E5788" w:rsidRPr="00FF3B1B" w:rsidRDefault="001E5788" w:rsidP="00321B36">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B84908">
        <w:rPr>
          <w:rFonts w:ascii="Trebuchet MS" w:hAnsi="Trebuchet MS" w:cs="Trebuchet MS"/>
          <w:b w:val="0"/>
          <w:noProof/>
          <w:sz w:val="22"/>
          <w:szCs w:val="22"/>
        </w:rPr>
        <w:t>27</w:t>
      </w:r>
      <w:r w:rsidR="00221CB6" w:rsidRPr="0031116E">
        <w:rPr>
          <w:rFonts w:ascii="Trebuchet MS" w:hAnsi="Trebuchet MS" w:cs="Trebuchet MS"/>
          <w:b w:val="0"/>
          <w:noProof/>
          <w:sz w:val="22"/>
          <w:szCs w:val="22"/>
        </w:rPr>
        <w:t xml:space="preserve"> March</w:t>
      </w:r>
      <w:r w:rsidRPr="0031116E">
        <w:rPr>
          <w:rFonts w:ascii="Trebuchet MS" w:hAnsi="Trebuchet MS" w:cs="Trebuchet MS"/>
          <w:b w:val="0"/>
          <w:sz w:val="22"/>
          <w:szCs w:val="22"/>
        </w:rPr>
        <w:t xml:space="preserve"> 2024</w:t>
      </w:r>
      <w:r w:rsidR="000A164E" w:rsidRPr="0031116E">
        <w:rPr>
          <w:rFonts w:ascii="Trebuchet MS" w:hAnsi="Trebuchet MS" w:cs="Trebuchet MS"/>
          <w:b w:val="0"/>
          <w:sz w:val="22"/>
          <w:szCs w:val="22"/>
        </w:rPr>
        <w:t xml:space="preserve"> </w:t>
      </w:r>
      <w:r w:rsidR="00122749">
        <w:rPr>
          <w:rFonts w:ascii="Trebuchet MS" w:hAnsi="Trebuchet MS" w:cs="Trebuchet MS"/>
          <w:b w:val="0"/>
          <w:sz w:val="22"/>
          <w:szCs w:val="22"/>
        </w:rPr>
        <w:t>(</w:t>
      </w:r>
      <w:r w:rsidR="00221CB6" w:rsidRPr="0031116E">
        <w:rPr>
          <w:rFonts w:ascii="Trebuchet MS" w:hAnsi="Trebuchet MS" w:cs="Trebuchet MS"/>
          <w:b w:val="0"/>
          <w:sz w:val="22"/>
          <w:szCs w:val="22"/>
        </w:rPr>
        <w:t>EXT)</w:t>
      </w:r>
      <w:r w:rsidRPr="00FF3B1B">
        <w:rPr>
          <w:rFonts w:ascii="Trebuchet MS" w:hAnsi="Trebuchet MS"/>
          <w:sz w:val="22"/>
          <w:szCs w:val="22"/>
        </w:rPr>
        <w:tab/>
      </w:r>
    </w:p>
    <w:p w:rsidR="001E5788" w:rsidRPr="00FF3B1B" w:rsidRDefault="001E5788">
      <w:pPr>
        <w:pStyle w:val="BodyText"/>
        <w:tabs>
          <w:tab w:val="left" w:pos="2552"/>
        </w:tabs>
        <w:ind w:left="2552" w:hanging="2552"/>
        <w:jc w:val="both"/>
        <w:rPr>
          <w:rFonts w:ascii="Trebuchet MS" w:hAnsi="Trebuchet MS"/>
          <w:b w:val="0"/>
          <w:sz w:val="22"/>
          <w:szCs w:val="22"/>
        </w:rPr>
      </w:pPr>
    </w:p>
    <w:p w:rsidR="001E5788" w:rsidRPr="00FF3B1B" w:rsidRDefault="001E5788" w:rsidP="00321B36">
      <w:pPr>
        <w:jc w:val="both"/>
        <w:rPr>
          <w:b/>
          <w:bCs/>
          <w:sz w:val="22"/>
          <w:szCs w:val="22"/>
        </w:rPr>
      </w:pPr>
      <w:r w:rsidRPr="00FF3B1B">
        <w:rPr>
          <w:b/>
          <w:bCs/>
          <w:sz w:val="22"/>
          <w:szCs w:val="22"/>
        </w:rPr>
        <w:t>1.</w:t>
      </w:r>
      <w:r w:rsidRPr="00FF3B1B">
        <w:rPr>
          <w:b/>
          <w:bCs/>
          <w:sz w:val="22"/>
          <w:szCs w:val="22"/>
        </w:rPr>
        <w:tab/>
      </w:r>
      <w:r>
        <w:rPr>
          <w:b/>
          <w:bCs/>
          <w:sz w:val="22"/>
          <w:szCs w:val="22"/>
        </w:rPr>
        <w:t>SITE DESCRIPTION</w:t>
      </w:r>
      <w:bookmarkStart w:id="0" w:name="_GoBack"/>
      <w:bookmarkEnd w:id="0"/>
    </w:p>
    <w:p w:rsidR="001E5788" w:rsidRPr="0031116E" w:rsidRDefault="00A659B7" w:rsidP="0019506F">
      <w:pPr>
        <w:ind w:left="720"/>
        <w:jc w:val="both"/>
        <w:rPr>
          <w:bCs/>
          <w:sz w:val="22"/>
          <w:szCs w:val="22"/>
        </w:rPr>
      </w:pPr>
      <w:r w:rsidRPr="0031116E">
        <w:rPr>
          <w:bCs/>
          <w:sz w:val="22"/>
          <w:szCs w:val="22"/>
        </w:rPr>
        <w:t>The site is a detached two storey dwelling on the southern side of Lower Henley Road, at the intersection with Henley Road, with the dwelling sit</w:t>
      </w:r>
      <w:r w:rsidR="0031116E">
        <w:rPr>
          <w:bCs/>
          <w:sz w:val="22"/>
          <w:szCs w:val="22"/>
        </w:rPr>
        <w:t>ed</w:t>
      </w:r>
      <w:r w:rsidRPr="0031116E">
        <w:rPr>
          <w:bCs/>
          <w:sz w:val="22"/>
          <w:szCs w:val="22"/>
        </w:rPr>
        <w:t xml:space="preserve"> on grounds that slope away </w:t>
      </w:r>
      <w:r w:rsidR="0031116E">
        <w:rPr>
          <w:bCs/>
          <w:sz w:val="22"/>
          <w:szCs w:val="22"/>
        </w:rPr>
        <w:t>from front to back</w:t>
      </w:r>
      <w:r w:rsidR="00634AF2">
        <w:rPr>
          <w:bCs/>
          <w:sz w:val="22"/>
          <w:szCs w:val="22"/>
        </w:rPr>
        <w:t xml:space="preserve"> such that the dwelling presents as single storey to the front and 1.5-2 storeys to the rear</w:t>
      </w:r>
      <w:r w:rsidR="0031116E">
        <w:rPr>
          <w:bCs/>
          <w:sz w:val="22"/>
          <w:szCs w:val="22"/>
        </w:rPr>
        <w:t xml:space="preserve">.  </w:t>
      </w:r>
      <w:r w:rsidR="00122749">
        <w:rPr>
          <w:bCs/>
          <w:sz w:val="22"/>
          <w:szCs w:val="22"/>
        </w:rPr>
        <w:t xml:space="preserve">The site is at lower ground than no. 102. </w:t>
      </w:r>
      <w:r w:rsidRPr="0031116E">
        <w:rPr>
          <w:bCs/>
          <w:sz w:val="22"/>
          <w:szCs w:val="22"/>
        </w:rPr>
        <w:t xml:space="preserve">The dwelling is among dwellings of varying styles and sizes, in </w:t>
      </w:r>
      <w:r w:rsidR="0031116E">
        <w:rPr>
          <w:bCs/>
          <w:sz w:val="22"/>
          <w:szCs w:val="22"/>
        </w:rPr>
        <w:t>a</w:t>
      </w:r>
      <w:r w:rsidRPr="0031116E">
        <w:rPr>
          <w:bCs/>
          <w:sz w:val="22"/>
          <w:szCs w:val="22"/>
        </w:rPr>
        <w:t xml:space="preserve"> predominantly residential area, with </w:t>
      </w:r>
      <w:r w:rsidR="0031116E">
        <w:rPr>
          <w:bCs/>
          <w:sz w:val="22"/>
          <w:szCs w:val="22"/>
        </w:rPr>
        <w:t>some</w:t>
      </w:r>
      <w:r w:rsidRPr="0031116E">
        <w:rPr>
          <w:bCs/>
          <w:sz w:val="22"/>
          <w:szCs w:val="22"/>
        </w:rPr>
        <w:t xml:space="preserve"> commercial properties.</w:t>
      </w:r>
    </w:p>
    <w:p w:rsidR="001E5788" w:rsidRPr="006D3285" w:rsidRDefault="001E5788" w:rsidP="00A659B7">
      <w:pPr>
        <w:ind w:left="1440"/>
        <w:jc w:val="both"/>
        <w:rPr>
          <w:b/>
          <w:bCs/>
          <w:sz w:val="22"/>
          <w:szCs w:val="22"/>
        </w:rPr>
      </w:pPr>
    </w:p>
    <w:p w:rsidR="001E5788" w:rsidRDefault="00B34077" w:rsidP="000B4297">
      <w:pPr>
        <w:pStyle w:val="BodyText"/>
        <w:tabs>
          <w:tab w:val="left" w:pos="2552"/>
        </w:tabs>
        <w:ind w:left="4712" w:hanging="2552"/>
        <w:jc w:val="both"/>
        <w:rPr>
          <w:rFonts w:ascii="Trebuchet MS" w:hAnsi="Trebuchet MS"/>
          <w:b w:val="0"/>
          <w:sz w:val="22"/>
          <w:szCs w:val="22"/>
        </w:rPr>
      </w:pPr>
      <w:r w:rsidRPr="00F44CAC">
        <w:rPr>
          <w:noProof/>
          <w:lang w:eastAsia="en-GB"/>
        </w:rPr>
        <w:drawing>
          <wp:inline distT="0" distB="0" distL="0" distR="0">
            <wp:extent cx="1423670" cy="189801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3670" cy="1898015"/>
                    </a:xfrm>
                    <a:prstGeom prst="rect">
                      <a:avLst/>
                    </a:prstGeom>
                    <a:noFill/>
                    <a:ln>
                      <a:noFill/>
                    </a:ln>
                  </pic:spPr>
                </pic:pic>
              </a:graphicData>
            </a:graphic>
          </wp:inline>
        </w:drawing>
      </w:r>
      <w:r w:rsidR="000B4297" w:rsidRPr="00F44CAC">
        <w:rPr>
          <w:noProof/>
          <w:lang w:eastAsia="en-GB"/>
        </w:rPr>
        <w:t xml:space="preserve"> </w:t>
      </w:r>
      <w:r w:rsidRPr="00F44CAC">
        <w:rPr>
          <w:noProof/>
          <w:lang w:eastAsia="en-GB"/>
        </w:rPr>
        <w:drawing>
          <wp:inline distT="0" distB="0" distL="0" distR="0">
            <wp:extent cx="2432685" cy="184594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32685" cy="1845945"/>
                    </a:xfrm>
                    <a:prstGeom prst="rect">
                      <a:avLst/>
                    </a:prstGeom>
                    <a:noFill/>
                    <a:ln>
                      <a:noFill/>
                    </a:ln>
                  </pic:spPr>
                </pic:pic>
              </a:graphicData>
            </a:graphic>
          </wp:inline>
        </w:drawing>
      </w:r>
    </w:p>
    <w:p w:rsidR="001E5788" w:rsidRDefault="00ED00FB" w:rsidP="00B267F7">
      <w:pPr>
        <w:ind w:left="720" w:firstLine="720"/>
        <w:rPr>
          <w:sz w:val="22"/>
          <w:szCs w:val="22"/>
        </w:rPr>
      </w:pPr>
      <w:r>
        <w:rPr>
          <w:sz w:val="22"/>
          <w:szCs w:val="22"/>
        </w:rPr>
        <w:t xml:space="preserve">         </w:t>
      </w:r>
      <w:r w:rsidR="00B267F7">
        <w:rPr>
          <w:sz w:val="22"/>
          <w:szCs w:val="22"/>
        </w:rPr>
        <w:t xml:space="preserve"> </w:t>
      </w:r>
      <w:r w:rsidR="00B34077" w:rsidRPr="00B84908">
        <w:rPr>
          <w:noProof/>
          <w:sz w:val="22"/>
          <w:szCs w:val="22"/>
          <w:lang w:eastAsia="en-GB"/>
        </w:rPr>
        <w:drawing>
          <wp:inline distT="0" distB="0" distL="0" distR="0">
            <wp:extent cx="3985188" cy="2570238"/>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89963" cy="2573317"/>
                    </a:xfrm>
                    <a:prstGeom prst="rect">
                      <a:avLst/>
                    </a:prstGeom>
                    <a:noFill/>
                    <a:ln>
                      <a:noFill/>
                    </a:ln>
                  </pic:spPr>
                </pic:pic>
              </a:graphicData>
            </a:graphic>
          </wp:inline>
        </w:drawing>
      </w:r>
    </w:p>
    <w:p w:rsidR="002018CF" w:rsidRPr="00FF3B1B" w:rsidRDefault="002018CF" w:rsidP="002018CF">
      <w:pPr>
        <w:ind w:left="720" w:firstLine="720"/>
        <w:jc w:val="center"/>
        <w:rPr>
          <w:sz w:val="22"/>
          <w:szCs w:val="22"/>
        </w:rPr>
      </w:pPr>
      <w:r>
        <w:rPr>
          <w:sz w:val="22"/>
          <w:szCs w:val="22"/>
        </w:rPr>
        <w:t>View towards the rear of no. 102</w:t>
      </w:r>
    </w:p>
    <w:p w:rsidR="001E5788" w:rsidRPr="00FF3B1B" w:rsidRDefault="001E5788">
      <w:pPr>
        <w:jc w:val="both"/>
        <w:rPr>
          <w:b/>
          <w:bCs/>
          <w:sz w:val="22"/>
          <w:szCs w:val="22"/>
        </w:rPr>
      </w:pPr>
    </w:p>
    <w:p w:rsidR="001E5788" w:rsidRPr="001E5788" w:rsidRDefault="001E5788" w:rsidP="001E5788">
      <w:pPr>
        <w:jc w:val="both"/>
        <w:rPr>
          <w:b/>
          <w:bCs/>
          <w:sz w:val="22"/>
          <w:szCs w:val="22"/>
        </w:rPr>
      </w:pPr>
      <w:r w:rsidRPr="00FF3B1B">
        <w:rPr>
          <w:b/>
          <w:bCs/>
          <w:sz w:val="22"/>
          <w:szCs w:val="22"/>
        </w:rPr>
        <w:t>2.</w:t>
      </w:r>
      <w:r w:rsidRPr="00FF3B1B">
        <w:rPr>
          <w:b/>
          <w:bCs/>
          <w:sz w:val="22"/>
          <w:szCs w:val="22"/>
        </w:rPr>
        <w:tab/>
        <w:t>PROPOSAL AND SUPPORTING INFORMATION</w:t>
      </w:r>
    </w:p>
    <w:p w:rsidR="008B40ED" w:rsidRDefault="001E5788" w:rsidP="001E5788">
      <w:pPr>
        <w:ind w:left="720"/>
        <w:rPr>
          <w:sz w:val="22"/>
          <w:szCs w:val="22"/>
        </w:rPr>
      </w:pPr>
      <w:r>
        <w:rPr>
          <w:sz w:val="22"/>
          <w:szCs w:val="22"/>
        </w:rPr>
        <w:t>P</w:t>
      </w:r>
      <w:r w:rsidR="008B40ED">
        <w:rPr>
          <w:sz w:val="22"/>
          <w:szCs w:val="22"/>
        </w:rPr>
        <w:t xml:space="preserve">roposal comprises of the </w:t>
      </w:r>
      <w:r w:rsidR="00EC5E9E">
        <w:rPr>
          <w:sz w:val="22"/>
          <w:szCs w:val="22"/>
        </w:rPr>
        <w:t>following:</w:t>
      </w:r>
    </w:p>
    <w:p w:rsidR="008B40ED" w:rsidRDefault="008B40ED" w:rsidP="00EC5E9E">
      <w:pPr>
        <w:numPr>
          <w:ilvl w:val="0"/>
          <w:numId w:val="35"/>
        </w:numPr>
        <w:rPr>
          <w:sz w:val="22"/>
          <w:szCs w:val="22"/>
        </w:rPr>
      </w:pPr>
      <w:r>
        <w:rPr>
          <w:sz w:val="22"/>
          <w:szCs w:val="22"/>
        </w:rPr>
        <w:t>P</w:t>
      </w:r>
      <w:r w:rsidR="001E5788">
        <w:rPr>
          <w:sz w:val="22"/>
          <w:szCs w:val="22"/>
        </w:rPr>
        <w:t>art single</w:t>
      </w:r>
      <w:r>
        <w:rPr>
          <w:sz w:val="22"/>
          <w:szCs w:val="22"/>
        </w:rPr>
        <w:t xml:space="preserve"> storey extension to the rear, measuring 8.7m on one side and 5m on the other side, creating an L shaped extension on the ground floor</w:t>
      </w:r>
      <w:r w:rsidR="00872616">
        <w:rPr>
          <w:sz w:val="22"/>
          <w:szCs w:val="22"/>
        </w:rPr>
        <w:t>, covered by a flat roof</w:t>
      </w:r>
    </w:p>
    <w:p w:rsidR="00EC5E9E" w:rsidRDefault="008B40ED" w:rsidP="00EC5E9E">
      <w:pPr>
        <w:numPr>
          <w:ilvl w:val="0"/>
          <w:numId w:val="35"/>
        </w:numPr>
        <w:rPr>
          <w:sz w:val="22"/>
          <w:szCs w:val="22"/>
        </w:rPr>
      </w:pPr>
      <w:r>
        <w:rPr>
          <w:sz w:val="22"/>
          <w:szCs w:val="22"/>
        </w:rPr>
        <w:lastRenderedPageBreak/>
        <w:t>P</w:t>
      </w:r>
      <w:r w:rsidR="001E5788">
        <w:rPr>
          <w:sz w:val="22"/>
          <w:szCs w:val="22"/>
        </w:rPr>
        <w:t>art two-storey rear extensio</w:t>
      </w:r>
      <w:r w:rsidR="00321B36">
        <w:rPr>
          <w:sz w:val="22"/>
          <w:szCs w:val="22"/>
        </w:rPr>
        <w:t>n</w:t>
      </w:r>
      <w:r w:rsidR="00EC5E9E">
        <w:rPr>
          <w:sz w:val="22"/>
          <w:szCs w:val="22"/>
        </w:rPr>
        <w:t xml:space="preserve"> measuring 3.7m deep and 4.5m wide, closing an existing</w:t>
      </w:r>
      <w:r w:rsidR="00872616">
        <w:rPr>
          <w:sz w:val="22"/>
          <w:szCs w:val="22"/>
        </w:rPr>
        <w:t xml:space="preserve"> niche on the first floor level and extending the gable end roof, to form a hip roof on that side thereby increasing the overall height of the roof.</w:t>
      </w:r>
      <w:r w:rsidR="00EC5E9E">
        <w:rPr>
          <w:sz w:val="22"/>
          <w:szCs w:val="22"/>
        </w:rPr>
        <w:t xml:space="preserve"> </w:t>
      </w:r>
    </w:p>
    <w:p w:rsidR="001E5788" w:rsidRPr="00FF3B1B" w:rsidRDefault="00EC5E9E" w:rsidP="00EC5E9E">
      <w:pPr>
        <w:numPr>
          <w:ilvl w:val="0"/>
          <w:numId w:val="35"/>
        </w:numPr>
        <w:rPr>
          <w:sz w:val="22"/>
          <w:szCs w:val="22"/>
        </w:rPr>
      </w:pPr>
      <w:r>
        <w:rPr>
          <w:sz w:val="22"/>
          <w:szCs w:val="22"/>
        </w:rPr>
        <w:t>P</w:t>
      </w:r>
      <w:r w:rsidR="00321B36">
        <w:rPr>
          <w:sz w:val="22"/>
          <w:szCs w:val="22"/>
        </w:rPr>
        <w:t xml:space="preserve">artial excavation of the </w:t>
      </w:r>
      <w:proofErr w:type="spellStart"/>
      <w:r w:rsidR="001E5788">
        <w:rPr>
          <w:sz w:val="22"/>
          <w:szCs w:val="22"/>
        </w:rPr>
        <w:t>undercroft</w:t>
      </w:r>
      <w:proofErr w:type="spellEnd"/>
      <w:r w:rsidR="001E5788">
        <w:rPr>
          <w:sz w:val="22"/>
          <w:szCs w:val="22"/>
        </w:rPr>
        <w:t xml:space="preserve"> to form</w:t>
      </w:r>
      <w:r w:rsidR="00872616">
        <w:rPr>
          <w:sz w:val="22"/>
          <w:szCs w:val="22"/>
        </w:rPr>
        <w:t xml:space="preserve"> and accommodate a</w:t>
      </w:r>
      <w:r w:rsidR="001E5788">
        <w:rPr>
          <w:sz w:val="22"/>
          <w:szCs w:val="22"/>
        </w:rPr>
        <w:t xml:space="preserve"> habitable space. </w:t>
      </w:r>
    </w:p>
    <w:p w:rsidR="001E5788" w:rsidRPr="00FF3B1B" w:rsidRDefault="001E5788">
      <w:pPr>
        <w:pStyle w:val="BodyText"/>
        <w:ind w:left="720" w:hanging="720"/>
        <w:jc w:val="both"/>
        <w:rPr>
          <w:rFonts w:ascii="Trebuchet MS" w:hAnsi="Trebuchet MS"/>
          <w:b w:val="0"/>
          <w:sz w:val="22"/>
          <w:szCs w:val="22"/>
        </w:rPr>
      </w:pPr>
    </w:p>
    <w:p w:rsidR="001E5788" w:rsidRDefault="001E5788" w:rsidP="001E5788">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E45019">
        <w:rPr>
          <w:rFonts w:ascii="Trebuchet MS" w:hAnsi="Trebuchet MS"/>
          <w:b w:val="0"/>
          <w:bCs/>
          <w:sz w:val="22"/>
          <w:szCs w:val="22"/>
        </w:rPr>
        <w:t xml:space="preserve"> dated 29/11/2023 received 30/11/2023</w:t>
      </w:r>
    </w:p>
    <w:p w:rsidR="00E45019" w:rsidRPr="00FF3B1B" w:rsidRDefault="00E45019" w:rsidP="00E45019">
      <w:pPr>
        <w:pStyle w:val="BodyText"/>
        <w:ind w:left="1440" w:hanging="720"/>
        <w:jc w:val="both"/>
        <w:rPr>
          <w:rFonts w:ascii="Trebuchet MS" w:hAnsi="Trebuchet MS"/>
          <w:b w:val="0"/>
          <w:sz w:val="22"/>
          <w:szCs w:val="22"/>
        </w:rPr>
      </w:pPr>
      <w:r>
        <w:rPr>
          <w:rFonts w:ascii="Trebuchet MS" w:hAnsi="Trebuchet MS"/>
          <w:b w:val="0"/>
          <w:sz w:val="22"/>
          <w:szCs w:val="22"/>
        </w:rPr>
        <w:t>P428-0823/PA/001: Existing Plans &amp; Elevations</w:t>
      </w:r>
    </w:p>
    <w:p w:rsidR="00E45019" w:rsidRDefault="00E45019" w:rsidP="00E45019">
      <w:pPr>
        <w:pStyle w:val="BodyText"/>
        <w:ind w:left="1440" w:hanging="720"/>
        <w:jc w:val="both"/>
        <w:rPr>
          <w:rFonts w:ascii="Trebuchet MS" w:hAnsi="Trebuchet MS"/>
          <w:b w:val="0"/>
          <w:sz w:val="22"/>
          <w:szCs w:val="22"/>
        </w:rPr>
      </w:pPr>
      <w:r>
        <w:rPr>
          <w:rFonts w:ascii="Trebuchet MS" w:hAnsi="Trebuchet MS"/>
          <w:b w:val="0"/>
          <w:sz w:val="22"/>
          <w:szCs w:val="22"/>
        </w:rPr>
        <w:t>P428-0823/PA/002: Proposed Plans &amp; Elevations</w:t>
      </w:r>
    </w:p>
    <w:p w:rsidR="00E45019" w:rsidRDefault="00E45019" w:rsidP="00E45019">
      <w:pPr>
        <w:pStyle w:val="BodyText"/>
        <w:ind w:left="1440" w:hanging="720"/>
        <w:jc w:val="both"/>
        <w:rPr>
          <w:rFonts w:ascii="Trebuchet MS" w:hAnsi="Trebuchet MS"/>
          <w:b w:val="0"/>
          <w:sz w:val="22"/>
          <w:szCs w:val="22"/>
        </w:rPr>
      </w:pPr>
      <w:r>
        <w:rPr>
          <w:rFonts w:ascii="Trebuchet MS" w:hAnsi="Trebuchet MS"/>
          <w:b w:val="0"/>
          <w:sz w:val="22"/>
          <w:szCs w:val="22"/>
        </w:rPr>
        <w:t>P428-0823/PA/003 Rev A: Site Location &amp; Block Plans received 04/03/2024</w:t>
      </w:r>
    </w:p>
    <w:p w:rsidR="00EC3224" w:rsidRDefault="00EC3224" w:rsidP="00E45019">
      <w:pPr>
        <w:pStyle w:val="BodyText"/>
        <w:ind w:left="1440" w:hanging="720"/>
        <w:jc w:val="both"/>
        <w:rPr>
          <w:rFonts w:ascii="Trebuchet MS" w:hAnsi="Trebuchet MS"/>
          <w:b w:val="0"/>
          <w:sz w:val="22"/>
          <w:szCs w:val="22"/>
        </w:rPr>
      </w:pPr>
    </w:p>
    <w:p w:rsidR="00EC3224" w:rsidRDefault="00872616" w:rsidP="00872616">
      <w:pPr>
        <w:pStyle w:val="BodyText"/>
        <w:ind w:left="720" w:hanging="720"/>
        <w:jc w:val="both"/>
        <w:rPr>
          <w:rFonts w:ascii="Trebuchet MS" w:hAnsi="Trebuchet MS"/>
          <w:b w:val="0"/>
          <w:sz w:val="22"/>
          <w:szCs w:val="22"/>
        </w:rPr>
      </w:pPr>
      <w:r>
        <w:rPr>
          <w:rFonts w:ascii="Trebuchet MS" w:hAnsi="Trebuchet MS"/>
          <w:b w:val="0"/>
          <w:sz w:val="22"/>
          <w:szCs w:val="22"/>
        </w:rPr>
        <w:t xml:space="preserve">           The finish</w:t>
      </w:r>
      <w:r w:rsidR="002018CF">
        <w:rPr>
          <w:rFonts w:ascii="Trebuchet MS" w:hAnsi="Trebuchet MS"/>
          <w:b w:val="0"/>
          <w:sz w:val="22"/>
          <w:szCs w:val="22"/>
        </w:rPr>
        <w:t>ed</w:t>
      </w:r>
      <w:r>
        <w:rPr>
          <w:rFonts w:ascii="Trebuchet MS" w:hAnsi="Trebuchet MS"/>
          <w:b w:val="0"/>
          <w:sz w:val="22"/>
          <w:szCs w:val="22"/>
        </w:rPr>
        <w:t xml:space="preserve"> height of the ground floor extension proposed would be at the level of the existing outrigger to the rear, which would be at the same level (approximately 3.2m) as the existing rear ground floor extension on No 102.</w:t>
      </w:r>
    </w:p>
    <w:p w:rsidR="0019506F" w:rsidRDefault="0019506F" w:rsidP="00E45019">
      <w:pPr>
        <w:pStyle w:val="BodyText"/>
        <w:ind w:left="1440" w:hanging="720"/>
        <w:jc w:val="both"/>
        <w:rPr>
          <w:rFonts w:ascii="Trebuchet MS" w:hAnsi="Trebuchet MS"/>
          <w:b w:val="0"/>
          <w:sz w:val="22"/>
          <w:szCs w:val="22"/>
        </w:rPr>
      </w:pPr>
    </w:p>
    <w:p w:rsidR="0019506F" w:rsidRDefault="0019506F" w:rsidP="004C0881">
      <w:pPr>
        <w:pStyle w:val="BodyText"/>
        <w:jc w:val="both"/>
        <w:rPr>
          <w:noProof/>
          <w:lang w:eastAsia="en-GB"/>
        </w:rPr>
      </w:pPr>
      <w:r>
        <w:rPr>
          <w:noProof/>
          <w:lang w:eastAsia="en-GB"/>
        </w:rPr>
        <w:t xml:space="preserve"> </w:t>
      </w:r>
      <w:r w:rsidR="00B34077" w:rsidRPr="00E21D8D">
        <w:rPr>
          <w:noProof/>
          <w:lang w:eastAsia="en-GB"/>
        </w:rPr>
        <w:drawing>
          <wp:inline distT="0" distB="0" distL="0" distR="0">
            <wp:extent cx="2475865" cy="326072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5865" cy="3260725"/>
                    </a:xfrm>
                    <a:prstGeom prst="rect">
                      <a:avLst/>
                    </a:prstGeom>
                    <a:noFill/>
                    <a:ln>
                      <a:noFill/>
                    </a:ln>
                  </pic:spPr>
                </pic:pic>
              </a:graphicData>
            </a:graphic>
          </wp:inline>
        </w:drawing>
      </w:r>
      <w:r>
        <w:rPr>
          <w:noProof/>
          <w:lang w:eastAsia="en-GB"/>
        </w:rPr>
        <w:t xml:space="preserve">              </w:t>
      </w:r>
      <w:r w:rsidR="00B34077" w:rsidRPr="00E21D8D">
        <w:rPr>
          <w:noProof/>
          <w:lang w:eastAsia="en-GB"/>
        </w:rPr>
        <w:drawing>
          <wp:inline distT="0" distB="0" distL="0" distR="0">
            <wp:extent cx="2941320" cy="315722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41320" cy="3157220"/>
                    </a:xfrm>
                    <a:prstGeom prst="rect">
                      <a:avLst/>
                    </a:prstGeom>
                    <a:noFill/>
                    <a:ln>
                      <a:noFill/>
                    </a:ln>
                  </pic:spPr>
                </pic:pic>
              </a:graphicData>
            </a:graphic>
          </wp:inline>
        </w:drawing>
      </w:r>
    </w:p>
    <w:p w:rsidR="0019506F" w:rsidRPr="0019506F" w:rsidRDefault="0019506F" w:rsidP="0019506F">
      <w:pPr>
        <w:pStyle w:val="BodyText"/>
        <w:ind w:left="720"/>
        <w:jc w:val="both"/>
        <w:rPr>
          <w:rFonts w:ascii="Trebuchet MS" w:hAnsi="Trebuchet MS"/>
          <w:b w:val="0"/>
          <w:noProof/>
          <w:sz w:val="22"/>
          <w:szCs w:val="22"/>
          <w:u w:val="single"/>
          <w:lang w:eastAsia="en-GB"/>
        </w:rPr>
      </w:pPr>
      <w:r>
        <w:rPr>
          <w:noProof/>
          <w:lang w:eastAsia="en-GB"/>
        </w:rPr>
        <w:t xml:space="preserve">       </w:t>
      </w:r>
      <w:r w:rsidRPr="0019506F">
        <w:rPr>
          <w:rFonts w:ascii="Trebuchet MS" w:hAnsi="Trebuchet MS"/>
          <w:b w:val="0"/>
          <w:noProof/>
          <w:sz w:val="22"/>
          <w:szCs w:val="22"/>
          <w:u w:val="single"/>
          <w:lang w:eastAsia="en-GB"/>
        </w:rPr>
        <w:t xml:space="preserve">Existing Plans &amp; Elevations                 </w:t>
      </w:r>
      <w:r w:rsidR="004C0881">
        <w:rPr>
          <w:rFonts w:ascii="Trebuchet MS" w:hAnsi="Trebuchet MS"/>
          <w:b w:val="0"/>
          <w:noProof/>
          <w:sz w:val="22"/>
          <w:szCs w:val="22"/>
          <w:u w:val="single"/>
          <w:lang w:eastAsia="en-GB"/>
        </w:rPr>
        <w:t xml:space="preserve">            </w:t>
      </w:r>
      <w:r w:rsidRPr="0019506F">
        <w:rPr>
          <w:rFonts w:ascii="Trebuchet MS" w:hAnsi="Trebuchet MS"/>
          <w:b w:val="0"/>
          <w:noProof/>
          <w:sz w:val="22"/>
          <w:szCs w:val="22"/>
          <w:u w:val="single"/>
          <w:lang w:eastAsia="en-GB"/>
        </w:rPr>
        <w:t>Proposed Plans &amp; Elevations</w:t>
      </w:r>
    </w:p>
    <w:p w:rsidR="0019506F" w:rsidRDefault="0019506F" w:rsidP="0019506F">
      <w:pPr>
        <w:pStyle w:val="BodyText"/>
        <w:ind w:left="720"/>
        <w:jc w:val="both"/>
        <w:rPr>
          <w:rFonts w:ascii="Trebuchet MS" w:hAnsi="Trebuchet MS"/>
          <w:b w:val="0"/>
          <w:sz w:val="22"/>
          <w:szCs w:val="22"/>
        </w:rPr>
      </w:pPr>
    </w:p>
    <w:p w:rsidR="00E45019" w:rsidRDefault="00E45019" w:rsidP="00E45019">
      <w:pPr>
        <w:pStyle w:val="BodyText"/>
        <w:ind w:left="1440" w:hanging="720"/>
        <w:jc w:val="both"/>
        <w:rPr>
          <w:rFonts w:ascii="Trebuchet MS" w:hAnsi="Trebuchet MS"/>
          <w:b w:val="0"/>
          <w:sz w:val="22"/>
          <w:szCs w:val="22"/>
        </w:rPr>
      </w:pPr>
    </w:p>
    <w:p w:rsidR="002018CF" w:rsidRDefault="00B34077" w:rsidP="002018CF">
      <w:pPr>
        <w:pStyle w:val="BodyText"/>
        <w:ind w:left="1440" w:hanging="720"/>
        <w:jc w:val="center"/>
        <w:rPr>
          <w:rFonts w:ascii="Trebuchet MS" w:hAnsi="Trebuchet MS"/>
          <w:b w:val="0"/>
          <w:sz w:val="22"/>
          <w:szCs w:val="22"/>
        </w:rPr>
      </w:pPr>
      <w:r w:rsidRPr="002018CF">
        <w:rPr>
          <w:rFonts w:ascii="Trebuchet MS" w:hAnsi="Trebuchet MS"/>
          <w:b w:val="0"/>
          <w:noProof/>
          <w:sz w:val="22"/>
          <w:szCs w:val="22"/>
          <w:lang w:eastAsia="en-GB"/>
        </w:rPr>
        <w:drawing>
          <wp:inline distT="0" distB="0" distL="0" distR="0">
            <wp:extent cx="1742440" cy="199263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42440" cy="1992630"/>
                    </a:xfrm>
                    <a:prstGeom prst="rect">
                      <a:avLst/>
                    </a:prstGeom>
                    <a:noFill/>
                    <a:ln>
                      <a:noFill/>
                    </a:ln>
                  </pic:spPr>
                </pic:pic>
              </a:graphicData>
            </a:graphic>
          </wp:inline>
        </w:drawing>
      </w:r>
    </w:p>
    <w:p w:rsidR="002018CF" w:rsidRPr="002018CF" w:rsidRDefault="002018CF" w:rsidP="002018CF">
      <w:pPr>
        <w:pStyle w:val="BodyText"/>
        <w:ind w:left="1440" w:hanging="720"/>
        <w:jc w:val="center"/>
        <w:rPr>
          <w:rFonts w:ascii="Trebuchet MS" w:hAnsi="Trebuchet MS"/>
          <w:b w:val="0"/>
          <w:sz w:val="22"/>
          <w:szCs w:val="22"/>
          <w:u w:val="single"/>
        </w:rPr>
      </w:pPr>
      <w:r w:rsidRPr="002018CF">
        <w:rPr>
          <w:rFonts w:ascii="Trebuchet MS" w:hAnsi="Trebuchet MS"/>
          <w:b w:val="0"/>
          <w:sz w:val="22"/>
          <w:szCs w:val="22"/>
          <w:u w:val="single"/>
        </w:rPr>
        <w:t>Proposed Block Plan</w:t>
      </w:r>
    </w:p>
    <w:p w:rsidR="00E45019" w:rsidRPr="00FF3B1B" w:rsidRDefault="00E45019" w:rsidP="00E45019">
      <w:pPr>
        <w:pStyle w:val="BodyText"/>
        <w:ind w:left="1440" w:hanging="720"/>
        <w:jc w:val="both"/>
        <w:rPr>
          <w:rFonts w:ascii="Trebuchet MS" w:hAnsi="Trebuchet MS"/>
          <w:b w:val="0"/>
          <w:sz w:val="22"/>
          <w:szCs w:val="22"/>
        </w:rPr>
      </w:pPr>
    </w:p>
    <w:p w:rsidR="001E5788" w:rsidRPr="0019506F" w:rsidRDefault="001E5788" w:rsidP="001E5788">
      <w:pPr>
        <w:numPr>
          <w:ilvl w:val="0"/>
          <w:numId w:val="24"/>
        </w:numPr>
        <w:ind w:hanging="720"/>
        <w:jc w:val="both"/>
        <w:rPr>
          <w:b/>
          <w:bCs/>
          <w:sz w:val="22"/>
          <w:szCs w:val="22"/>
        </w:rPr>
      </w:pPr>
      <w:r w:rsidRPr="00FF3B1B">
        <w:rPr>
          <w:b/>
          <w:bCs/>
          <w:sz w:val="22"/>
          <w:szCs w:val="22"/>
        </w:rPr>
        <w:t xml:space="preserve">RELEVANT PLANNING HISTORY </w:t>
      </w:r>
    </w:p>
    <w:p w:rsidR="001E5788" w:rsidRDefault="0019506F" w:rsidP="0019506F">
      <w:pPr>
        <w:ind w:left="720"/>
        <w:jc w:val="both"/>
        <w:rPr>
          <w:bCs/>
          <w:sz w:val="22"/>
          <w:szCs w:val="22"/>
        </w:rPr>
      </w:pPr>
      <w:r w:rsidRPr="0019506F">
        <w:rPr>
          <w:bCs/>
          <w:sz w:val="22"/>
          <w:szCs w:val="22"/>
        </w:rPr>
        <w:t>None</w:t>
      </w:r>
    </w:p>
    <w:p w:rsidR="0019506F" w:rsidRPr="0019506F" w:rsidRDefault="0019506F" w:rsidP="0019506F">
      <w:pPr>
        <w:ind w:left="720"/>
        <w:jc w:val="both"/>
        <w:rPr>
          <w:bCs/>
          <w:sz w:val="22"/>
          <w:szCs w:val="22"/>
        </w:rPr>
      </w:pPr>
    </w:p>
    <w:p w:rsidR="001E5788" w:rsidRPr="00FF3B1B" w:rsidRDefault="001E5788">
      <w:pPr>
        <w:jc w:val="both"/>
        <w:rPr>
          <w:b/>
          <w:bCs/>
          <w:sz w:val="22"/>
          <w:szCs w:val="22"/>
        </w:rPr>
      </w:pPr>
      <w:r w:rsidRPr="00FF3B1B">
        <w:rPr>
          <w:b/>
          <w:bCs/>
          <w:sz w:val="22"/>
          <w:szCs w:val="22"/>
        </w:rPr>
        <w:t>4.</w:t>
      </w:r>
      <w:r w:rsidRPr="00FF3B1B">
        <w:rPr>
          <w:b/>
          <w:bCs/>
          <w:sz w:val="22"/>
          <w:szCs w:val="22"/>
        </w:rPr>
        <w:tab/>
        <w:t>CONSULTATIONS</w:t>
      </w:r>
    </w:p>
    <w:p w:rsidR="001E5788" w:rsidRPr="00FF3B1B" w:rsidRDefault="001E5788">
      <w:pPr>
        <w:jc w:val="both"/>
        <w:rPr>
          <w:b/>
          <w:bCs/>
          <w:sz w:val="22"/>
          <w:szCs w:val="22"/>
        </w:rPr>
      </w:pPr>
    </w:p>
    <w:p w:rsidR="001E5788" w:rsidRDefault="001E5788" w:rsidP="001E5788">
      <w:pPr>
        <w:ind w:left="720"/>
        <w:jc w:val="both"/>
        <w:rPr>
          <w:sz w:val="22"/>
          <w:szCs w:val="22"/>
        </w:rPr>
      </w:pPr>
      <w:r w:rsidRPr="00FF3B1B">
        <w:rPr>
          <w:sz w:val="22"/>
          <w:szCs w:val="22"/>
        </w:rPr>
        <w:t>The following addresses were consulted by letter.</w:t>
      </w:r>
    </w:p>
    <w:p w:rsidR="001E5788" w:rsidRPr="00FF3B1B" w:rsidRDefault="001E5788" w:rsidP="001E5788">
      <w:pPr>
        <w:ind w:left="720"/>
        <w:jc w:val="both"/>
        <w:rPr>
          <w:b/>
          <w:sz w:val="22"/>
          <w:szCs w:val="22"/>
        </w:rPr>
      </w:pPr>
    </w:p>
    <w:p w:rsidR="001E5788" w:rsidRPr="00FF3B1B" w:rsidRDefault="001E5788" w:rsidP="001E5788">
      <w:pPr>
        <w:ind w:left="720"/>
        <w:rPr>
          <w:sz w:val="22"/>
          <w:szCs w:val="22"/>
        </w:rPr>
      </w:pPr>
      <w:r w:rsidRPr="00FF3B1B">
        <w:rPr>
          <w:sz w:val="22"/>
          <w:szCs w:val="22"/>
        </w:rPr>
        <w:lastRenderedPageBreak/>
        <w:t>98 Lower Henley Road, Caversham, Reading, RG4 5LE</w:t>
      </w:r>
    </w:p>
    <w:p w:rsidR="001E5788" w:rsidRPr="00FF3B1B" w:rsidRDefault="001E5788" w:rsidP="001E5788">
      <w:pPr>
        <w:ind w:left="720"/>
        <w:rPr>
          <w:sz w:val="22"/>
          <w:szCs w:val="22"/>
        </w:rPr>
      </w:pPr>
      <w:r>
        <w:rPr>
          <w:sz w:val="22"/>
          <w:szCs w:val="22"/>
        </w:rPr>
        <w:t>102 Lower Henley Road, Caversham, Reading, RG4 5LE</w:t>
      </w:r>
    </w:p>
    <w:p w:rsidR="001E5788" w:rsidRPr="00FF3B1B" w:rsidRDefault="001E5788" w:rsidP="001E5788">
      <w:pPr>
        <w:ind w:left="720"/>
        <w:rPr>
          <w:sz w:val="22"/>
          <w:szCs w:val="22"/>
        </w:rPr>
      </w:pPr>
      <w:r w:rsidRPr="00FF3B1B">
        <w:rPr>
          <w:sz w:val="22"/>
          <w:szCs w:val="22"/>
        </w:rPr>
        <w:t>60 Ruskin, Caversham, Reading, RG4 6LF</w:t>
      </w:r>
    </w:p>
    <w:p w:rsidR="001E5788" w:rsidRPr="00FF3B1B" w:rsidRDefault="001E5788" w:rsidP="001E5788">
      <w:pPr>
        <w:ind w:left="720"/>
        <w:rPr>
          <w:sz w:val="22"/>
          <w:szCs w:val="22"/>
        </w:rPr>
      </w:pPr>
      <w:r w:rsidRPr="00FF3B1B">
        <w:rPr>
          <w:sz w:val="22"/>
          <w:szCs w:val="22"/>
        </w:rPr>
        <w:t>71 Ruskin, Caversham, Reading, RG4 6LF</w:t>
      </w:r>
    </w:p>
    <w:p w:rsidR="001E5788" w:rsidRPr="00FF3B1B" w:rsidRDefault="001E5788">
      <w:pPr>
        <w:ind w:left="720" w:hanging="720"/>
        <w:jc w:val="both"/>
        <w:rPr>
          <w:sz w:val="22"/>
          <w:szCs w:val="22"/>
        </w:rPr>
      </w:pPr>
    </w:p>
    <w:p w:rsidR="001E5788" w:rsidRDefault="0019506F" w:rsidP="0019506F">
      <w:pPr>
        <w:ind w:left="1440" w:hanging="720"/>
        <w:jc w:val="both"/>
        <w:rPr>
          <w:sz w:val="22"/>
          <w:szCs w:val="22"/>
        </w:rPr>
      </w:pPr>
      <w:r>
        <w:rPr>
          <w:sz w:val="22"/>
          <w:szCs w:val="22"/>
        </w:rPr>
        <w:t>No l</w:t>
      </w:r>
      <w:r w:rsidR="001E5788" w:rsidRPr="00FF3B1B">
        <w:rPr>
          <w:sz w:val="22"/>
          <w:szCs w:val="22"/>
        </w:rPr>
        <w:t>etters of representation have been received</w:t>
      </w:r>
      <w:r>
        <w:rPr>
          <w:sz w:val="22"/>
          <w:szCs w:val="22"/>
        </w:rPr>
        <w:t>.</w:t>
      </w:r>
    </w:p>
    <w:p w:rsidR="001E5788" w:rsidRDefault="001E5788" w:rsidP="001E5788">
      <w:pPr>
        <w:ind w:left="720"/>
        <w:jc w:val="both"/>
        <w:rPr>
          <w:sz w:val="22"/>
          <w:szCs w:val="22"/>
        </w:rPr>
      </w:pPr>
    </w:p>
    <w:p w:rsidR="001E5788" w:rsidRPr="001E5788" w:rsidRDefault="001E5788" w:rsidP="001E5788">
      <w:pPr>
        <w:overflowPunct/>
        <w:adjustRightInd/>
        <w:ind w:left="720"/>
        <w:jc w:val="both"/>
        <w:textAlignment w:val="auto"/>
        <w:rPr>
          <w:rFonts w:cs="Arial"/>
          <w:b/>
          <w:bCs/>
          <w:color w:val="000000"/>
          <w:sz w:val="22"/>
          <w:szCs w:val="22"/>
          <w:lang w:eastAsia="en-GB"/>
        </w:rPr>
      </w:pPr>
      <w:r w:rsidRPr="001E5788">
        <w:rPr>
          <w:rFonts w:cs="Arial"/>
          <w:b/>
          <w:bCs/>
          <w:color w:val="000000"/>
          <w:sz w:val="22"/>
          <w:szCs w:val="22"/>
          <w:lang w:eastAsia="en-GB"/>
        </w:rPr>
        <w:t>Equality Act 2010:</w:t>
      </w:r>
    </w:p>
    <w:p w:rsidR="001E5788" w:rsidRPr="001E5788" w:rsidRDefault="001E5788" w:rsidP="001E5788">
      <w:pPr>
        <w:overflowPunct/>
        <w:adjustRightInd/>
        <w:ind w:left="720"/>
        <w:jc w:val="both"/>
        <w:textAlignment w:val="auto"/>
        <w:rPr>
          <w:rFonts w:cs="Arial"/>
          <w:bCs/>
          <w:color w:val="000000"/>
          <w:sz w:val="22"/>
          <w:szCs w:val="22"/>
          <w:lang w:eastAsia="en-GB"/>
        </w:rPr>
      </w:pPr>
      <w:r w:rsidRPr="001E5788">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1E5788" w:rsidRPr="00FF3B1B" w:rsidRDefault="001E5788">
      <w:pPr>
        <w:ind w:left="720" w:hanging="720"/>
        <w:jc w:val="both"/>
        <w:rPr>
          <w:sz w:val="22"/>
          <w:szCs w:val="22"/>
        </w:rPr>
      </w:pPr>
    </w:p>
    <w:p w:rsidR="001E5788" w:rsidRPr="00FF3B1B" w:rsidRDefault="001E5788" w:rsidP="001E5788">
      <w:pPr>
        <w:numPr>
          <w:ilvl w:val="0"/>
          <w:numId w:val="29"/>
        </w:numPr>
        <w:jc w:val="both"/>
        <w:rPr>
          <w:b/>
          <w:bCs/>
          <w:sz w:val="22"/>
          <w:szCs w:val="22"/>
          <w:lang w:eastAsia="en-GB"/>
        </w:rPr>
      </w:pPr>
      <w:r>
        <w:rPr>
          <w:b/>
          <w:bCs/>
          <w:sz w:val="22"/>
          <w:szCs w:val="22"/>
          <w:lang w:eastAsia="en-GB"/>
        </w:rPr>
        <w:t xml:space="preserve">    </w:t>
      </w:r>
      <w:r w:rsidRPr="00FF3B1B">
        <w:rPr>
          <w:b/>
          <w:bCs/>
          <w:sz w:val="22"/>
          <w:szCs w:val="22"/>
          <w:lang w:eastAsia="en-GB"/>
        </w:rPr>
        <w:t>LEGAL AND PLANNING POLICY CONTEXT</w:t>
      </w:r>
    </w:p>
    <w:p w:rsidR="001E5788" w:rsidRPr="00FF3B1B" w:rsidRDefault="001E5788" w:rsidP="001E5788">
      <w:pPr>
        <w:ind w:left="720"/>
        <w:jc w:val="both"/>
        <w:rPr>
          <w:bCs/>
          <w:sz w:val="22"/>
          <w:szCs w:val="22"/>
          <w:lang w:eastAsia="en-GB"/>
        </w:rPr>
      </w:pPr>
    </w:p>
    <w:p w:rsidR="001E5788" w:rsidRPr="00FF3B1B" w:rsidRDefault="001E5788" w:rsidP="001E5788">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1E5788" w:rsidRPr="00FF3B1B" w:rsidRDefault="001E5788" w:rsidP="001E5788">
      <w:pPr>
        <w:jc w:val="both"/>
        <w:rPr>
          <w:b/>
          <w:bCs/>
          <w:sz w:val="22"/>
          <w:szCs w:val="22"/>
          <w:lang w:eastAsia="en-GB"/>
        </w:rPr>
      </w:pPr>
    </w:p>
    <w:p w:rsidR="001E5788" w:rsidRPr="00FF3B1B" w:rsidRDefault="001E5788" w:rsidP="001E5788">
      <w:pPr>
        <w:ind w:left="720"/>
        <w:jc w:val="both"/>
        <w:rPr>
          <w:b/>
          <w:bCs/>
          <w:sz w:val="22"/>
          <w:szCs w:val="22"/>
          <w:u w:val="single"/>
          <w:lang w:eastAsia="en-GB"/>
        </w:rPr>
      </w:pPr>
      <w:r w:rsidRPr="00FF3B1B">
        <w:rPr>
          <w:b/>
          <w:bCs/>
          <w:sz w:val="22"/>
          <w:szCs w:val="22"/>
          <w:u w:val="single"/>
          <w:lang w:eastAsia="en-GB"/>
        </w:rPr>
        <w:t>National Policy</w:t>
      </w:r>
    </w:p>
    <w:p w:rsidR="001E5788" w:rsidRPr="00FF3B1B" w:rsidRDefault="001E5788" w:rsidP="001E5788">
      <w:pPr>
        <w:ind w:left="720"/>
        <w:jc w:val="both"/>
        <w:rPr>
          <w:bCs/>
          <w:sz w:val="22"/>
          <w:szCs w:val="22"/>
          <w:lang w:eastAsia="en-GB"/>
        </w:rPr>
      </w:pPr>
      <w:r w:rsidRPr="00FF3B1B">
        <w:rPr>
          <w:bCs/>
          <w:sz w:val="22"/>
          <w:szCs w:val="22"/>
          <w:lang w:eastAsia="en-GB"/>
        </w:rPr>
        <w:t xml:space="preserve">National Planning Policy Framework </w:t>
      </w:r>
    </w:p>
    <w:p w:rsidR="001E5788" w:rsidRPr="00FF3B1B" w:rsidRDefault="001E5788" w:rsidP="001E5788">
      <w:pPr>
        <w:ind w:left="720"/>
        <w:jc w:val="both"/>
        <w:rPr>
          <w:bCs/>
          <w:sz w:val="22"/>
          <w:szCs w:val="22"/>
          <w:lang w:eastAsia="en-GB"/>
        </w:rPr>
      </w:pPr>
      <w:r w:rsidRPr="00FF3B1B">
        <w:rPr>
          <w:bCs/>
          <w:sz w:val="22"/>
          <w:szCs w:val="22"/>
          <w:lang w:eastAsia="en-GB"/>
        </w:rPr>
        <w:t>National Planning Practice Guidance</w:t>
      </w:r>
    </w:p>
    <w:p w:rsidR="0031116E" w:rsidRDefault="0031116E" w:rsidP="001E5788">
      <w:pPr>
        <w:ind w:left="720"/>
        <w:jc w:val="both"/>
        <w:rPr>
          <w:bCs/>
          <w:sz w:val="22"/>
          <w:szCs w:val="22"/>
          <w:lang w:eastAsia="en-GB"/>
        </w:rPr>
      </w:pPr>
    </w:p>
    <w:p w:rsidR="001E5788" w:rsidRPr="00FF3B1B" w:rsidRDefault="001E5788" w:rsidP="001E5788">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1E5788" w:rsidRPr="00917B3D" w:rsidRDefault="001E5788" w:rsidP="001E5788">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1E5788" w:rsidRPr="00917B3D" w:rsidRDefault="001E5788" w:rsidP="001E5788">
      <w:pPr>
        <w:ind w:left="720"/>
        <w:jc w:val="both"/>
        <w:rPr>
          <w:bCs/>
          <w:sz w:val="22"/>
          <w:szCs w:val="22"/>
        </w:rPr>
      </w:pPr>
      <w:r>
        <w:rPr>
          <w:bCs/>
          <w:sz w:val="22"/>
          <w:szCs w:val="22"/>
        </w:rPr>
        <w:t>CC8</w:t>
      </w:r>
      <w:r w:rsidRPr="00917B3D">
        <w:rPr>
          <w:bCs/>
          <w:sz w:val="22"/>
          <w:szCs w:val="22"/>
        </w:rPr>
        <w:t xml:space="preserve"> (Safeguarding Amenity) </w:t>
      </w:r>
    </w:p>
    <w:p w:rsidR="001E5788" w:rsidRPr="00917B3D" w:rsidRDefault="001E5788" w:rsidP="001E5788">
      <w:pPr>
        <w:ind w:left="720"/>
        <w:jc w:val="both"/>
        <w:rPr>
          <w:bCs/>
          <w:sz w:val="22"/>
          <w:szCs w:val="22"/>
        </w:rPr>
      </w:pPr>
      <w:r>
        <w:rPr>
          <w:bCs/>
          <w:sz w:val="22"/>
          <w:szCs w:val="22"/>
        </w:rPr>
        <w:t>H9</w:t>
      </w:r>
      <w:r w:rsidRPr="00917B3D">
        <w:rPr>
          <w:bCs/>
          <w:sz w:val="22"/>
          <w:szCs w:val="22"/>
        </w:rPr>
        <w:t xml:space="preserve"> (House Extensions and Ancillary Accommodation)</w:t>
      </w:r>
    </w:p>
    <w:p w:rsidR="001E5788" w:rsidRPr="0019506F" w:rsidRDefault="001E5788" w:rsidP="001E5788">
      <w:pPr>
        <w:ind w:left="720"/>
        <w:jc w:val="both"/>
        <w:rPr>
          <w:bCs/>
          <w:sz w:val="22"/>
          <w:szCs w:val="22"/>
          <w:lang w:eastAsia="en-GB"/>
        </w:rPr>
      </w:pPr>
      <w:r w:rsidRPr="0019506F">
        <w:rPr>
          <w:bCs/>
          <w:sz w:val="22"/>
          <w:szCs w:val="22"/>
          <w:lang w:eastAsia="en-GB"/>
        </w:rPr>
        <w:t>EN14 (Trees, Hedges and Woodlands)</w:t>
      </w:r>
    </w:p>
    <w:p w:rsidR="001E5788" w:rsidRPr="0019506F" w:rsidRDefault="0019506F" w:rsidP="0019506F">
      <w:pPr>
        <w:ind w:left="720"/>
        <w:jc w:val="both"/>
        <w:rPr>
          <w:rFonts w:cs="Trebuchet MS"/>
          <w:color w:val="000000"/>
          <w:sz w:val="22"/>
          <w:szCs w:val="22"/>
          <w:lang w:eastAsia="en-GB"/>
        </w:rPr>
      </w:pPr>
      <w:r w:rsidRPr="0019506F">
        <w:rPr>
          <w:rFonts w:cs="Trebuchet MS"/>
          <w:color w:val="000000"/>
          <w:sz w:val="22"/>
          <w:szCs w:val="22"/>
          <w:lang w:eastAsia="en-GB"/>
        </w:rPr>
        <w:t>H10 (Private And Communal Outdoor Space)</w:t>
      </w:r>
    </w:p>
    <w:p w:rsidR="0019506F" w:rsidRPr="00FF3B1B" w:rsidRDefault="0019506F" w:rsidP="0019506F">
      <w:pPr>
        <w:ind w:left="720"/>
        <w:jc w:val="both"/>
        <w:rPr>
          <w:bCs/>
          <w:sz w:val="22"/>
          <w:szCs w:val="22"/>
          <w:lang w:eastAsia="en-GB"/>
        </w:rPr>
      </w:pPr>
    </w:p>
    <w:p w:rsidR="001E5788" w:rsidRPr="00FF3B1B" w:rsidRDefault="001E5788" w:rsidP="001E5788">
      <w:pPr>
        <w:ind w:left="720"/>
        <w:jc w:val="both"/>
        <w:rPr>
          <w:b/>
          <w:bCs/>
          <w:sz w:val="22"/>
          <w:szCs w:val="22"/>
          <w:u w:val="single"/>
          <w:lang w:eastAsia="en-GB"/>
        </w:rPr>
      </w:pPr>
      <w:r w:rsidRPr="00FF3B1B">
        <w:rPr>
          <w:b/>
          <w:bCs/>
          <w:sz w:val="22"/>
          <w:szCs w:val="22"/>
          <w:u w:val="single"/>
          <w:lang w:eastAsia="en-GB"/>
        </w:rPr>
        <w:t>SPD</w:t>
      </w:r>
    </w:p>
    <w:p w:rsidR="001E5788" w:rsidRDefault="001E5788" w:rsidP="001E5788">
      <w:pPr>
        <w:overflowPunct/>
        <w:autoSpaceDE/>
        <w:autoSpaceDN/>
        <w:adjustRightInd/>
        <w:ind w:left="720"/>
        <w:textAlignment w:val="auto"/>
        <w:rPr>
          <w:sz w:val="22"/>
          <w:szCs w:val="22"/>
        </w:rPr>
      </w:pPr>
      <w:r w:rsidRPr="00FF3B1B">
        <w:rPr>
          <w:sz w:val="22"/>
          <w:szCs w:val="22"/>
        </w:rPr>
        <w:t>Desi</w:t>
      </w:r>
      <w:r w:rsidR="0019506F">
        <w:rPr>
          <w:sz w:val="22"/>
          <w:szCs w:val="22"/>
        </w:rPr>
        <w:t>gn Guide to House Extensions 2021</w:t>
      </w:r>
    </w:p>
    <w:p w:rsidR="001E5788" w:rsidRPr="00FF3B1B" w:rsidRDefault="001E5788" w:rsidP="001E5788">
      <w:pPr>
        <w:overflowPunct/>
        <w:autoSpaceDE/>
        <w:autoSpaceDN/>
        <w:adjustRightInd/>
        <w:ind w:left="720"/>
        <w:textAlignment w:val="auto"/>
        <w:rPr>
          <w:sz w:val="22"/>
          <w:szCs w:val="22"/>
        </w:rPr>
      </w:pPr>
    </w:p>
    <w:p w:rsidR="001E5788" w:rsidRPr="00FF3B1B" w:rsidRDefault="001E5788">
      <w:pPr>
        <w:jc w:val="both"/>
        <w:rPr>
          <w:b/>
          <w:bCs/>
          <w:sz w:val="22"/>
          <w:szCs w:val="22"/>
        </w:rPr>
      </w:pPr>
    </w:p>
    <w:p w:rsidR="001E5788" w:rsidRPr="00FF3B1B" w:rsidRDefault="001E5788">
      <w:pPr>
        <w:jc w:val="both"/>
        <w:rPr>
          <w:b/>
          <w:bCs/>
          <w:sz w:val="22"/>
          <w:szCs w:val="22"/>
        </w:rPr>
      </w:pPr>
      <w:r w:rsidRPr="00FF3B1B">
        <w:rPr>
          <w:b/>
          <w:bCs/>
          <w:sz w:val="22"/>
          <w:szCs w:val="22"/>
        </w:rPr>
        <w:t>6.</w:t>
      </w:r>
      <w:r w:rsidRPr="00FF3B1B">
        <w:rPr>
          <w:b/>
          <w:bCs/>
          <w:sz w:val="22"/>
          <w:szCs w:val="22"/>
        </w:rPr>
        <w:tab/>
        <w:t>APPRAISAL</w:t>
      </w:r>
    </w:p>
    <w:p w:rsidR="0031116E" w:rsidRDefault="0031116E" w:rsidP="001E5788">
      <w:pPr>
        <w:ind w:left="720"/>
        <w:jc w:val="both"/>
        <w:rPr>
          <w:b/>
          <w:bCs/>
          <w:sz w:val="22"/>
          <w:szCs w:val="22"/>
          <w:u w:val="single"/>
          <w:lang w:eastAsia="en-GB"/>
        </w:rPr>
      </w:pPr>
    </w:p>
    <w:p w:rsidR="001E5788" w:rsidRPr="006D3285" w:rsidRDefault="001E5788" w:rsidP="001E5788">
      <w:pPr>
        <w:ind w:left="720"/>
        <w:jc w:val="both"/>
        <w:rPr>
          <w:b/>
          <w:bCs/>
          <w:sz w:val="22"/>
          <w:szCs w:val="22"/>
          <w:u w:val="single"/>
          <w:lang w:eastAsia="en-GB"/>
        </w:rPr>
      </w:pPr>
      <w:r w:rsidRPr="006D3285">
        <w:rPr>
          <w:b/>
          <w:bCs/>
          <w:sz w:val="22"/>
          <w:szCs w:val="22"/>
          <w:u w:val="single"/>
          <w:lang w:eastAsia="en-GB"/>
        </w:rPr>
        <w:t>Character and Appearance</w:t>
      </w:r>
    </w:p>
    <w:p w:rsidR="001E5788" w:rsidRPr="00FA05A6" w:rsidRDefault="001E5788" w:rsidP="001E5788">
      <w:pPr>
        <w:ind w:left="720"/>
        <w:jc w:val="both"/>
        <w:rPr>
          <w:sz w:val="22"/>
          <w:szCs w:val="22"/>
          <w:lang w:eastAsia="en-GB"/>
        </w:rPr>
      </w:pPr>
    </w:p>
    <w:p w:rsidR="001E5788" w:rsidRDefault="001E5788" w:rsidP="001E5788">
      <w:pPr>
        <w:overflowPunct/>
        <w:adjustRightInd/>
        <w:ind w:left="720"/>
        <w:contextualSpacing/>
        <w:jc w:val="both"/>
        <w:textAlignment w:val="auto"/>
        <w:rPr>
          <w:sz w:val="22"/>
          <w:szCs w:val="22"/>
          <w:lang w:eastAsia="en-GB"/>
        </w:rPr>
      </w:pPr>
      <w:r w:rsidRPr="00FA05A6">
        <w:rPr>
          <w:sz w:val="22"/>
          <w:szCs w:val="22"/>
          <w:lang w:eastAsia="en-GB"/>
        </w:rPr>
        <w:t>Policy H9 states that an extension to a house will be acceptable where it</w:t>
      </w:r>
      <w:r w:rsidRPr="006D3285">
        <w:rPr>
          <w:sz w:val="22"/>
          <w:szCs w:val="22"/>
          <w:lang w:eastAsia="en-GB"/>
        </w:rPr>
        <w:t xml:space="preserve"> respects the character of the house in terms of scale, location, materials and design and respects the character and pattern of neighbouring properties and the street as a whole in terms of scale, location, materials and design, and any important existing building line. </w:t>
      </w:r>
      <w:r w:rsidRPr="00FA05A6">
        <w:rPr>
          <w:sz w:val="22"/>
          <w:szCs w:val="22"/>
          <w:lang w:eastAsia="en-GB"/>
        </w:rPr>
        <w:t>Policy CC7 also sets out relevant considerations for design.</w:t>
      </w:r>
    </w:p>
    <w:p w:rsidR="00787A4F" w:rsidRDefault="00787A4F" w:rsidP="001E5788">
      <w:pPr>
        <w:overflowPunct/>
        <w:adjustRightInd/>
        <w:ind w:left="720"/>
        <w:contextualSpacing/>
        <w:jc w:val="both"/>
        <w:textAlignment w:val="auto"/>
        <w:rPr>
          <w:sz w:val="22"/>
          <w:szCs w:val="22"/>
          <w:lang w:eastAsia="en-GB"/>
        </w:rPr>
      </w:pPr>
    </w:p>
    <w:p w:rsidR="00787A4F" w:rsidRDefault="00787A4F" w:rsidP="001E5788">
      <w:pPr>
        <w:overflowPunct/>
        <w:adjustRightInd/>
        <w:ind w:left="720"/>
        <w:contextualSpacing/>
        <w:jc w:val="both"/>
        <w:textAlignment w:val="auto"/>
        <w:rPr>
          <w:sz w:val="22"/>
          <w:szCs w:val="22"/>
          <w:lang w:eastAsia="en-GB"/>
        </w:rPr>
      </w:pPr>
      <w:r>
        <w:rPr>
          <w:sz w:val="22"/>
          <w:szCs w:val="22"/>
          <w:lang w:eastAsia="en-GB"/>
        </w:rPr>
        <w:t xml:space="preserve">The proposal seeks to create a rear extension on the </w:t>
      </w:r>
      <w:r w:rsidR="00ED3E43">
        <w:rPr>
          <w:sz w:val="22"/>
          <w:szCs w:val="22"/>
          <w:lang w:eastAsia="en-GB"/>
        </w:rPr>
        <w:t xml:space="preserve">lower </w:t>
      </w:r>
      <w:r>
        <w:rPr>
          <w:sz w:val="22"/>
          <w:szCs w:val="22"/>
          <w:lang w:eastAsia="en-GB"/>
        </w:rPr>
        <w:t xml:space="preserve">ground floor level to increase the overall depth of the existing dwelling on that level to 5m on some parts and 8.7m on other parts. On the </w:t>
      </w:r>
      <w:r w:rsidR="00ED3E43">
        <w:rPr>
          <w:sz w:val="22"/>
          <w:szCs w:val="22"/>
          <w:lang w:eastAsia="en-GB"/>
        </w:rPr>
        <w:t>upper ground</w:t>
      </w:r>
      <w:r>
        <w:rPr>
          <w:sz w:val="22"/>
          <w:szCs w:val="22"/>
          <w:lang w:eastAsia="en-GB"/>
        </w:rPr>
        <w:t xml:space="preserve"> floor level, the depth is limited to approximately 3m, closing out an existing recess created by the existing outrigger to the rear, to create a new bedroom. The 5m resulting </w:t>
      </w:r>
      <w:r w:rsidR="00EC3224">
        <w:rPr>
          <w:sz w:val="22"/>
          <w:szCs w:val="22"/>
          <w:lang w:eastAsia="en-GB"/>
        </w:rPr>
        <w:t xml:space="preserve">additional </w:t>
      </w:r>
      <w:r>
        <w:rPr>
          <w:sz w:val="22"/>
          <w:szCs w:val="22"/>
          <w:lang w:eastAsia="en-GB"/>
        </w:rPr>
        <w:t>ground floor is covered by a flat roof of approximately 2.6m height.</w:t>
      </w:r>
    </w:p>
    <w:p w:rsidR="00BE0D56" w:rsidRDefault="00BE0D56" w:rsidP="001E5788">
      <w:pPr>
        <w:overflowPunct/>
        <w:adjustRightInd/>
        <w:ind w:left="720"/>
        <w:contextualSpacing/>
        <w:jc w:val="both"/>
        <w:textAlignment w:val="auto"/>
        <w:rPr>
          <w:sz w:val="22"/>
          <w:szCs w:val="22"/>
          <w:lang w:eastAsia="en-GB"/>
        </w:rPr>
      </w:pPr>
    </w:p>
    <w:p w:rsidR="00BE0D56" w:rsidRDefault="00BE0D56" w:rsidP="001E5788">
      <w:pPr>
        <w:overflowPunct/>
        <w:adjustRightInd/>
        <w:ind w:left="720"/>
        <w:contextualSpacing/>
        <w:jc w:val="both"/>
        <w:textAlignment w:val="auto"/>
        <w:rPr>
          <w:sz w:val="22"/>
          <w:szCs w:val="22"/>
          <w:lang w:eastAsia="en-GB"/>
        </w:rPr>
      </w:pPr>
      <w:r>
        <w:rPr>
          <w:sz w:val="22"/>
          <w:szCs w:val="22"/>
          <w:lang w:eastAsia="en-GB"/>
        </w:rPr>
        <w:t>As a cons</w:t>
      </w:r>
      <w:r w:rsidR="00ED3E43">
        <w:rPr>
          <w:sz w:val="22"/>
          <w:szCs w:val="22"/>
          <w:lang w:eastAsia="en-GB"/>
        </w:rPr>
        <w:t>equence of the limitation of all</w:t>
      </w:r>
      <w:r>
        <w:rPr>
          <w:sz w:val="22"/>
          <w:szCs w:val="22"/>
          <w:lang w:eastAsia="en-GB"/>
        </w:rPr>
        <w:t xml:space="preserve"> aspects of these proposals to the rear and the gradient of the site, sloping to the rear, all parts of these extensions would not be visible from the street. The scale of the extensions would also not be out of keeping with the size </w:t>
      </w:r>
      <w:r>
        <w:rPr>
          <w:sz w:val="22"/>
          <w:szCs w:val="22"/>
          <w:lang w:eastAsia="en-GB"/>
        </w:rPr>
        <w:lastRenderedPageBreak/>
        <w:t xml:space="preserve">of the existing dwelling. The character and pattern of the existing dwelling is therefore not considered to be so negatively impacted as to be unacceptable, even with the considerable depth of the </w:t>
      </w:r>
      <w:r w:rsidR="00ED3E43">
        <w:rPr>
          <w:sz w:val="22"/>
          <w:szCs w:val="22"/>
          <w:lang w:eastAsia="en-GB"/>
        </w:rPr>
        <w:t xml:space="preserve">lower </w:t>
      </w:r>
      <w:r>
        <w:rPr>
          <w:sz w:val="22"/>
          <w:szCs w:val="22"/>
          <w:lang w:eastAsia="en-GB"/>
        </w:rPr>
        <w:t>ground floor extension.</w:t>
      </w:r>
    </w:p>
    <w:p w:rsidR="001E5788" w:rsidRPr="00FA05A6" w:rsidRDefault="001E5788" w:rsidP="001E5788">
      <w:pPr>
        <w:overflowPunct/>
        <w:adjustRightInd/>
        <w:contextualSpacing/>
        <w:textAlignment w:val="auto"/>
        <w:rPr>
          <w:sz w:val="22"/>
          <w:szCs w:val="22"/>
          <w:u w:val="single"/>
          <w:lang w:eastAsia="en-GB"/>
        </w:rPr>
      </w:pPr>
    </w:p>
    <w:p w:rsidR="001E5788" w:rsidRPr="00FA05A6" w:rsidRDefault="001E5788" w:rsidP="001E5788">
      <w:pPr>
        <w:ind w:left="720"/>
        <w:jc w:val="both"/>
        <w:rPr>
          <w:b/>
          <w:bCs/>
          <w:sz w:val="22"/>
          <w:szCs w:val="22"/>
          <w:u w:val="single"/>
          <w:lang w:eastAsia="en-GB"/>
        </w:rPr>
      </w:pPr>
      <w:r w:rsidRPr="006D3285">
        <w:rPr>
          <w:b/>
          <w:bCs/>
          <w:sz w:val="22"/>
          <w:szCs w:val="22"/>
          <w:u w:val="single"/>
          <w:lang w:eastAsia="en-GB"/>
        </w:rPr>
        <w:t>Residential Amenity</w:t>
      </w:r>
    </w:p>
    <w:p w:rsidR="001E5788" w:rsidRPr="00FA05A6" w:rsidRDefault="001E5788" w:rsidP="001E5788">
      <w:pPr>
        <w:ind w:left="720"/>
        <w:jc w:val="both"/>
        <w:rPr>
          <w:b/>
          <w:bCs/>
          <w:sz w:val="22"/>
          <w:szCs w:val="22"/>
          <w:u w:val="single"/>
          <w:lang w:eastAsia="en-GB"/>
        </w:rPr>
      </w:pPr>
    </w:p>
    <w:p w:rsidR="001E5788" w:rsidRDefault="001E5788" w:rsidP="001E5788">
      <w:pPr>
        <w:overflowPunct/>
        <w:adjustRightInd/>
        <w:ind w:left="720"/>
        <w:jc w:val="both"/>
        <w:textAlignment w:val="auto"/>
        <w:rPr>
          <w:color w:val="000000"/>
          <w:sz w:val="22"/>
          <w:szCs w:val="22"/>
          <w:lang w:eastAsia="en-GB"/>
        </w:rPr>
      </w:pPr>
      <w:r w:rsidRPr="006D3285">
        <w:rPr>
          <w:sz w:val="22"/>
          <w:szCs w:val="22"/>
          <w:lang w:eastAsia="en-GB"/>
        </w:rPr>
        <w:t xml:space="preserve">Policy H9 states that an extension will be acceptable where it does not </w:t>
      </w:r>
      <w:r w:rsidRPr="00FA05A6">
        <w:rPr>
          <w:sz w:val="22"/>
          <w:szCs w:val="22"/>
          <w:lang w:eastAsia="en-GB"/>
        </w:rPr>
        <w:t>result in an overbearing impact on neighbours. Policy H10 seeks to ensure that the amenity of gardens and other outdoor areas are not compromised. P</w:t>
      </w:r>
      <w:r w:rsidRPr="006D3285">
        <w:rPr>
          <w:color w:val="000000"/>
          <w:sz w:val="22"/>
          <w:szCs w:val="22"/>
          <w:lang w:eastAsia="en-GB"/>
        </w:rPr>
        <w:t>olicy CC8 states an extension to a house will be acceptable where it will not cause a significant detrimental impact to the living environment of existing or new residential properties.</w:t>
      </w:r>
    </w:p>
    <w:p w:rsidR="00E379E7" w:rsidRDefault="00E379E7" w:rsidP="001E5788">
      <w:pPr>
        <w:overflowPunct/>
        <w:adjustRightInd/>
        <w:ind w:left="720"/>
        <w:jc w:val="both"/>
        <w:textAlignment w:val="auto"/>
        <w:rPr>
          <w:color w:val="000000"/>
          <w:sz w:val="22"/>
          <w:szCs w:val="22"/>
          <w:lang w:eastAsia="en-GB"/>
        </w:rPr>
      </w:pPr>
    </w:p>
    <w:p w:rsidR="00E379E7" w:rsidRDefault="00E379E7" w:rsidP="001E5788">
      <w:pPr>
        <w:overflowPunct/>
        <w:adjustRightInd/>
        <w:ind w:left="720"/>
        <w:jc w:val="both"/>
        <w:textAlignment w:val="auto"/>
        <w:rPr>
          <w:color w:val="000000"/>
          <w:sz w:val="22"/>
          <w:szCs w:val="22"/>
          <w:lang w:eastAsia="en-GB"/>
        </w:rPr>
      </w:pPr>
      <w:r>
        <w:rPr>
          <w:color w:val="000000"/>
          <w:sz w:val="22"/>
          <w:szCs w:val="22"/>
          <w:lang w:eastAsia="en-GB"/>
        </w:rPr>
        <w:t>The overall finish</w:t>
      </w:r>
      <w:r w:rsidR="002018CF">
        <w:rPr>
          <w:color w:val="000000"/>
          <w:sz w:val="22"/>
          <w:szCs w:val="22"/>
          <w:lang w:eastAsia="en-GB"/>
        </w:rPr>
        <w:t>ed</w:t>
      </w:r>
      <w:r>
        <w:rPr>
          <w:color w:val="000000"/>
          <w:sz w:val="22"/>
          <w:szCs w:val="22"/>
          <w:lang w:eastAsia="en-GB"/>
        </w:rPr>
        <w:t xml:space="preserve"> height of the rear ground floor extension would be approximately 3.2m, which would be about the same height as the existing outrigger on</w:t>
      </w:r>
      <w:r w:rsidR="00122749">
        <w:rPr>
          <w:color w:val="000000"/>
          <w:sz w:val="22"/>
          <w:szCs w:val="22"/>
          <w:lang w:eastAsia="en-GB"/>
        </w:rPr>
        <w:t xml:space="preserve"> the neighbouring property on No.</w:t>
      </w:r>
      <w:r>
        <w:rPr>
          <w:color w:val="000000"/>
          <w:sz w:val="22"/>
          <w:szCs w:val="22"/>
          <w:lang w:eastAsia="en-GB"/>
        </w:rPr>
        <w:t xml:space="preserve"> 102. The</w:t>
      </w:r>
      <w:r w:rsidR="00122749">
        <w:rPr>
          <w:color w:val="000000"/>
          <w:sz w:val="22"/>
          <w:szCs w:val="22"/>
          <w:lang w:eastAsia="en-GB"/>
        </w:rPr>
        <w:t xml:space="preserve"> depth of the existing </w:t>
      </w:r>
      <w:r>
        <w:rPr>
          <w:color w:val="000000"/>
          <w:sz w:val="22"/>
          <w:szCs w:val="22"/>
          <w:lang w:eastAsia="en-GB"/>
        </w:rPr>
        <w:t xml:space="preserve">first floor extension would </w:t>
      </w:r>
      <w:r w:rsidR="00122749">
        <w:rPr>
          <w:color w:val="000000"/>
          <w:sz w:val="22"/>
          <w:szCs w:val="22"/>
          <w:lang w:eastAsia="en-GB"/>
        </w:rPr>
        <w:t xml:space="preserve">be retained, but would the </w:t>
      </w:r>
      <w:r>
        <w:rPr>
          <w:color w:val="000000"/>
          <w:sz w:val="22"/>
          <w:szCs w:val="22"/>
          <w:lang w:eastAsia="en-GB"/>
        </w:rPr>
        <w:t xml:space="preserve">gable </w:t>
      </w:r>
      <w:r w:rsidR="00122749">
        <w:rPr>
          <w:color w:val="000000"/>
          <w:sz w:val="22"/>
          <w:szCs w:val="22"/>
          <w:lang w:eastAsia="en-GB"/>
        </w:rPr>
        <w:t xml:space="preserve">would be </w:t>
      </w:r>
      <w:r>
        <w:rPr>
          <w:color w:val="000000"/>
          <w:sz w:val="22"/>
          <w:szCs w:val="22"/>
          <w:lang w:eastAsia="en-GB"/>
        </w:rPr>
        <w:t>converted into a hip, without causing a significant</w:t>
      </w:r>
      <w:r w:rsidR="00122749">
        <w:rPr>
          <w:color w:val="000000"/>
          <w:sz w:val="22"/>
          <w:szCs w:val="22"/>
          <w:lang w:eastAsia="en-GB"/>
        </w:rPr>
        <w:t xml:space="preserve"> rise in the existing ridgeline and which, it is not considered, would cause detriment with respect to amenity considerations for no. 102.</w:t>
      </w:r>
    </w:p>
    <w:p w:rsidR="00BE0D56" w:rsidRDefault="00BE0D56" w:rsidP="001E5788">
      <w:pPr>
        <w:overflowPunct/>
        <w:adjustRightInd/>
        <w:ind w:left="720"/>
        <w:jc w:val="both"/>
        <w:textAlignment w:val="auto"/>
        <w:rPr>
          <w:color w:val="000000"/>
          <w:sz w:val="22"/>
          <w:szCs w:val="22"/>
          <w:lang w:eastAsia="en-GB"/>
        </w:rPr>
      </w:pPr>
    </w:p>
    <w:p w:rsidR="00BE0D56" w:rsidRDefault="00BE0D56" w:rsidP="00BE0D56">
      <w:pPr>
        <w:overflowPunct/>
        <w:adjustRightInd/>
        <w:ind w:left="720"/>
        <w:contextualSpacing/>
        <w:jc w:val="both"/>
        <w:textAlignment w:val="auto"/>
        <w:rPr>
          <w:sz w:val="22"/>
          <w:szCs w:val="22"/>
          <w:lang w:eastAsia="en-GB"/>
        </w:rPr>
      </w:pPr>
      <w:r>
        <w:rPr>
          <w:sz w:val="22"/>
          <w:szCs w:val="22"/>
          <w:lang w:eastAsia="en-GB"/>
        </w:rPr>
        <w:t>Whi</w:t>
      </w:r>
      <w:r w:rsidR="00B445FA">
        <w:rPr>
          <w:sz w:val="22"/>
          <w:szCs w:val="22"/>
          <w:lang w:eastAsia="en-GB"/>
        </w:rPr>
        <w:t>l</w:t>
      </w:r>
      <w:r>
        <w:rPr>
          <w:sz w:val="22"/>
          <w:szCs w:val="22"/>
          <w:lang w:eastAsia="en-GB"/>
        </w:rPr>
        <w:t xml:space="preserve">st part of </w:t>
      </w:r>
      <w:r w:rsidR="00ED3E43">
        <w:rPr>
          <w:sz w:val="22"/>
          <w:szCs w:val="22"/>
          <w:lang w:eastAsia="en-GB"/>
        </w:rPr>
        <w:t xml:space="preserve">the lower </w:t>
      </w:r>
      <w:r>
        <w:rPr>
          <w:sz w:val="22"/>
          <w:szCs w:val="22"/>
          <w:lang w:eastAsia="en-GB"/>
        </w:rPr>
        <w:t>ground floor aspect of the extensions go to a depth of 8.7m, a combination of the distance between the proposal site and the adjoining property at No 98, and the slope of the land mitigates any negative overbearing impact of the considerable depth on the adjoining property.</w:t>
      </w:r>
      <w:r w:rsidR="00B445FA">
        <w:rPr>
          <w:sz w:val="22"/>
          <w:szCs w:val="22"/>
          <w:lang w:eastAsia="en-GB"/>
        </w:rPr>
        <w:t xml:space="preserve"> On the side of the boundary with No 102, the extension is approximately 5m deep but the impact on No 102 is not considered to be significant as No</w:t>
      </w:r>
      <w:r w:rsidR="00122749">
        <w:rPr>
          <w:sz w:val="22"/>
          <w:szCs w:val="22"/>
          <w:lang w:eastAsia="en-GB"/>
        </w:rPr>
        <w:t>.</w:t>
      </w:r>
      <w:r w:rsidR="00B445FA">
        <w:rPr>
          <w:sz w:val="22"/>
          <w:szCs w:val="22"/>
          <w:lang w:eastAsia="en-GB"/>
        </w:rPr>
        <w:t xml:space="preserve"> 102 has an existing outrigger, with a French window opening to the garden which would not be negatively impacted by the extension proposed here, due to the limited height. </w:t>
      </w:r>
      <w:r w:rsidR="00ED3E43">
        <w:rPr>
          <w:sz w:val="22"/>
          <w:szCs w:val="22"/>
          <w:lang w:eastAsia="en-GB"/>
        </w:rPr>
        <w:t xml:space="preserve"> The</w:t>
      </w:r>
      <w:r w:rsidR="00122749">
        <w:rPr>
          <w:sz w:val="22"/>
          <w:szCs w:val="22"/>
          <w:lang w:eastAsia="en-GB"/>
        </w:rPr>
        <w:t xml:space="preserve"> proposed </w:t>
      </w:r>
      <w:r w:rsidR="00ED3E43">
        <w:rPr>
          <w:sz w:val="22"/>
          <w:szCs w:val="22"/>
          <w:lang w:eastAsia="en-GB"/>
        </w:rPr>
        <w:t>upper first</w:t>
      </w:r>
      <w:r w:rsidR="00F0016A">
        <w:rPr>
          <w:sz w:val="22"/>
          <w:szCs w:val="22"/>
          <w:lang w:eastAsia="en-GB"/>
        </w:rPr>
        <w:t xml:space="preserve"> floor aspect is limited to approximately 3m</w:t>
      </w:r>
      <w:r w:rsidR="00122749">
        <w:rPr>
          <w:sz w:val="22"/>
          <w:szCs w:val="22"/>
          <w:lang w:eastAsia="en-GB"/>
        </w:rPr>
        <w:t xml:space="preserve"> in depth closest to No. 98 and </w:t>
      </w:r>
      <w:r w:rsidR="00F0016A">
        <w:rPr>
          <w:sz w:val="22"/>
          <w:szCs w:val="22"/>
          <w:lang w:eastAsia="en-GB"/>
        </w:rPr>
        <w:t>would cause no loss of</w:t>
      </w:r>
      <w:r w:rsidR="00B445FA">
        <w:rPr>
          <w:sz w:val="22"/>
          <w:szCs w:val="22"/>
          <w:lang w:eastAsia="en-GB"/>
        </w:rPr>
        <w:t xml:space="preserve"> light to </w:t>
      </w:r>
      <w:r w:rsidR="00F0016A">
        <w:rPr>
          <w:sz w:val="22"/>
          <w:szCs w:val="22"/>
          <w:lang w:eastAsia="en-GB"/>
        </w:rPr>
        <w:t>No 98</w:t>
      </w:r>
      <w:r w:rsidR="00122749">
        <w:rPr>
          <w:sz w:val="22"/>
          <w:szCs w:val="22"/>
          <w:lang w:eastAsia="en-GB"/>
        </w:rPr>
        <w:t xml:space="preserve">, the backline of which would be </w:t>
      </w:r>
      <w:r w:rsidR="00F0016A">
        <w:rPr>
          <w:sz w:val="22"/>
          <w:szCs w:val="22"/>
          <w:lang w:eastAsia="en-GB"/>
        </w:rPr>
        <w:t xml:space="preserve">beyond the resulting line of </w:t>
      </w:r>
      <w:r w:rsidR="00B445FA">
        <w:rPr>
          <w:sz w:val="22"/>
          <w:szCs w:val="22"/>
          <w:lang w:eastAsia="en-GB"/>
        </w:rPr>
        <w:t>the proposed first floor extension.</w:t>
      </w:r>
    </w:p>
    <w:p w:rsidR="0033393A" w:rsidRDefault="0033393A" w:rsidP="00BE0D56">
      <w:pPr>
        <w:overflowPunct/>
        <w:adjustRightInd/>
        <w:ind w:left="720"/>
        <w:contextualSpacing/>
        <w:jc w:val="both"/>
        <w:textAlignment w:val="auto"/>
        <w:rPr>
          <w:sz w:val="22"/>
          <w:szCs w:val="22"/>
          <w:lang w:eastAsia="en-GB"/>
        </w:rPr>
      </w:pPr>
    </w:p>
    <w:p w:rsidR="0033393A" w:rsidRDefault="0033393A" w:rsidP="00BE0D56">
      <w:pPr>
        <w:overflowPunct/>
        <w:adjustRightInd/>
        <w:ind w:left="720"/>
        <w:contextualSpacing/>
        <w:jc w:val="both"/>
        <w:textAlignment w:val="auto"/>
        <w:rPr>
          <w:sz w:val="22"/>
          <w:szCs w:val="22"/>
          <w:lang w:eastAsia="en-GB"/>
        </w:rPr>
      </w:pPr>
      <w:r>
        <w:rPr>
          <w:sz w:val="22"/>
          <w:szCs w:val="22"/>
          <w:lang w:eastAsia="en-GB"/>
        </w:rPr>
        <w:t>As stated above in this report, the first floor extension involves the alteration of the roof, creating a hip roof from the existing gable end to the rear. This would present a more elevated roof height as seen from the plot on No 102, however this additional impact is not considered to be of such significant change to the existing impact of the dwelling as it is now, on the neighbours on No 102.</w:t>
      </w:r>
    </w:p>
    <w:p w:rsidR="00BE0D56" w:rsidRDefault="00BE0D56" w:rsidP="00BE0D56">
      <w:pPr>
        <w:overflowPunct/>
        <w:adjustRightInd/>
        <w:ind w:left="720"/>
        <w:contextualSpacing/>
        <w:jc w:val="both"/>
        <w:textAlignment w:val="auto"/>
        <w:rPr>
          <w:sz w:val="22"/>
          <w:szCs w:val="22"/>
          <w:lang w:eastAsia="en-GB"/>
        </w:rPr>
      </w:pPr>
    </w:p>
    <w:p w:rsidR="00BE0D56" w:rsidRPr="006D3285" w:rsidRDefault="00BE0D56" w:rsidP="00BE0D56">
      <w:pPr>
        <w:overflowPunct/>
        <w:adjustRightInd/>
        <w:ind w:left="720"/>
        <w:contextualSpacing/>
        <w:jc w:val="both"/>
        <w:textAlignment w:val="auto"/>
        <w:rPr>
          <w:sz w:val="22"/>
          <w:szCs w:val="22"/>
          <w:lang w:eastAsia="en-GB"/>
        </w:rPr>
      </w:pPr>
      <w:r>
        <w:rPr>
          <w:sz w:val="22"/>
          <w:szCs w:val="22"/>
          <w:lang w:eastAsia="en-GB"/>
        </w:rPr>
        <w:t xml:space="preserve">The extension on the </w:t>
      </w:r>
      <w:r w:rsidR="00ED3E43">
        <w:rPr>
          <w:sz w:val="22"/>
          <w:szCs w:val="22"/>
          <w:lang w:eastAsia="en-GB"/>
        </w:rPr>
        <w:t xml:space="preserve">lower </w:t>
      </w:r>
      <w:r>
        <w:rPr>
          <w:sz w:val="22"/>
          <w:szCs w:val="22"/>
          <w:lang w:eastAsia="en-GB"/>
        </w:rPr>
        <w:t>ground floor would</w:t>
      </w:r>
      <w:r w:rsidR="00ED3E43">
        <w:rPr>
          <w:sz w:val="22"/>
          <w:szCs w:val="22"/>
          <w:lang w:eastAsia="en-GB"/>
        </w:rPr>
        <w:t xml:space="preserve"> still leave a back garden of </w:t>
      </w:r>
      <w:r>
        <w:rPr>
          <w:sz w:val="22"/>
          <w:szCs w:val="22"/>
          <w:lang w:eastAsia="en-GB"/>
        </w:rPr>
        <w:t xml:space="preserve">considerable size, adequate to </w:t>
      </w:r>
      <w:r w:rsidR="00F0016A">
        <w:rPr>
          <w:sz w:val="22"/>
          <w:szCs w:val="22"/>
          <w:lang w:eastAsia="en-GB"/>
        </w:rPr>
        <w:t>serve the users of the dwelling without any compromises.</w:t>
      </w:r>
    </w:p>
    <w:p w:rsidR="001E5788" w:rsidRPr="006D3285" w:rsidRDefault="001E5788" w:rsidP="001E5788">
      <w:pPr>
        <w:overflowPunct/>
        <w:adjustRightInd/>
        <w:jc w:val="both"/>
        <w:textAlignment w:val="auto"/>
        <w:rPr>
          <w:color w:val="000000"/>
          <w:sz w:val="22"/>
          <w:szCs w:val="22"/>
          <w:lang w:eastAsia="en-GB"/>
        </w:rPr>
      </w:pPr>
    </w:p>
    <w:p w:rsidR="001E5788" w:rsidRDefault="001E5788" w:rsidP="001E5788">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1E5788" w:rsidRPr="00FA05A6" w:rsidRDefault="001E5788" w:rsidP="001E5788">
      <w:pPr>
        <w:ind w:left="720"/>
        <w:jc w:val="both"/>
        <w:rPr>
          <w:bCs/>
          <w:sz w:val="22"/>
          <w:szCs w:val="22"/>
          <w:lang w:eastAsia="en-GB"/>
        </w:rPr>
      </w:pPr>
      <w:r w:rsidRPr="00916A90">
        <w:rPr>
          <w:bCs/>
          <w:sz w:val="22"/>
          <w:szCs w:val="22"/>
          <w:lang w:eastAsia="en-GB"/>
        </w:rPr>
        <w:t>The proposed development has been assessed as set out above and is considered to be acceptable on that basis, subject to the following conditions.</w:t>
      </w:r>
    </w:p>
    <w:p w:rsidR="001E5788" w:rsidRPr="00356D64" w:rsidRDefault="001E5788" w:rsidP="001E5788">
      <w:pPr>
        <w:ind w:hanging="11"/>
        <w:jc w:val="both"/>
        <w:rPr>
          <w:rFonts w:cs="Trebuchet MS"/>
          <w:sz w:val="22"/>
          <w:szCs w:val="22"/>
          <w:u w:val="single"/>
          <w:lang w:eastAsia="en-GB"/>
        </w:rPr>
      </w:pPr>
    </w:p>
    <w:p w:rsidR="001E5788" w:rsidRPr="00FF3B1B" w:rsidRDefault="001E5788">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r>
      <w:r w:rsidR="0068345E" w:rsidRPr="00FF3B1B">
        <w:rPr>
          <w:rFonts w:ascii="Trebuchet MS" w:hAnsi="Trebuchet MS"/>
          <w:b/>
          <w:bCs/>
          <w:sz w:val="22"/>
          <w:szCs w:val="22"/>
        </w:rPr>
        <w:t>R</w:t>
      </w:r>
      <w:r w:rsidR="0068345E">
        <w:rPr>
          <w:rFonts w:ascii="Trebuchet MS" w:hAnsi="Trebuchet MS"/>
          <w:b/>
          <w:bCs/>
          <w:sz w:val="22"/>
          <w:szCs w:val="22"/>
        </w:rPr>
        <w:t>ECOMMENDATION:</w:t>
      </w:r>
      <w:r w:rsidR="00916A90">
        <w:rPr>
          <w:rFonts w:ascii="Trebuchet MS" w:hAnsi="Trebuchet MS"/>
          <w:b/>
          <w:bCs/>
          <w:sz w:val="22"/>
          <w:szCs w:val="22"/>
        </w:rPr>
        <w:t xml:space="preserve"> </w:t>
      </w:r>
      <w:r w:rsidR="00916A90" w:rsidRPr="00916A90">
        <w:rPr>
          <w:rFonts w:ascii="Trebuchet MS" w:hAnsi="Trebuchet MS"/>
          <w:bCs/>
          <w:sz w:val="22"/>
          <w:szCs w:val="22"/>
        </w:rPr>
        <w:t>Grant</w:t>
      </w:r>
      <w:r w:rsidRPr="00FF3B1B">
        <w:rPr>
          <w:rFonts w:ascii="Trebuchet MS" w:hAnsi="Trebuchet MS"/>
          <w:b/>
          <w:bCs/>
          <w:sz w:val="22"/>
          <w:szCs w:val="22"/>
        </w:rPr>
        <w:t xml:space="preserve"> </w:t>
      </w:r>
    </w:p>
    <w:p w:rsidR="001E5788" w:rsidRDefault="001E5788" w:rsidP="001E5788">
      <w:pPr>
        <w:ind w:hanging="11"/>
        <w:jc w:val="both"/>
        <w:rPr>
          <w:rFonts w:cs="Trebuchet MS"/>
          <w:sz w:val="22"/>
          <w:szCs w:val="22"/>
          <w:u w:val="single"/>
          <w:lang w:eastAsia="en-GB"/>
        </w:rPr>
      </w:pPr>
    </w:p>
    <w:p w:rsidR="001E5788" w:rsidRDefault="001E5788" w:rsidP="001E5788">
      <w:pPr>
        <w:ind w:left="731" w:hanging="11"/>
        <w:jc w:val="both"/>
        <w:rPr>
          <w:rFonts w:cs="Trebuchet MS"/>
          <w:sz w:val="22"/>
          <w:szCs w:val="22"/>
          <w:lang w:eastAsia="en-GB"/>
        </w:rPr>
      </w:pPr>
      <w:r w:rsidRPr="006511AF">
        <w:rPr>
          <w:rFonts w:cs="Trebuchet MS"/>
          <w:sz w:val="22"/>
          <w:szCs w:val="22"/>
          <w:lang w:eastAsia="en-GB"/>
        </w:rPr>
        <w:t>Recommended Conditions:</w:t>
      </w:r>
    </w:p>
    <w:p w:rsidR="00916A90" w:rsidRDefault="00916A90" w:rsidP="001E5788">
      <w:pPr>
        <w:ind w:left="731" w:hanging="11"/>
        <w:jc w:val="both"/>
        <w:rPr>
          <w:rFonts w:cs="Trebuchet MS"/>
          <w:sz w:val="22"/>
          <w:szCs w:val="22"/>
          <w:lang w:eastAsia="en-GB"/>
        </w:rPr>
      </w:pPr>
      <w:r>
        <w:rPr>
          <w:rFonts w:cs="Trebuchet MS"/>
          <w:sz w:val="22"/>
          <w:szCs w:val="22"/>
          <w:lang w:eastAsia="en-GB"/>
        </w:rPr>
        <w:t>Approved Plans</w:t>
      </w:r>
    </w:p>
    <w:p w:rsidR="00916A90" w:rsidRDefault="00916A90" w:rsidP="001E5788">
      <w:pPr>
        <w:ind w:left="731" w:hanging="11"/>
        <w:jc w:val="both"/>
        <w:rPr>
          <w:rFonts w:cs="Trebuchet MS"/>
          <w:sz w:val="22"/>
          <w:szCs w:val="22"/>
          <w:lang w:eastAsia="en-GB"/>
        </w:rPr>
      </w:pPr>
      <w:r>
        <w:rPr>
          <w:rFonts w:cs="Trebuchet MS"/>
          <w:sz w:val="22"/>
          <w:szCs w:val="22"/>
          <w:lang w:eastAsia="en-GB"/>
        </w:rPr>
        <w:t>Time Limit Standards</w:t>
      </w:r>
    </w:p>
    <w:p w:rsidR="001545F2" w:rsidRDefault="00916A90" w:rsidP="001E5788">
      <w:pPr>
        <w:ind w:left="731" w:hanging="11"/>
        <w:jc w:val="both"/>
        <w:rPr>
          <w:rFonts w:cs="Trebuchet MS"/>
          <w:sz w:val="22"/>
          <w:szCs w:val="22"/>
          <w:lang w:eastAsia="en-GB"/>
        </w:rPr>
      </w:pPr>
      <w:r>
        <w:rPr>
          <w:rFonts w:cs="Trebuchet MS"/>
          <w:sz w:val="22"/>
          <w:szCs w:val="22"/>
          <w:lang w:eastAsia="en-GB"/>
        </w:rPr>
        <w:t>Materials to Match Existing</w:t>
      </w:r>
    </w:p>
    <w:p w:rsidR="00916A90" w:rsidRDefault="001545F2" w:rsidP="001E5788">
      <w:pPr>
        <w:ind w:left="731" w:hanging="11"/>
        <w:jc w:val="both"/>
        <w:rPr>
          <w:rFonts w:cs="Trebuchet MS"/>
          <w:sz w:val="22"/>
          <w:szCs w:val="22"/>
          <w:lang w:eastAsia="en-GB"/>
        </w:rPr>
      </w:pPr>
      <w:r>
        <w:rPr>
          <w:rFonts w:cs="Trebuchet MS"/>
          <w:sz w:val="22"/>
          <w:szCs w:val="22"/>
          <w:lang w:eastAsia="en-GB"/>
        </w:rPr>
        <w:t>No New Openings</w:t>
      </w:r>
      <w:r w:rsidR="00916A90">
        <w:rPr>
          <w:rFonts w:cs="Trebuchet MS"/>
          <w:sz w:val="22"/>
          <w:szCs w:val="22"/>
          <w:lang w:eastAsia="en-GB"/>
        </w:rPr>
        <w:t xml:space="preserve"> </w:t>
      </w:r>
    </w:p>
    <w:p w:rsidR="001149A7" w:rsidRDefault="001149A7" w:rsidP="001E5788">
      <w:pPr>
        <w:ind w:left="731" w:hanging="11"/>
        <w:jc w:val="both"/>
        <w:rPr>
          <w:rFonts w:cs="Trebuchet MS"/>
          <w:sz w:val="22"/>
          <w:szCs w:val="22"/>
          <w:lang w:eastAsia="en-GB"/>
        </w:rPr>
      </w:pPr>
    </w:p>
    <w:p w:rsidR="001149A7" w:rsidRPr="006511AF" w:rsidRDefault="001149A7" w:rsidP="001E5788">
      <w:pPr>
        <w:ind w:left="731" w:hanging="11"/>
        <w:jc w:val="both"/>
        <w:rPr>
          <w:rFonts w:cs="Trebuchet MS"/>
          <w:sz w:val="22"/>
          <w:szCs w:val="22"/>
          <w:lang w:eastAsia="en-GB"/>
        </w:rPr>
      </w:pPr>
    </w:p>
    <w:sectPr w:rsidR="001149A7" w:rsidRPr="006511AF" w:rsidSect="001E5788">
      <w:footerReference w:type="default" r:id="rId14"/>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47F5" w:rsidRDefault="00AB47F5">
      <w:r>
        <w:separator/>
      </w:r>
    </w:p>
  </w:endnote>
  <w:endnote w:type="continuationSeparator" w:id="0">
    <w:p w:rsidR="00AB47F5" w:rsidRDefault="00AB47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8CF" w:rsidRDefault="002018C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47F5" w:rsidRDefault="00AB47F5">
      <w:r>
        <w:separator/>
      </w:r>
    </w:p>
  </w:footnote>
  <w:footnote w:type="continuationSeparator" w:id="0">
    <w:p w:rsidR="00AB47F5" w:rsidRDefault="00AB47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F8572CE"/>
    <w:multiLevelType w:val="hybridMultilevel"/>
    <w:tmpl w:val="A08810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48D603D"/>
    <w:multiLevelType w:val="hybridMultilevel"/>
    <w:tmpl w:val="A71A02D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22"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3"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0"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7"/>
  </w:num>
  <w:num w:numId="2">
    <w:abstractNumId w:val="23"/>
  </w:num>
  <w:num w:numId="3">
    <w:abstractNumId w:val="5"/>
  </w:num>
  <w:num w:numId="4">
    <w:abstractNumId w:val="32"/>
  </w:num>
  <w:num w:numId="5">
    <w:abstractNumId w:val="17"/>
  </w:num>
  <w:num w:numId="6">
    <w:abstractNumId w:val="12"/>
  </w:num>
  <w:num w:numId="7">
    <w:abstractNumId w:val="3"/>
  </w:num>
  <w:num w:numId="8">
    <w:abstractNumId w:val="28"/>
  </w:num>
  <w:num w:numId="9">
    <w:abstractNumId w:val="24"/>
  </w:num>
  <w:num w:numId="10">
    <w:abstractNumId w:val="2"/>
  </w:num>
  <w:num w:numId="11">
    <w:abstractNumId w:val="6"/>
  </w:num>
  <w:num w:numId="12">
    <w:abstractNumId w:val="30"/>
  </w:num>
  <w:num w:numId="13">
    <w:abstractNumId w:val="4"/>
  </w:num>
  <w:num w:numId="14">
    <w:abstractNumId w:val="27"/>
  </w:num>
  <w:num w:numId="15">
    <w:abstractNumId w:val="16"/>
  </w:num>
  <w:num w:numId="16">
    <w:abstractNumId w:val="25"/>
  </w:num>
  <w:num w:numId="17">
    <w:abstractNumId w:val="19"/>
  </w:num>
  <w:num w:numId="18">
    <w:abstractNumId w:val="31"/>
  </w:num>
  <w:num w:numId="19">
    <w:abstractNumId w:val="1"/>
  </w:num>
  <w:num w:numId="20">
    <w:abstractNumId w:val="9"/>
  </w:num>
  <w:num w:numId="21">
    <w:abstractNumId w:val="26"/>
  </w:num>
  <w:num w:numId="22">
    <w:abstractNumId w:val="13"/>
  </w:num>
  <w:num w:numId="23">
    <w:abstractNumId w:val="8"/>
  </w:num>
  <w:num w:numId="24">
    <w:abstractNumId w:val="14"/>
  </w:num>
  <w:num w:numId="25">
    <w:abstractNumId w:val="11"/>
  </w:num>
  <w:num w:numId="26">
    <w:abstractNumId w:val="20"/>
  </w:num>
  <w:num w:numId="27">
    <w:abstractNumId w:val="0"/>
  </w:num>
  <w:num w:numId="28">
    <w:abstractNumId w:val="22"/>
    <w:lvlOverride w:ilvl="0"/>
  </w:num>
  <w:num w:numId="29">
    <w:abstractNumId w:val="7"/>
  </w:num>
  <w:num w:numId="30">
    <w:abstractNumId w:val="10"/>
  </w:num>
  <w:num w:numId="31">
    <w:abstractNumId w:val="29"/>
  </w:num>
  <w:num w:numId="32">
    <w:abstractNumId w:val="33"/>
  </w:num>
  <w:num w:numId="33">
    <w:abstractNumId w:val="21"/>
  </w:num>
  <w:num w:numId="34">
    <w:abstractNumId w:val="15"/>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721D7"/>
    <w:rsid w:val="000A164E"/>
    <w:rsid w:val="000B4297"/>
    <w:rsid w:val="001149A7"/>
    <w:rsid w:val="00122749"/>
    <w:rsid w:val="001545F2"/>
    <w:rsid w:val="0019506F"/>
    <w:rsid w:val="001E5788"/>
    <w:rsid w:val="002018CF"/>
    <w:rsid w:val="00221CB6"/>
    <w:rsid w:val="0031116E"/>
    <w:rsid w:val="00321B36"/>
    <w:rsid w:val="0033393A"/>
    <w:rsid w:val="004A2BE5"/>
    <w:rsid w:val="004C0881"/>
    <w:rsid w:val="00592AE8"/>
    <w:rsid w:val="0060764C"/>
    <w:rsid w:val="00634AF2"/>
    <w:rsid w:val="0068345E"/>
    <w:rsid w:val="00787A4F"/>
    <w:rsid w:val="00872616"/>
    <w:rsid w:val="008B40ED"/>
    <w:rsid w:val="008C0131"/>
    <w:rsid w:val="00916A90"/>
    <w:rsid w:val="00A659B7"/>
    <w:rsid w:val="00AB47F5"/>
    <w:rsid w:val="00B1435D"/>
    <w:rsid w:val="00B267F7"/>
    <w:rsid w:val="00B34077"/>
    <w:rsid w:val="00B445FA"/>
    <w:rsid w:val="00B6361B"/>
    <w:rsid w:val="00B730A2"/>
    <w:rsid w:val="00B84908"/>
    <w:rsid w:val="00BE0D56"/>
    <w:rsid w:val="00CB6D47"/>
    <w:rsid w:val="00CC3BD8"/>
    <w:rsid w:val="00D0369E"/>
    <w:rsid w:val="00DD70F1"/>
    <w:rsid w:val="00E379E7"/>
    <w:rsid w:val="00E41B2B"/>
    <w:rsid w:val="00E45019"/>
    <w:rsid w:val="00EC3224"/>
    <w:rsid w:val="00EC5E9E"/>
    <w:rsid w:val="00ED00FB"/>
    <w:rsid w:val="00ED3E43"/>
    <w:rsid w:val="00F001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4:docId w14:val="4BB9BF76"/>
  <w15:chartTrackingRefBased/>
  <w15:docId w15:val="{5A64E50D-40D5-459D-8833-1C5CA97CB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4C0881"/>
    <w:rPr>
      <w:sz w:val="16"/>
      <w:szCs w:val="16"/>
    </w:rPr>
  </w:style>
  <w:style w:type="paragraph" w:styleId="CommentText">
    <w:name w:val="annotation text"/>
    <w:basedOn w:val="Normal"/>
    <w:link w:val="CommentTextChar"/>
    <w:rsid w:val="004C0881"/>
    <w:rPr>
      <w:sz w:val="20"/>
    </w:rPr>
  </w:style>
  <w:style w:type="character" w:customStyle="1" w:styleId="CommentTextChar">
    <w:name w:val="Comment Text Char"/>
    <w:link w:val="CommentText"/>
    <w:rsid w:val="004C0881"/>
    <w:rPr>
      <w:rFonts w:ascii="Trebuchet MS" w:hAnsi="Trebuchet MS"/>
      <w:lang w:eastAsia="en-US"/>
    </w:rPr>
  </w:style>
  <w:style w:type="paragraph" w:styleId="CommentSubject">
    <w:name w:val="annotation subject"/>
    <w:basedOn w:val="CommentText"/>
    <w:next w:val="CommentText"/>
    <w:link w:val="CommentSubjectChar"/>
    <w:rsid w:val="004C0881"/>
    <w:rPr>
      <w:b/>
      <w:bCs/>
    </w:rPr>
  </w:style>
  <w:style w:type="character" w:customStyle="1" w:styleId="CommentSubjectChar">
    <w:name w:val="Comment Subject Char"/>
    <w:link w:val="CommentSubject"/>
    <w:rsid w:val="004C0881"/>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1261</Words>
  <Characters>6665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7911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5</cp:revision>
  <cp:lastPrinted>2012-06-25T10:52:00Z</cp:lastPrinted>
  <dcterms:created xsi:type="dcterms:W3CDTF">2024-03-26T13:46:00Z</dcterms:created>
  <dcterms:modified xsi:type="dcterms:W3CDTF">2024-03-26T13:56:00Z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