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C09" w:rsidRDefault="00FC438F" w:rsidP="00A26C09">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A26C09" w:rsidRDefault="00A26C09" w:rsidP="00A26C09">
      <w:pPr>
        <w:pStyle w:val="BodyText"/>
        <w:tabs>
          <w:tab w:val="left" w:pos="2552"/>
        </w:tabs>
        <w:ind w:left="2552" w:hanging="2552"/>
        <w:jc w:val="both"/>
        <w:rPr>
          <w:rFonts w:ascii="Trebuchet MS" w:hAnsi="Trebuchet MS"/>
          <w:sz w:val="22"/>
          <w:szCs w:val="22"/>
        </w:rPr>
      </w:pPr>
    </w:p>
    <w:p w:rsidR="00A26C09" w:rsidRPr="00FF3B1B" w:rsidRDefault="00A26C09" w:rsidP="00A26C0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A26C09" w:rsidRPr="00FF3B1B" w:rsidRDefault="00A26C09" w:rsidP="00A26C09">
      <w:pPr>
        <w:pStyle w:val="BodyText"/>
        <w:tabs>
          <w:tab w:val="left" w:pos="2552"/>
        </w:tabs>
        <w:ind w:left="3272" w:hanging="2552"/>
        <w:jc w:val="both"/>
        <w:rPr>
          <w:rFonts w:ascii="Trebuchet MS" w:hAnsi="Trebuchet MS"/>
          <w:sz w:val="22"/>
          <w:szCs w:val="22"/>
        </w:rPr>
      </w:pPr>
    </w:p>
    <w:p w:rsidR="00A26C09" w:rsidRPr="00FF3B1B" w:rsidRDefault="00A26C09" w:rsidP="00A26C0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Katesgrove</w:t>
      </w:r>
    </w:p>
    <w:p w:rsidR="00A26C09" w:rsidRPr="00FF3B1B" w:rsidRDefault="00A26C09" w:rsidP="00A26C0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240213</w:t>
      </w:r>
      <w:r w:rsidRPr="00FF3B1B">
        <w:rPr>
          <w:rFonts w:ascii="Trebuchet MS" w:hAnsi="Trebuchet MS"/>
          <w:b w:val="0"/>
          <w:sz w:val="22"/>
          <w:szCs w:val="22"/>
        </w:rPr>
        <w:t>/</w:t>
      </w:r>
      <w:r w:rsidRPr="00FF3B1B">
        <w:rPr>
          <w:rFonts w:ascii="Trebuchet MS" w:hAnsi="Trebuchet MS"/>
          <w:sz w:val="22"/>
          <w:szCs w:val="22"/>
        </w:rPr>
        <w:t>HOU</w:t>
      </w:r>
    </w:p>
    <w:p w:rsidR="00A26C09" w:rsidRPr="00FF3B1B" w:rsidRDefault="00A26C09" w:rsidP="00A26C09">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46 Elizabeth Walk, Reading, RG2 0AW</w:t>
      </w:r>
    </w:p>
    <w:p w:rsidR="00A26C09" w:rsidRPr="00FF3B1B" w:rsidRDefault="00A26C09" w:rsidP="00A26C09">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rear extension</w:t>
      </w:r>
    </w:p>
    <w:p w:rsidR="00A26C09" w:rsidRPr="00FF3B1B" w:rsidRDefault="00A26C09" w:rsidP="00A26C09">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A26C09" w:rsidRPr="00FF3B1B" w:rsidRDefault="00A26C09" w:rsidP="00A26C0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 Hoque</w:t>
      </w:r>
    </w:p>
    <w:p w:rsidR="00A26C09" w:rsidRDefault="00A26C09" w:rsidP="00A26C09">
      <w:pPr>
        <w:pStyle w:val="BodyText"/>
        <w:ind w:left="720"/>
        <w:jc w:val="both"/>
        <w:rPr>
          <w:rFonts w:ascii="Trebuchet MS" w:hAnsi="Trebuchet MS"/>
          <w:sz w:val="22"/>
          <w:szCs w:val="22"/>
        </w:rPr>
      </w:pPr>
      <w:r w:rsidRPr="00FF3B1B">
        <w:rPr>
          <w:rFonts w:ascii="Trebuchet MS" w:hAnsi="Trebuchet MS"/>
          <w:sz w:val="22"/>
          <w:szCs w:val="22"/>
        </w:rPr>
        <w:t>Date received (valid from): 19 February 2024</w:t>
      </w:r>
      <w:r>
        <w:rPr>
          <w:rFonts w:ascii="Trebuchet MS" w:hAnsi="Trebuchet MS"/>
          <w:sz w:val="22"/>
          <w:szCs w:val="22"/>
        </w:rPr>
        <w:t xml:space="preserve">      </w:t>
      </w:r>
    </w:p>
    <w:p w:rsidR="00A26C09" w:rsidRPr="00FF3B1B" w:rsidRDefault="00A26C09" w:rsidP="00A26C09">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4418F0">
        <w:rPr>
          <w:rFonts w:ascii="Trebuchet MS" w:hAnsi="Trebuchet MS" w:cs="Trebuchet MS"/>
          <w:noProof/>
          <w:sz w:val="22"/>
          <w:szCs w:val="22"/>
        </w:rPr>
        <w:t>20</w:t>
      </w:r>
      <w:r w:rsidR="00097E69">
        <w:rPr>
          <w:rFonts w:ascii="Trebuchet MS" w:hAnsi="Trebuchet MS" w:cs="Trebuchet MS"/>
          <w:noProof/>
          <w:sz w:val="22"/>
          <w:szCs w:val="22"/>
        </w:rPr>
        <w:t xml:space="preserve"> May</w:t>
      </w:r>
      <w:r w:rsidRPr="00FF3B1B">
        <w:rPr>
          <w:rFonts w:ascii="Trebuchet MS" w:hAnsi="Trebuchet MS" w:cs="Trebuchet MS"/>
          <w:sz w:val="22"/>
          <w:szCs w:val="22"/>
        </w:rPr>
        <w:t xml:space="preserve"> 2024</w:t>
      </w:r>
      <w:r w:rsidRPr="00FF3B1B">
        <w:rPr>
          <w:rFonts w:ascii="Trebuchet MS" w:hAnsi="Trebuchet MS"/>
          <w:sz w:val="22"/>
          <w:szCs w:val="22"/>
        </w:rPr>
        <w:tab/>
      </w:r>
      <w:r w:rsidR="00264F32">
        <w:rPr>
          <w:rFonts w:ascii="Trebuchet MS" w:hAnsi="Trebuchet MS"/>
          <w:sz w:val="22"/>
          <w:szCs w:val="22"/>
        </w:rPr>
        <w:t>(EXT)</w:t>
      </w:r>
    </w:p>
    <w:p w:rsidR="00A26C09" w:rsidRPr="00FF3B1B" w:rsidRDefault="00A26C09" w:rsidP="00A26C09">
      <w:pPr>
        <w:pStyle w:val="BodyText"/>
        <w:tabs>
          <w:tab w:val="left" w:pos="2552"/>
        </w:tabs>
        <w:ind w:left="2552" w:hanging="2552"/>
        <w:jc w:val="both"/>
        <w:rPr>
          <w:rFonts w:ascii="Trebuchet MS" w:hAnsi="Trebuchet MS"/>
          <w:b w:val="0"/>
          <w:sz w:val="22"/>
          <w:szCs w:val="22"/>
        </w:rPr>
      </w:pPr>
    </w:p>
    <w:p w:rsidR="00A26C09" w:rsidRPr="00FF3B1B" w:rsidRDefault="00A26C09" w:rsidP="00A26C09">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A26C09" w:rsidRDefault="00A26C09" w:rsidP="00A26C09">
      <w:pPr>
        <w:ind w:left="720"/>
        <w:jc w:val="both"/>
        <w:rPr>
          <w:sz w:val="22"/>
          <w:szCs w:val="22"/>
        </w:rPr>
      </w:pPr>
      <w:r>
        <w:rPr>
          <w:sz w:val="22"/>
          <w:szCs w:val="22"/>
        </w:rPr>
        <w:t xml:space="preserve">The site is a mid-terrace three storey modern dwelling on the western side of Elizabeth Walk, in a predominantly residential area. The area is characterised by terrace dwellings on both sides of the road, with the proposed site within a terrace of dwellings with staggered setbacks from the road. </w:t>
      </w:r>
    </w:p>
    <w:p w:rsidR="00A26C09" w:rsidRDefault="00A26C09" w:rsidP="00A26C09">
      <w:pPr>
        <w:ind w:left="720"/>
        <w:jc w:val="both"/>
        <w:rPr>
          <w:sz w:val="22"/>
          <w:szCs w:val="22"/>
        </w:rPr>
      </w:pPr>
      <w:bookmarkStart w:id="0" w:name="_GoBack"/>
      <w:bookmarkEnd w:id="0"/>
    </w:p>
    <w:p w:rsidR="00A26C09" w:rsidRDefault="00A26C09" w:rsidP="00A26C09">
      <w:pPr>
        <w:ind w:left="720"/>
        <w:jc w:val="both"/>
        <w:rPr>
          <w:sz w:val="22"/>
          <w:szCs w:val="22"/>
        </w:rPr>
      </w:pPr>
      <w:r>
        <w:rPr>
          <w:sz w:val="22"/>
          <w:szCs w:val="22"/>
        </w:rPr>
        <w:t>Permitted Development Rights have been removed for conversion from C3 to C4 Small HMO.</w:t>
      </w:r>
    </w:p>
    <w:p w:rsidR="00A26C09" w:rsidRDefault="00A26C09" w:rsidP="00A26C09">
      <w:pPr>
        <w:ind w:left="720"/>
        <w:jc w:val="both"/>
        <w:rPr>
          <w:sz w:val="22"/>
          <w:szCs w:val="22"/>
        </w:rPr>
      </w:pPr>
    </w:p>
    <w:p w:rsidR="00A26C09" w:rsidRDefault="00FC438F" w:rsidP="00A26C09">
      <w:pPr>
        <w:ind w:left="720"/>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1615440</wp:posOffset>
                </wp:positionH>
                <wp:positionV relativeFrom="paragraph">
                  <wp:posOffset>166370</wp:posOffset>
                </wp:positionV>
                <wp:extent cx="500380" cy="1786255"/>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36562">
                          <a:off x="0" y="0"/>
                          <a:ext cx="500380" cy="178625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F96BD" id="Rectangle 4" o:spid="_x0000_s1026" style="position:absolute;margin-left:127.2pt;margin-top:13.1pt;width:39.4pt;height:140.65pt;rotation:47684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" filled="f" strokecolor="red" strokeweight="2.5pt"/>
            </w:pict>
          </mc:Fallback>
        </mc:AlternateContent>
      </w:r>
      <w:r w:rsidRPr="00D92D72">
        <w:rPr>
          <w:noProof/>
          <w:lang w:eastAsia="en-GB"/>
        </w:rPr>
        <w:drawing>
          <wp:inline distT="0" distB="0" distL="0" distR="0">
            <wp:extent cx="5598795" cy="22948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8795" cy="2294890"/>
                    </a:xfrm>
                    <a:prstGeom prst="rect">
                      <a:avLst/>
                    </a:prstGeom>
                    <a:noFill/>
                    <a:ln>
                      <a:noFill/>
                    </a:ln>
                  </pic:spPr>
                </pic:pic>
              </a:graphicData>
            </a:graphic>
          </wp:inline>
        </w:drawing>
      </w:r>
    </w:p>
    <w:p w:rsidR="00F752E3" w:rsidRPr="00F752E3" w:rsidRDefault="00F752E3" w:rsidP="00F752E3">
      <w:pPr>
        <w:ind w:left="720"/>
        <w:jc w:val="both"/>
        <w:rPr>
          <w:noProof/>
          <w:sz w:val="22"/>
          <w:szCs w:val="22"/>
          <w:u w:val="single"/>
          <w:lang w:eastAsia="en-GB"/>
        </w:rPr>
      </w:pPr>
      <w:r>
        <w:rPr>
          <w:noProof/>
          <w:lang w:eastAsia="en-GB"/>
        </w:rPr>
        <w:t xml:space="preserve">                                   </w:t>
      </w:r>
      <w:r w:rsidR="00DC59CE">
        <w:rPr>
          <w:noProof/>
          <w:lang w:eastAsia="en-GB"/>
        </w:rPr>
        <w:t xml:space="preserve">      </w:t>
      </w:r>
      <w:r w:rsidRPr="00F752E3">
        <w:rPr>
          <w:noProof/>
          <w:sz w:val="22"/>
          <w:szCs w:val="22"/>
          <w:u w:val="single"/>
          <w:lang w:eastAsia="en-GB"/>
        </w:rPr>
        <w:t>Google Maps Image</w:t>
      </w:r>
    </w:p>
    <w:p w:rsidR="00F752E3" w:rsidRDefault="00FC438F" w:rsidP="00A26C09">
      <w:pPr>
        <w:ind w:left="720"/>
        <w:jc w:val="both"/>
        <w:rPr>
          <w:noProof/>
          <w:lang w:eastAsia="en-GB"/>
        </w:rPr>
      </w:pPr>
      <w:r w:rsidRPr="00F3186F">
        <w:rPr>
          <w:noProof/>
          <w:lang w:eastAsia="en-GB"/>
        </w:rPr>
        <w:drawing>
          <wp:inline distT="0" distB="0" distL="0" distR="0">
            <wp:extent cx="5624195" cy="25273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4195" cy="2527300"/>
                    </a:xfrm>
                    <a:prstGeom prst="rect">
                      <a:avLst/>
                    </a:prstGeom>
                    <a:noFill/>
                    <a:ln>
                      <a:noFill/>
                    </a:ln>
                  </pic:spPr>
                </pic:pic>
              </a:graphicData>
            </a:graphic>
          </wp:inline>
        </w:drawing>
      </w:r>
    </w:p>
    <w:p w:rsidR="00F752E3" w:rsidRPr="00F752E3" w:rsidRDefault="00F752E3" w:rsidP="00A26C09">
      <w:pPr>
        <w:ind w:left="720"/>
        <w:jc w:val="both"/>
        <w:rPr>
          <w:sz w:val="22"/>
          <w:szCs w:val="22"/>
          <w:u w:val="single"/>
        </w:rPr>
      </w:pPr>
      <w:r>
        <w:rPr>
          <w:sz w:val="22"/>
          <w:szCs w:val="22"/>
        </w:rPr>
        <w:t xml:space="preserve">                                               </w:t>
      </w:r>
      <w:r w:rsidRPr="00F752E3">
        <w:rPr>
          <w:sz w:val="22"/>
          <w:szCs w:val="22"/>
          <w:u w:val="single"/>
        </w:rPr>
        <w:t>Site Visit Photos</w:t>
      </w:r>
    </w:p>
    <w:p w:rsidR="00A26C09" w:rsidRPr="00FF3B1B" w:rsidRDefault="00A26C09" w:rsidP="00A26C09">
      <w:pPr>
        <w:jc w:val="both"/>
        <w:rPr>
          <w:b/>
          <w:bCs/>
          <w:sz w:val="22"/>
          <w:szCs w:val="22"/>
        </w:rPr>
      </w:pPr>
    </w:p>
    <w:p w:rsidR="00A26C09" w:rsidRPr="00AF3888" w:rsidRDefault="00A26C09" w:rsidP="00A26C09">
      <w:pPr>
        <w:jc w:val="both"/>
        <w:rPr>
          <w:b/>
          <w:bCs/>
          <w:sz w:val="22"/>
          <w:szCs w:val="22"/>
        </w:rPr>
      </w:pPr>
      <w:r w:rsidRPr="00FF3B1B">
        <w:rPr>
          <w:b/>
          <w:bCs/>
          <w:sz w:val="22"/>
          <w:szCs w:val="22"/>
        </w:rPr>
        <w:t>2.</w:t>
      </w:r>
      <w:r w:rsidRPr="00FF3B1B">
        <w:rPr>
          <w:b/>
          <w:bCs/>
          <w:sz w:val="22"/>
          <w:szCs w:val="22"/>
        </w:rPr>
        <w:tab/>
        <w:t>PROPOSAL AND SUPPORTING INFORMATION</w:t>
      </w:r>
    </w:p>
    <w:p w:rsidR="00A26C09" w:rsidRPr="00FF3B1B" w:rsidRDefault="00A26C09" w:rsidP="00B245CD">
      <w:pPr>
        <w:ind w:left="720"/>
        <w:jc w:val="both"/>
        <w:rPr>
          <w:sz w:val="22"/>
          <w:szCs w:val="22"/>
        </w:rPr>
      </w:pPr>
      <w:r>
        <w:rPr>
          <w:sz w:val="22"/>
          <w:szCs w:val="22"/>
        </w:rPr>
        <w:lastRenderedPageBreak/>
        <w:t>The proposal is for a single storey rear extension measuring 1.7m deep and 2.5m wide (the width of the existing outrigger to the rear)</w:t>
      </w:r>
      <w:r w:rsidR="00B245CD">
        <w:rPr>
          <w:sz w:val="22"/>
          <w:szCs w:val="22"/>
        </w:rPr>
        <w:t xml:space="preserve"> to the rear of an existing 3m deep extension</w:t>
      </w:r>
      <w:r>
        <w:rPr>
          <w:sz w:val="22"/>
          <w:szCs w:val="22"/>
        </w:rPr>
        <w:t>. This extension creates a new bathroom accessed through the existing bedroom.</w:t>
      </w:r>
    </w:p>
    <w:p w:rsidR="00A26C09" w:rsidRPr="00FF3B1B" w:rsidRDefault="00A26C09" w:rsidP="00A26C09">
      <w:pPr>
        <w:pStyle w:val="BodyText"/>
        <w:ind w:left="720" w:hanging="720"/>
        <w:jc w:val="both"/>
        <w:rPr>
          <w:rFonts w:ascii="Trebuchet MS" w:hAnsi="Trebuchet MS"/>
          <w:b w:val="0"/>
          <w:sz w:val="22"/>
          <w:szCs w:val="22"/>
        </w:rPr>
      </w:pPr>
    </w:p>
    <w:p w:rsidR="00A26C09" w:rsidRDefault="00A26C09" w:rsidP="00A26C09">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received 20/02/2024</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Drawing No 01: Existing Floor Plans dated Dec 2023</w:t>
      </w:r>
      <w:r w:rsidRPr="00E3788B">
        <w:rPr>
          <w:rFonts w:ascii="Trebuchet MS" w:hAnsi="Trebuchet MS"/>
          <w:b w:val="0"/>
          <w:bCs/>
          <w:sz w:val="22"/>
          <w:szCs w:val="22"/>
        </w:rPr>
        <w:t xml:space="preserve"> </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Drawing No 02</w:t>
      </w:r>
      <w:r w:rsidRPr="00E3788B">
        <w:rPr>
          <w:rFonts w:ascii="Trebuchet MS" w:hAnsi="Trebuchet MS"/>
          <w:b w:val="0"/>
          <w:bCs/>
          <w:sz w:val="22"/>
          <w:szCs w:val="22"/>
        </w:rPr>
        <w:t xml:space="preserve">: Existing </w:t>
      </w:r>
      <w:r>
        <w:rPr>
          <w:rFonts w:ascii="Trebuchet MS" w:hAnsi="Trebuchet MS"/>
          <w:b w:val="0"/>
          <w:bCs/>
          <w:sz w:val="22"/>
          <w:szCs w:val="22"/>
        </w:rPr>
        <w:t>Elevations dated Dec 2023</w:t>
      </w:r>
      <w:r w:rsidRPr="00E3788B">
        <w:rPr>
          <w:rFonts w:ascii="Trebuchet MS" w:hAnsi="Trebuchet MS"/>
          <w:b w:val="0"/>
          <w:bCs/>
          <w:sz w:val="22"/>
          <w:szCs w:val="22"/>
        </w:rPr>
        <w:t xml:space="preserve"> </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Drawing No 03: Existing Block Plan</w:t>
      </w:r>
      <w:r w:rsidRPr="00A040F5">
        <w:rPr>
          <w:rFonts w:ascii="Trebuchet MS" w:hAnsi="Trebuchet MS"/>
          <w:b w:val="0"/>
          <w:bCs/>
          <w:sz w:val="22"/>
          <w:szCs w:val="22"/>
        </w:rPr>
        <w:t xml:space="preserve"> </w:t>
      </w:r>
      <w:r>
        <w:rPr>
          <w:rFonts w:ascii="Trebuchet MS" w:hAnsi="Trebuchet MS"/>
          <w:b w:val="0"/>
          <w:bCs/>
          <w:sz w:val="22"/>
          <w:szCs w:val="22"/>
        </w:rPr>
        <w:t>dated Dec 2023</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Drawing No 1</w:t>
      </w:r>
      <w:r w:rsidRPr="00E3788B">
        <w:rPr>
          <w:rFonts w:ascii="Trebuchet MS" w:hAnsi="Trebuchet MS"/>
          <w:b w:val="0"/>
          <w:bCs/>
          <w:sz w:val="22"/>
          <w:szCs w:val="22"/>
        </w:rPr>
        <w:t>1</w:t>
      </w:r>
      <w:r>
        <w:rPr>
          <w:rFonts w:ascii="Trebuchet MS" w:hAnsi="Trebuchet MS"/>
          <w:b w:val="0"/>
          <w:bCs/>
          <w:sz w:val="22"/>
          <w:szCs w:val="22"/>
        </w:rPr>
        <w:t xml:space="preserve"> Rev A</w:t>
      </w:r>
      <w:r w:rsidRPr="00E3788B">
        <w:rPr>
          <w:rFonts w:ascii="Trebuchet MS" w:hAnsi="Trebuchet MS"/>
          <w:b w:val="0"/>
          <w:bCs/>
          <w:sz w:val="22"/>
          <w:szCs w:val="22"/>
        </w:rPr>
        <w:t>:</w:t>
      </w:r>
      <w:r>
        <w:rPr>
          <w:rFonts w:ascii="Trebuchet MS" w:hAnsi="Trebuchet MS"/>
          <w:b w:val="0"/>
          <w:bCs/>
          <w:sz w:val="22"/>
          <w:szCs w:val="22"/>
        </w:rPr>
        <w:t xml:space="preserve"> Proposed Floor Plans</w:t>
      </w:r>
      <w:r w:rsidRPr="00E3788B">
        <w:rPr>
          <w:rFonts w:ascii="Trebuchet MS" w:hAnsi="Trebuchet MS"/>
          <w:b w:val="0"/>
          <w:bCs/>
          <w:sz w:val="22"/>
          <w:szCs w:val="22"/>
        </w:rPr>
        <w:t xml:space="preserve"> </w:t>
      </w:r>
      <w:r>
        <w:rPr>
          <w:rFonts w:ascii="Trebuchet MS" w:hAnsi="Trebuchet MS"/>
          <w:b w:val="0"/>
          <w:bCs/>
          <w:sz w:val="22"/>
          <w:szCs w:val="22"/>
        </w:rPr>
        <w:t>dated Feb 2024</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Drawing No 12 Rev A</w:t>
      </w:r>
      <w:r w:rsidRPr="00E3788B">
        <w:rPr>
          <w:rFonts w:ascii="Trebuchet MS" w:hAnsi="Trebuchet MS"/>
          <w:b w:val="0"/>
          <w:bCs/>
          <w:sz w:val="22"/>
          <w:szCs w:val="22"/>
        </w:rPr>
        <w:t xml:space="preserve">: </w:t>
      </w:r>
      <w:r>
        <w:rPr>
          <w:rFonts w:ascii="Trebuchet MS" w:hAnsi="Trebuchet MS"/>
          <w:b w:val="0"/>
          <w:bCs/>
          <w:sz w:val="22"/>
          <w:szCs w:val="22"/>
        </w:rPr>
        <w:t>Proposed Elevations</w:t>
      </w:r>
      <w:r w:rsidRPr="00A040F5">
        <w:rPr>
          <w:rFonts w:ascii="Trebuchet MS" w:hAnsi="Trebuchet MS"/>
          <w:b w:val="0"/>
          <w:bCs/>
          <w:sz w:val="22"/>
          <w:szCs w:val="22"/>
        </w:rPr>
        <w:t xml:space="preserve"> </w:t>
      </w:r>
      <w:r>
        <w:rPr>
          <w:rFonts w:ascii="Trebuchet MS" w:hAnsi="Trebuchet MS"/>
          <w:b w:val="0"/>
          <w:bCs/>
          <w:sz w:val="22"/>
          <w:szCs w:val="22"/>
        </w:rPr>
        <w:t>dated Feb 2024</w:t>
      </w:r>
    </w:p>
    <w:p w:rsidR="00A26C09" w:rsidRDefault="00A26C09" w:rsidP="00A26C09">
      <w:pPr>
        <w:pStyle w:val="BodyText"/>
        <w:ind w:left="720"/>
        <w:jc w:val="both"/>
        <w:rPr>
          <w:rFonts w:ascii="Trebuchet MS" w:hAnsi="Trebuchet MS"/>
          <w:b w:val="0"/>
          <w:bCs/>
          <w:sz w:val="22"/>
          <w:szCs w:val="22"/>
        </w:rPr>
      </w:pPr>
      <w:r>
        <w:rPr>
          <w:rFonts w:ascii="Trebuchet MS" w:hAnsi="Trebuchet MS"/>
          <w:b w:val="0"/>
          <w:bCs/>
          <w:sz w:val="22"/>
          <w:szCs w:val="22"/>
        </w:rPr>
        <w:t>Drawing No 13 Rev A</w:t>
      </w:r>
      <w:r w:rsidRPr="00E3788B">
        <w:rPr>
          <w:rFonts w:ascii="Trebuchet MS" w:hAnsi="Trebuchet MS"/>
          <w:b w:val="0"/>
          <w:bCs/>
          <w:sz w:val="22"/>
          <w:szCs w:val="22"/>
        </w:rPr>
        <w:t xml:space="preserve">: </w:t>
      </w:r>
      <w:r>
        <w:rPr>
          <w:rFonts w:ascii="Trebuchet MS" w:hAnsi="Trebuchet MS"/>
          <w:b w:val="0"/>
          <w:bCs/>
          <w:sz w:val="22"/>
          <w:szCs w:val="22"/>
        </w:rPr>
        <w:t>Proposed Block Plan</w:t>
      </w:r>
      <w:r w:rsidRPr="00A040F5">
        <w:rPr>
          <w:rFonts w:ascii="Trebuchet MS" w:hAnsi="Trebuchet MS"/>
          <w:b w:val="0"/>
          <w:bCs/>
          <w:sz w:val="22"/>
          <w:szCs w:val="22"/>
        </w:rPr>
        <w:t xml:space="preserve"> </w:t>
      </w:r>
      <w:r>
        <w:rPr>
          <w:rFonts w:ascii="Trebuchet MS" w:hAnsi="Trebuchet MS"/>
          <w:b w:val="0"/>
          <w:bCs/>
          <w:sz w:val="22"/>
          <w:szCs w:val="22"/>
        </w:rPr>
        <w:t>dated Feb 2024</w:t>
      </w:r>
    </w:p>
    <w:p w:rsidR="00A011CC" w:rsidRDefault="00A011CC" w:rsidP="00A26C09">
      <w:pPr>
        <w:pStyle w:val="BodyText"/>
        <w:ind w:left="720"/>
        <w:jc w:val="both"/>
        <w:rPr>
          <w:rFonts w:ascii="Trebuchet MS" w:hAnsi="Trebuchet MS"/>
          <w:b w:val="0"/>
          <w:bCs/>
          <w:sz w:val="22"/>
          <w:szCs w:val="22"/>
        </w:rPr>
      </w:pPr>
    </w:p>
    <w:p w:rsidR="00A011CC" w:rsidRDefault="00FC438F" w:rsidP="00A26C09">
      <w:pPr>
        <w:pStyle w:val="BodyText"/>
        <w:ind w:left="720"/>
        <w:jc w:val="both"/>
        <w:rPr>
          <w:noProof/>
          <w:lang w:eastAsia="en-GB"/>
        </w:rPr>
      </w:pPr>
      <w:r w:rsidRPr="008B0AE2">
        <w:rPr>
          <w:noProof/>
          <w:lang w:eastAsia="en-GB"/>
        </w:rPr>
        <w:drawing>
          <wp:inline distT="0" distB="0" distL="0" distR="0">
            <wp:extent cx="2484120" cy="209613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4120" cy="2096135"/>
                    </a:xfrm>
                    <a:prstGeom prst="rect">
                      <a:avLst/>
                    </a:prstGeom>
                    <a:noFill/>
                    <a:ln>
                      <a:noFill/>
                    </a:ln>
                  </pic:spPr>
                </pic:pic>
              </a:graphicData>
            </a:graphic>
          </wp:inline>
        </w:drawing>
      </w:r>
      <w:r w:rsidR="00A011CC">
        <w:rPr>
          <w:noProof/>
          <w:lang w:eastAsia="en-GB"/>
        </w:rPr>
        <w:t xml:space="preserve">          </w:t>
      </w:r>
      <w:r w:rsidRPr="008B0AE2">
        <w:rPr>
          <w:noProof/>
          <w:lang w:eastAsia="en-GB"/>
        </w:rPr>
        <w:drawing>
          <wp:inline distT="0" distB="0" distL="0" distR="0">
            <wp:extent cx="2432685" cy="23031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2685" cy="2303145"/>
                    </a:xfrm>
                    <a:prstGeom prst="rect">
                      <a:avLst/>
                    </a:prstGeom>
                    <a:noFill/>
                    <a:ln>
                      <a:noFill/>
                    </a:ln>
                  </pic:spPr>
                </pic:pic>
              </a:graphicData>
            </a:graphic>
          </wp:inline>
        </w:drawing>
      </w:r>
    </w:p>
    <w:p w:rsidR="00A011CC" w:rsidRPr="00A011CC" w:rsidRDefault="00A011CC" w:rsidP="00A26C09">
      <w:pPr>
        <w:pStyle w:val="BodyText"/>
        <w:ind w:left="720"/>
        <w:jc w:val="both"/>
        <w:rPr>
          <w:rFonts w:ascii="Trebuchet MS" w:hAnsi="Trebuchet MS"/>
          <w:b w:val="0"/>
          <w:sz w:val="22"/>
          <w:szCs w:val="22"/>
          <w:u w:val="single"/>
        </w:rPr>
      </w:pPr>
      <w:r>
        <w:rPr>
          <w:noProof/>
          <w:lang w:eastAsia="en-GB"/>
        </w:rPr>
        <w:t xml:space="preserve">            </w:t>
      </w:r>
      <w:r w:rsidRPr="00A011CC">
        <w:rPr>
          <w:rFonts w:ascii="Trebuchet MS" w:hAnsi="Trebuchet MS"/>
          <w:b w:val="0"/>
          <w:noProof/>
          <w:sz w:val="22"/>
          <w:szCs w:val="22"/>
          <w:u w:val="single"/>
          <w:lang w:eastAsia="en-GB"/>
        </w:rPr>
        <w:t>Existing Floor Plans                                   Proposed Floor Plans</w:t>
      </w:r>
    </w:p>
    <w:p w:rsidR="00A26C09" w:rsidRPr="00FF3B1B" w:rsidRDefault="00A26C09" w:rsidP="00A26C09">
      <w:pPr>
        <w:pStyle w:val="BodyText"/>
        <w:ind w:left="720" w:hanging="720"/>
        <w:jc w:val="both"/>
        <w:rPr>
          <w:rFonts w:ascii="Trebuchet MS" w:hAnsi="Trebuchet MS"/>
          <w:b w:val="0"/>
          <w:sz w:val="22"/>
          <w:szCs w:val="22"/>
        </w:rPr>
      </w:pPr>
    </w:p>
    <w:p w:rsidR="00A26C09" w:rsidRPr="00FF3B1B" w:rsidRDefault="00A26C09" w:rsidP="00A26C09">
      <w:pPr>
        <w:numPr>
          <w:ilvl w:val="0"/>
          <w:numId w:val="24"/>
        </w:numPr>
        <w:ind w:hanging="720"/>
        <w:jc w:val="both"/>
        <w:rPr>
          <w:b/>
          <w:bCs/>
          <w:sz w:val="22"/>
          <w:szCs w:val="22"/>
        </w:rPr>
      </w:pPr>
      <w:r w:rsidRPr="00FF3B1B">
        <w:rPr>
          <w:b/>
          <w:bCs/>
          <w:sz w:val="22"/>
          <w:szCs w:val="22"/>
        </w:rPr>
        <w:t xml:space="preserve">RELEVANT PLANNING HISTORY </w:t>
      </w:r>
    </w:p>
    <w:p w:rsidR="00A26C09" w:rsidRPr="00776E63" w:rsidRDefault="00A26C09" w:rsidP="00A26C09">
      <w:pPr>
        <w:ind w:left="720"/>
        <w:jc w:val="both"/>
        <w:rPr>
          <w:bCs/>
          <w:sz w:val="22"/>
          <w:szCs w:val="22"/>
        </w:rPr>
      </w:pPr>
      <w:r w:rsidRPr="00776E63">
        <w:rPr>
          <w:bCs/>
          <w:sz w:val="22"/>
          <w:szCs w:val="22"/>
        </w:rPr>
        <w:t>None</w:t>
      </w:r>
    </w:p>
    <w:p w:rsidR="00A26C09" w:rsidRDefault="00A26C09" w:rsidP="00A26C09">
      <w:pPr>
        <w:jc w:val="both"/>
        <w:rPr>
          <w:b/>
          <w:bCs/>
          <w:sz w:val="22"/>
          <w:szCs w:val="22"/>
        </w:rPr>
      </w:pPr>
    </w:p>
    <w:p w:rsidR="00A26C09" w:rsidRPr="00FF3B1B" w:rsidRDefault="00A26C09" w:rsidP="00A26C09">
      <w:pPr>
        <w:jc w:val="both"/>
        <w:rPr>
          <w:b/>
          <w:bCs/>
          <w:sz w:val="22"/>
          <w:szCs w:val="22"/>
        </w:rPr>
      </w:pPr>
      <w:r w:rsidRPr="00FF3B1B">
        <w:rPr>
          <w:b/>
          <w:bCs/>
          <w:sz w:val="22"/>
          <w:szCs w:val="22"/>
        </w:rPr>
        <w:t>4.</w:t>
      </w:r>
      <w:r w:rsidRPr="00FF3B1B">
        <w:rPr>
          <w:b/>
          <w:bCs/>
          <w:sz w:val="22"/>
          <w:szCs w:val="22"/>
        </w:rPr>
        <w:tab/>
        <w:t>CONSULTATIONS</w:t>
      </w:r>
    </w:p>
    <w:p w:rsidR="00A26C09" w:rsidRPr="00FF3B1B" w:rsidRDefault="00A26C09" w:rsidP="00A26C09">
      <w:pPr>
        <w:jc w:val="both"/>
        <w:rPr>
          <w:b/>
          <w:bCs/>
          <w:sz w:val="22"/>
          <w:szCs w:val="22"/>
        </w:rPr>
      </w:pPr>
    </w:p>
    <w:p w:rsidR="00A26C09" w:rsidRDefault="00A26C09" w:rsidP="00A26C09">
      <w:pPr>
        <w:ind w:left="720"/>
        <w:jc w:val="both"/>
        <w:rPr>
          <w:sz w:val="22"/>
          <w:szCs w:val="22"/>
        </w:rPr>
      </w:pPr>
      <w:r w:rsidRPr="00FF3B1B">
        <w:rPr>
          <w:sz w:val="22"/>
          <w:szCs w:val="22"/>
        </w:rPr>
        <w:t>The following addresses were consulted by letter.</w:t>
      </w:r>
    </w:p>
    <w:p w:rsidR="00A26C09" w:rsidRPr="00FF3B1B" w:rsidRDefault="00A26C09" w:rsidP="00A26C09">
      <w:pPr>
        <w:ind w:left="720"/>
        <w:jc w:val="both"/>
        <w:rPr>
          <w:b/>
          <w:sz w:val="22"/>
          <w:szCs w:val="22"/>
        </w:rPr>
      </w:pPr>
    </w:p>
    <w:p w:rsidR="00A26C09" w:rsidRPr="00FF3B1B" w:rsidRDefault="00A26C09" w:rsidP="00A26C09">
      <w:pPr>
        <w:ind w:left="720"/>
        <w:rPr>
          <w:sz w:val="22"/>
          <w:szCs w:val="22"/>
        </w:rPr>
      </w:pPr>
      <w:r w:rsidRPr="00FF3B1B">
        <w:rPr>
          <w:sz w:val="22"/>
          <w:szCs w:val="22"/>
        </w:rPr>
        <w:t>44 Elizabeth Walk, Reading, RG2 0AW</w:t>
      </w:r>
    </w:p>
    <w:p w:rsidR="00A26C09" w:rsidRPr="00FF3B1B" w:rsidRDefault="00A26C09" w:rsidP="00A26C09">
      <w:pPr>
        <w:ind w:left="720"/>
        <w:rPr>
          <w:sz w:val="22"/>
          <w:szCs w:val="22"/>
        </w:rPr>
      </w:pPr>
      <w:r>
        <w:rPr>
          <w:sz w:val="22"/>
          <w:szCs w:val="22"/>
        </w:rPr>
        <w:t>48 Elizabeth Walk, Reading, RG2 0AW</w:t>
      </w:r>
    </w:p>
    <w:p w:rsidR="00A26C09" w:rsidRPr="00FF3B1B" w:rsidRDefault="00A26C09" w:rsidP="00A26C09">
      <w:pPr>
        <w:ind w:left="720" w:hanging="720"/>
        <w:jc w:val="both"/>
        <w:rPr>
          <w:sz w:val="22"/>
          <w:szCs w:val="22"/>
        </w:rPr>
      </w:pPr>
    </w:p>
    <w:p w:rsidR="00A26C09" w:rsidRPr="00FF3B1B" w:rsidRDefault="00A26C09" w:rsidP="00A26C09">
      <w:pPr>
        <w:ind w:left="1440" w:hanging="720"/>
        <w:jc w:val="both"/>
        <w:rPr>
          <w:sz w:val="22"/>
          <w:szCs w:val="22"/>
        </w:rPr>
      </w:pPr>
      <w:r>
        <w:rPr>
          <w:sz w:val="22"/>
          <w:szCs w:val="22"/>
        </w:rPr>
        <w:t>No l</w:t>
      </w:r>
      <w:r w:rsidRPr="00FF3B1B">
        <w:rPr>
          <w:sz w:val="22"/>
          <w:szCs w:val="22"/>
        </w:rPr>
        <w:t>etters of representatio</w:t>
      </w:r>
      <w:r>
        <w:rPr>
          <w:sz w:val="22"/>
          <w:szCs w:val="22"/>
        </w:rPr>
        <w:t>n have been received.</w:t>
      </w:r>
    </w:p>
    <w:p w:rsidR="00A26C09" w:rsidRDefault="00A26C09" w:rsidP="00A26C09">
      <w:pPr>
        <w:jc w:val="both"/>
        <w:rPr>
          <w:sz w:val="22"/>
          <w:szCs w:val="22"/>
        </w:rPr>
      </w:pPr>
    </w:p>
    <w:p w:rsidR="00A26C09" w:rsidRPr="00776E63" w:rsidRDefault="00A26C09" w:rsidP="00A26C09">
      <w:pPr>
        <w:overflowPunct/>
        <w:adjustRightInd/>
        <w:ind w:left="720"/>
        <w:jc w:val="both"/>
        <w:textAlignment w:val="auto"/>
        <w:rPr>
          <w:rFonts w:cs="Arial"/>
          <w:b/>
          <w:bCs/>
          <w:color w:val="000000"/>
          <w:sz w:val="22"/>
          <w:szCs w:val="22"/>
          <w:lang w:eastAsia="en-GB"/>
        </w:rPr>
      </w:pPr>
      <w:r w:rsidRPr="00776E63">
        <w:rPr>
          <w:rFonts w:cs="Arial"/>
          <w:b/>
          <w:bCs/>
          <w:color w:val="000000"/>
          <w:sz w:val="22"/>
          <w:szCs w:val="22"/>
          <w:lang w:eastAsia="en-GB"/>
        </w:rPr>
        <w:t>Equality Act 2010:</w:t>
      </w:r>
    </w:p>
    <w:p w:rsidR="00A26C09" w:rsidRPr="00776E63" w:rsidRDefault="00A26C09" w:rsidP="00A26C09">
      <w:pPr>
        <w:overflowPunct/>
        <w:adjustRightInd/>
        <w:ind w:left="720"/>
        <w:jc w:val="both"/>
        <w:textAlignment w:val="auto"/>
        <w:rPr>
          <w:rFonts w:cs="Arial"/>
          <w:bCs/>
          <w:color w:val="000000"/>
          <w:sz w:val="22"/>
          <w:szCs w:val="22"/>
          <w:lang w:eastAsia="en-GB"/>
        </w:rPr>
      </w:pPr>
      <w:r w:rsidRPr="00776E6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26C09" w:rsidRDefault="00A26C09" w:rsidP="00A26C09">
      <w:pPr>
        <w:ind w:left="720" w:hanging="720"/>
        <w:jc w:val="both"/>
        <w:rPr>
          <w:sz w:val="22"/>
          <w:szCs w:val="22"/>
        </w:rPr>
      </w:pPr>
    </w:p>
    <w:p w:rsidR="00B245CD" w:rsidRDefault="00B245CD" w:rsidP="00A26C09">
      <w:pPr>
        <w:ind w:left="720" w:hanging="720"/>
        <w:jc w:val="both"/>
        <w:rPr>
          <w:sz w:val="22"/>
          <w:szCs w:val="22"/>
        </w:rPr>
      </w:pPr>
    </w:p>
    <w:p w:rsidR="00B245CD" w:rsidRDefault="00B245CD" w:rsidP="00A26C09">
      <w:pPr>
        <w:ind w:left="720" w:hanging="720"/>
        <w:jc w:val="both"/>
        <w:rPr>
          <w:sz w:val="22"/>
          <w:szCs w:val="22"/>
        </w:rPr>
      </w:pPr>
    </w:p>
    <w:p w:rsidR="00B245CD" w:rsidRPr="00FF3B1B" w:rsidRDefault="00B245CD" w:rsidP="00A26C09">
      <w:pPr>
        <w:ind w:left="720" w:hanging="720"/>
        <w:jc w:val="both"/>
        <w:rPr>
          <w:sz w:val="22"/>
          <w:szCs w:val="22"/>
        </w:rPr>
      </w:pPr>
    </w:p>
    <w:p w:rsidR="00A26C09" w:rsidRPr="00FF3B1B" w:rsidRDefault="00A26C09" w:rsidP="00A26C09">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A26C09" w:rsidRPr="00FF3B1B" w:rsidRDefault="00A26C09" w:rsidP="00A26C09">
      <w:pPr>
        <w:ind w:left="720"/>
        <w:jc w:val="both"/>
        <w:rPr>
          <w:bCs/>
          <w:sz w:val="22"/>
          <w:szCs w:val="22"/>
          <w:lang w:eastAsia="en-GB"/>
        </w:rPr>
      </w:pPr>
    </w:p>
    <w:p w:rsidR="00A26C09" w:rsidRPr="00FF3B1B" w:rsidRDefault="00A26C09" w:rsidP="00A26C09">
      <w:pPr>
        <w:ind w:left="720"/>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w:t>
      </w:r>
      <w:r w:rsidRPr="00FF3B1B">
        <w:rPr>
          <w:sz w:val="22"/>
          <w:szCs w:val="22"/>
        </w:rPr>
        <w:lastRenderedPageBreak/>
        <w:t>development'.</w:t>
      </w:r>
      <w:r>
        <w:rPr>
          <w:sz w:val="22"/>
          <w:szCs w:val="22"/>
        </w:rPr>
        <w:t xml:space="preserve"> </w:t>
      </w:r>
      <w:r w:rsidRPr="00FF3B1B">
        <w:rPr>
          <w:sz w:val="22"/>
          <w:szCs w:val="22"/>
        </w:rPr>
        <w:t>The following local and national planning policy and guidance is relevant to this application:</w:t>
      </w:r>
    </w:p>
    <w:p w:rsidR="00A26C09" w:rsidRPr="00FF3B1B" w:rsidRDefault="00A26C09" w:rsidP="00A26C09">
      <w:pPr>
        <w:ind w:left="720"/>
        <w:jc w:val="both"/>
        <w:rPr>
          <w:b/>
          <w:bCs/>
          <w:sz w:val="22"/>
          <w:szCs w:val="22"/>
          <w:lang w:eastAsia="en-GB"/>
        </w:rPr>
      </w:pPr>
    </w:p>
    <w:p w:rsidR="00A26C09" w:rsidRPr="00FF3B1B" w:rsidRDefault="00A26C09" w:rsidP="00A26C09">
      <w:pPr>
        <w:ind w:left="720"/>
        <w:jc w:val="both"/>
        <w:rPr>
          <w:b/>
          <w:bCs/>
          <w:sz w:val="22"/>
          <w:szCs w:val="22"/>
          <w:u w:val="single"/>
          <w:lang w:eastAsia="en-GB"/>
        </w:rPr>
      </w:pPr>
      <w:r w:rsidRPr="00FF3B1B">
        <w:rPr>
          <w:b/>
          <w:bCs/>
          <w:sz w:val="22"/>
          <w:szCs w:val="22"/>
          <w:u w:val="single"/>
          <w:lang w:eastAsia="en-GB"/>
        </w:rPr>
        <w:t>National Policy</w:t>
      </w:r>
    </w:p>
    <w:p w:rsidR="00A26C09" w:rsidRPr="00FF3B1B" w:rsidRDefault="00A26C09" w:rsidP="00A26C09">
      <w:pPr>
        <w:ind w:left="720"/>
        <w:jc w:val="both"/>
        <w:rPr>
          <w:bCs/>
          <w:sz w:val="22"/>
          <w:szCs w:val="22"/>
          <w:lang w:eastAsia="en-GB"/>
        </w:rPr>
      </w:pPr>
      <w:r w:rsidRPr="00FF3B1B">
        <w:rPr>
          <w:bCs/>
          <w:sz w:val="22"/>
          <w:szCs w:val="22"/>
          <w:lang w:eastAsia="en-GB"/>
        </w:rPr>
        <w:t xml:space="preserve">National Planning Policy Framework </w:t>
      </w:r>
    </w:p>
    <w:p w:rsidR="00A26C09" w:rsidRPr="00FF3B1B" w:rsidRDefault="00A26C09" w:rsidP="00A26C09">
      <w:pPr>
        <w:ind w:left="720"/>
        <w:jc w:val="both"/>
        <w:rPr>
          <w:bCs/>
          <w:sz w:val="22"/>
          <w:szCs w:val="22"/>
          <w:lang w:eastAsia="en-GB"/>
        </w:rPr>
      </w:pPr>
      <w:r w:rsidRPr="00FF3B1B">
        <w:rPr>
          <w:bCs/>
          <w:sz w:val="22"/>
          <w:szCs w:val="22"/>
          <w:lang w:eastAsia="en-GB"/>
        </w:rPr>
        <w:t>National Planning Practice Guidance</w:t>
      </w:r>
    </w:p>
    <w:p w:rsidR="00A26C09" w:rsidRDefault="00A26C09" w:rsidP="00A26C09">
      <w:pPr>
        <w:ind w:left="720"/>
        <w:jc w:val="both"/>
        <w:rPr>
          <w:bCs/>
          <w:sz w:val="22"/>
          <w:szCs w:val="22"/>
          <w:lang w:eastAsia="en-GB"/>
        </w:rPr>
      </w:pPr>
    </w:p>
    <w:p w:rsidR="00A26C09" w:rsidRPr="00FF3B1B" w:rsidRDefault="00A26C09" w:rsidP="00A26C09">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A26C09" w:rsidRPr="00917B3D" w:rsidRDefault="00A26C09" w:rsidP="00A26C09">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A26C09" w:rsidRPr="00917B3D" w:rsidRDefault="00A26C09" w:rsidP="00A26C09">
      <w:pPr>
        <w:ind w:left="720"/>
        <w:jc w:val="both"/>
        <w:rPr>
          <w:bCs/>
          <w:sz w:val="22"/>
          <w:szCs w:val="22"/>
        </w:rPr>
      </w:pPr>
      <w:r>
        <w:rPr>
          <w:bCs/>
          <w:sz w:val="22"/>
          <w:szCs w:val="22"/>
        </w:rPr>
        <w:t>CC8</w:t>
      </w:r>
      <w:r w:rsidRPr="00917B3D">
        <w:rPr>
          <w:bCs/>
          <w:sz w:val="22"/>
          <w:szCs w:val="22"/>
        </w:rPr>
        <w:t xml:space="preserve"> (Safeguarding Amenity) </w:t>
      </w:r>
    </w:p>
    <w:p w:rsidR="00A26C09" w:rsidRPr="00917B3D" w:rsidRDefault="00A26C09" w:rsidP="00A26C09">
      <w:pPr>
        <w:ind w:left="720"/>
        <w:jc w:val="both"/>
        <w:rPr>
          <w:bCs/>
          <w:sz w:val="22"/>
          <w:szCs w:val="22"/>
        </w:rPr>
      </w:pPr>
      <w:r>
        <w:rPr>
          <w:bCs/>
          <w:sz w:val="22"/>
          <w:szCs w:val="22"/>
        </w:rPr>
        <w:t>H9</w:t>
      </w:r>
      <w:r w:rsidRPr="00917B3D">
        <w:rPr>
          <w:bCs/>
          <w:sz w:val="22"/>
          <w:szCs w:val="22"/>
        </w:rPr>
        <w:t xml:space="preserve"> (House Extensions and Ancillary Accommodation)</w:t>
      </w:r>
    </w:p>
    <w:p w:rsidR="00A26C09" w:rsidRPr="00917B3D" w:rsidRDefault="00A26C09" w:rsidP="00A26C09">
      <w:pPr>
        <w:ind w:left="720"/>
        <w:jc w:val="both"/>
        <w:rPr>
          <w:bCs/>
          <w:sz w:val="22"/>
          <w:szCs w:val="22"/>
        </w:rPr>
      </w:pPr>
      <w:r>
        <w:rPr>
          <w:bCs/>
          <w:sz w:val="22"/>
          <w:szCs w:val="22"/>
        </w:rPr>
        <w:t>H10</w:t>
      </w:r>
      <w:r w:rsidRPr="00917B3D">
        <w:rPr>
          <w:bCs/>
          <w:sz w:val="22"/>
          <w:szCs w:val="22"/>
        </w:rPr>
        <w:t xml:space="preserve"> (</w:t>
      </w:r>
      <w:r>
        <w:rPr>
          <w:bCs/>
          <w:sz w:val="22"/>
          <w:szCs w:val="22"/>
        </w:rPr>
        <w:t>Private and Communal Outdoor Space</w:t>
      </w:r>
      <w:r w:rsidRPr="00917B3D">
        <w:rPr>
          <w:bCs/>
          <w:sz w:val="22"/>
          <w:szCs w:val="22"/>
        </w:rPr>
        <w:t>)</w:t>
      </w:r>
    </w:p>
    <w:p w:rsidR="00A26C09" w:rsidRPr="00FF3B1B" w:rsidRDefault="00A26C09" w:rsidP="00A26C09">
      <w:pPr>
        <w:ind w:left="720"/>
        <w:jc w:val="both"/>
        <w:rPr>
          <w:bCs/>
          <w:sz w:val="22"/>
          <w:szCs w:val="22"/>
          <w:lang w:eastAsia="en-GB"/>
        </w:rPr>
      </w:pPr>
    </w:p>
    <w:p w:rsidR="00A26C09" w:rsidRPr="00FF3B1B" w:rsidRDefault="00A26C09" w:rsidP="00A26C09">
      <w:pPr>
        <w:ind w:left="720"/>
        <w:jc w:val="both"/>
        <w:rPr>
          <w:b/>
          <w:bCs/>
          <w:sz w:val="22"/>
          <w:szCs w:val="22"/>
          <w:u w:val="single"/>
          <w:lang w:eastAsia="en-GB"/>
        </w:rPr>
      </w:pPr>
      <w:r w:rsidRPr="00FF3B1B">
        <w:rPr>
          <w:b/>
          <w:bCs/>
          <w:sz w:val="22"/>
          <w:szCs w:val="22"/>
          <w:u w:val="single"/>
          <w:lang w:eastAsia="en-GB"/>
        </w:rPr>
        <w:t>SPD</w:t>
      </w:r>
    </w:p>
    <w:p w:rsidR="00A26C09" w:rsidRDefault="00A26C09" w:rsidP="00A26C09">
      <w:pPr>
        <w:overflowPunct/>
        <w:autoSpaceDE/>
        <w:autoSpaceDN/>
        <w:adjustRightInd/>
        <w:ind w:left="720"/>
        <w:textAlignment w:val="auto"/>
        <w:rPr>
          <w:sz w:val="22"/>
          <w:szCs w:val="22"/>
        </w:rPr>
      </w:pPr>
      <w:r w:rsidRPr="00FF3B1B">
        <w:rPr>
          <w:sz w:val="22"/>
          <w:szCs w:val="22"/>
        </w:rPr>
        <w:t>Desi</w:t>
      </w:r>
      <w:r>
        <w:rPr>
          <w:sz w:val="22"/>
          <w:szCs w:val="22"/>
        </w:rPr>
        <w:t>gn Guide to House Extensions</w:t>
      </w:r>
      <w:r w:rsidR="00BA4EE8">
        <w:rPr>
          <w:sz w:val="22"/>
          <w:szCs w:val="22"/>
        </w:rPr>
        <w:t xml:space="preserve"> (2021)</w:t>
      </w:r>
    </w:p>
    <w:p w:rsidR="00A26C09" w:rsidRPr="00FF3B1B" w:rsidRDefault="00A26C09" w:rsidP="00A26C09">
      <w:pPr>
        <w:jc w:val="both"/>
        <w:rPr>
          <w:b/>
          <w:bCs/>
          <w:sz w:val="22"/>
          <w:szCs w:val="22"/>
        </w:rPr>
      </w:pPr>
    </w:p>
    <w:p w:rsidR="00A26C09" w:rsidRPr="00FF3B1B" w:rsidRDefault="00A26C09" w:rsidP="00A26C09">
      <w:pPr>
        <w:jc w:val="both"/>
        <w:rPr>
          <w:b/>
          <w:bCs/>
          <w:sz w:val="22"/>
          <w:szCs w:val="22"/>
        </w:rPr>
      </w:pPr>
      <w:r w:rsidRPr="00FF3B1B">
        <w:rPr>
          <w:b/>
          <w:bCs/>
          <w:sz w:val="22"/>
          <w:szCs w:val="22"/>
        </w:rPr>
        <w:t>6.</w:t>
      </w:r>
      <w:r w:rsidRPr="00FF3B1B">
        <w:rPr>
          <w:b/>
          <w:bCs/>
          <w:sz w:val="22"/>
          <w:szCs w:val="22"/>
        </w:rPr>
        <w:tab/>
        <w:t>APPRAISAL</w:t>
      </w:r>
    </w:p>
    <w:p w:rsidR="00A26C09" w:rsidRPr="006D3285" w:rsidRDefault="00A26C09" w:rsidP="00A26C09">
      <w:pPr>
        <w:ind w:left="720"/>
        <w:jc w:val="both"/>
        <w:rPr>
          <w:b/>
          <w:bCs/>
          <w:sz w:val="22"/>
          <w:szCs w:val="22"/>
          <w:u w:val="single"/>
          <w:lang w:eastAsia="en-GB"/>
        </w:rPr>
      </w:pPr>
      <w:r w:rsidRPr="006D3285">
        <w:rPr>
          <w:b/>
          <w:bCs/>
          <w:sz w:val="22"/>
          <w:szCs w:val="22"/>
          <w:u w:val="single"/>
          <w:lang w:eastAsia="en-GB"/>
        </w:rPr>
        <w:t>Character and Appearance</w:t>
      </w:r>
    </w:p>
    <w:p w:rsidR="00A26C09" w:rsidRPr="00FA05A6" w:rsidRDefault="00A26C09" w:rsidP="00A26C09">
      <w:pPr>
        <w:ind w:left="720"/>
        <w:jc w:val="both"/>
        <w:rPr>
          <w:sz w:val="22"/>
          <w:szCs w:val="22"/>
          <w:lang w:eastAsia="en-GB"/>
        </w:rPr>
      </w:pPr>
    </w:p>
    <w:p w:rsidR="00A26C09" w:rsidRDefault="00A26C09" w:rsidP="00A26C09">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A26C09" w:rsidRDefault="00A26C09" w:rsidP="00A26C09">
      <w:pPr>
        <w:overflowPunct/>
        <w:adjustRightInd/>
        <w:ind w:left="720"/>
        <w:contextualSpacing/>
        <w:jc w:val="both"/>
        <w:textAlignment w:val="auto"/>
        <w:rPr>
          <w:sz w:val="22"/>
          <w:szCs w:val="22"/>
          <w:lang w:eastAsia="en-GB"/>
        </w:rPr>
      </w:pPr>
    </w:p>
    <w:p w:rsidR="00A26C09" w:rsidRDefault="00A26C09" w:rsidP="00A26C09">
      <w:pPr>
        <w:overflowPunct/>
        <w:adjustRightInd/>
        <w:ind w:left="720"/>
        <w:contextualSpacing/>
        <w:jc w:val="both"/>
        <w:textAlignment w:val="auto"/>
        <w:rPr>
          <w:sz w:val="22"/>
          <w:szCs w:val="22"/>
          <w:lang w:eastAsia="en-GB"/>
        </w:rPr>
      </w:pPr>
      <w:r>
        <w:rPr>
          <w:sz w:val="22"/>
          <w:szCs w:val="22"/>
          <w:lang w:eastAsia="en-GB"/>
        </w:rPr>
        <w:t>The extension is 1.7m deep</w:t>
      </w:r>
      <w:r w:rsidR="00B245CD">
        <w:rPr>
          <w:sz w:val="22"/>
          <w:szCs w:val="22"/>
          <w:lang w:eastAsia="en-GB"/>
        </w:rPr>
        <w:t xml:space="preserve">, which along with the existing extension brings the overall depth to ca 4.7m deep, </w:t>
      </w:r>
      <w:r>
        <w:rPr>
          <w:sz w:val="22"/>
          <w:szCs w:val="22"/>
          <w:lang w:eastAsia="en-GB"/>
        </w:rPr>
        <w:t>and keeps the width of the existing outrigger (2.5m). The height is limited to approximately 2.8m and is of a flat design. The materials to be used externally are to match existing materials.</w:t>
      </w:r>
    </w:p>
    <w:p w:rsidR="00A26C09" w:rsidRDefault="00A26C09" w:rsidP="00A26C09">
      <w:pPr>
        <w:overflowPunct/>
        <w:adjustRightInd/>
        <w:ind w:left="720"/>
        <w:contextualSpacing/>
        <w:jc w:val="both"/>
        <w:textAlignment w:val="auto"/>
        <w:rPr>
          <w:sz w:val="22"/>
          <w:szCs w:val="22"/>
          <w:lang w:eastAsia="en-GB"/>
        </w:rPr>
      </w:pPr>
    </w:p>
    <w:p w:rsidR="00A26C09" w:rsidRPr="006D3285" w:rsidRDefault="00B245CD" w:rsidP="00A26C09">
      <w:pPr>
        <w:overflowPunct/>
        <w:adjustRightInd/>
        <w:ind w:left="720"/>
        <w:contextualSpacing/>
        <w:jc w:val="both"/>
        <w:textAlignment w:val="auto"/>
        <w:rPr>
          <w:sz w:val="22"/>
          <w:szCs w:val="22"/>
          <w:lang w:eastAsia="en-GB"/>
        </w:rPr>
      </w:pPr>
      <w:r>
        <w:rPr>
          <w:sz w:val="22"/>
          <w:szCs w:val="22"/>
          <w:lang w:eastAsia="en-GB"/>
        </w:rPr>
        <w:t>There are other examples of rear extensions within the locality and i</w:t>
      </w:r>
      <w:r w:rsidR="00A26C09">
        <w:rPr>
          <w:sz w:val="22"/>
          <w:szCs w:val="22"/>
          <w:lang w:eastAsia="en-GB"/>
        </w:rPr>
        <w:t>t is not considered that the changes proposed would adversely impact on the character of the house and the pattern of houses within the immediate environment.</w:t>
      </w:r>
    </w:p>
    <w:p w:rsidR="00A26C09" w:rsidRPr="00FA05A6" w:rsidRDefault="00A26C09" w:rsidP="00A26C09">
      <w:pPr>
        <w:overflowPunct/>
        <w:adjustRightInd/>
        <w:contextualSpacing/>
        <w:textAlignment w:val="auto"/>
        <w:rPr>
          <w:sz w:val="22"/>
          <w:szCs w:val="22"/>
          <w:u w:val="single"/>
          <w:lang w:eastAsia="en-GB"/>
        </w:rPr>
      </w:pPr>
    </w:p>
    <w:p w:rsidR="00A26C09" w:rsidRPr="00FA05A6" w:rsidRDefault="00A26C09" w:rsidP="00DD075F">
      <w:pPr>
        <w:ind w:left="720"/>
        <w:rPr>
          <w:b/>
          <w:bCs/>
          <w:sz w:val="22"/>
          <w:szCs w:val="22"/>
          <w:u w:val="single"/>
          <w:lang w:eastAsia="en-GB"/>
        </w:rPr>
      </w:pPr>
      <w:r w:rsidRPr="006D3285">
        <w:rPr>
          <w:b/>
          <w:bCs/>
          <w:sz w:val="22"/>
          <w:szCs w:val="22"/>
          <w:u w:val="single"/>
          <w:lang w:eastAsia="en-GB"/>
        </w:rPr>
        <w:t>Residential Amenity</w:t>
      </w:r>
    </w:p>
    <w:p w:rsidR="00A26C09" w:rsidRPr="00FA05A6" w:rsidRDefault="00A26C09" w:rsidP="00A26C09">
      <w:pPr>
        <w:ind w:left="720"/>
        <w:rPr>
          <w:b/>
          <w:bCs/>
          <w:sz w:val="22"/>
          <w:szCs w:val="22"/>
          <w:u w:val="single"/>
          <w:lang w:eastAsia="en-GB"/>
        </w:rPr>
      </w:pPr>
    </w:p>
    <w:p w:rsidR="00A26C09" w:rsidRDefault="00A26C09" w:rsidP="00A26C09">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A26C09" w:rsidRDefault="00A26C09" w:rsidP="00A26C09">
      <w:pPr>
        <w:overflowPunct/>
        <w:adjustRightInd/>
        <w:ind w:left="720"/>
        <w:jc w:val="both"/>
        <w:textAlignment w:val="auto"/>
        <w:rPr>
          <w:color w:val="000000"/>
          <w:sz w:val="22"/>
          <w:szCs w:val="22"/>
          <w:lang w:eastAsia="en-GB"/>
        </w:rPr>
      </w:pPr>
    </w:p>
    <w:p w:rsidR="00A26C09" w:rsidRDefault="00B245CD" w:rsidP="00A26C09">
      <w:pPr>
        <w:overflowPunct/>
        <w:adjustRightInd/>
        <w:ind w:left="720"/>
        <w:jc w:val="both"/>
        <w:textAlignment w:val="auto"/>
        <w:rPr>
          <w:color w:val="000000"/>
          <w:sz w:val="22"/>
          <w:szCs w:val="22"/>
          <w:lang w:eastAsia="en-GB"/>
        </w:rPr>
      </w:pPr>
      <w:r>
        <w:rPr>
          <w:color w:val="000000"/>
          <w:sz w:val="22"/>
          <w:szCs w:val="22"/>
          <w:lang w:eastAsia="en-GB"/>
        </w:rPr>
        <w:t xml:space="preserve">The neighbouring property would notice the additional depth, but it is not considered that there would be a significantly different impact compared to the existing extension.  In terms of daylight and sunlight there is an existing impact from the existing extension and the additional depth would not have a significant detrimental further impact and the rear door is serving a non-habitable space.   </w:t>
      </w:r>
    </w:p>
    <w:p w:rsidR="00A26C09" w:rsidRDefault="00A26C09" w:rsidP="00A26C09">
      <w:pPr>
        <w:overflowPunct/>
        <w:adjustRightInd/>
        <w:ind w:left="720"/>
        <w:jc w:val="both"/>
        <w:textAlignment w:val="auto"/>
        <w:rPr>
          <w:color w:val="000000"/>
          <w:sz w:val="22"/>
          <w:szCs w:val="22"/>
          <w:lang w:eastAsia="en-GB"/>
        </w:rPr>
      </w:pPr>
    </w:p>
    <w:p w:rsidR="00A26C09" w:rsidRPr="006D3285" w:rsidRDefault="00102C58" w:rsidP="00A26C09">
      <w:pPr>
        <w:overflowPunct/>
        <w:adjustRightInd/>
        <w:ind w:left="720"/>
        <w:jc w:val="both"/>
        <w:textAlignment w:val="auto"/>
        <w:rPr>
          <w:color w:val="000000"/>
          <w:sz w:val="22"/>
          <w:szCs w:val="22"/>
          <w:lang w:eastAsia="en-GB"/>
        </w:rPr>
      </w:pPr>
      <w:r>
        <w:rPr>
          <w:color w:val="000000"/>
          <w:sz w:val="22"/>
          <w:szCs w:val="22"/>
          <w:lang w:eastAsia="en-GB"/>
        </w:rPr>
        <w:t>There still remains ample garden space for use by the residents.</w:t>
      </w:r>
    </w:p>
    <w:p w:rsidR="00A26C09" w:rsidRDefault="00A26C09" w:rsidP="00A26C09">
      <w:pPr>
        <w:overflowPunct/>
        <w:autoSpaceDE/>
        <w:autoSpaceDN/>
        <w:adjustRightInd/>
        <w:contextualSpacing/>
        <w:jc w:val="both"/>
        <w:textAlignment w:val="auto"/>
        <w:rPr>
          <w:i/>
          <w:iCs/>
          <w:color w:val="000000"/>
          <w:sz w:val="22"/>
          <w:szCs w:val="22"/>
          <w:highlight w:val="yellow"/>
          <w:lang w:eastAsia="en-GB"/>
        </w:rPr>
      </w:pPr>
    </w:p>
    <w:p w:rsidR="00A26C09" w:rsidRDefault="00A26C09" w:rsidP="00A26C09">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A26C09" w:rsidRPr="00FA05A6" w:rsidRDefault="00A26C09" w:rsidP="00A26C09">
      <w:pPr>
        <w:ind w:left="720"/>
        <w:jc w:val="both"/>
        <w:rPr>
          <w:bCs/>
          <w:sz w:val="22"/>
          <w:szCs w:val="22"/>
          <w:lang w:eastAsia="en-GB"/>
        </w:rPr>
      </w:pPr>
      <w:r w:rsidRPr="006D1B2E">
        <w:rPr>
          <w:bCs/>
          <w:sz w:val="22"/>
          <w:szCs w:val="22"/>
          <w:lang w:eastAsia="en-GB"/>
        </w:rPr>
        <w:t>The proposed development has been assessed as set out above and is considered to be acceptable on that basis, subject to the following conditions.</w:t>
      </w:r>
    </w:p>
    <w:p w:rsidR="00A26C09" w:rsidRPr="00356D64" w:rsidRDefault="00A26C09" w:rsidP="00DD075F">
      <w:pPr>
        <w:jc w:val="both"/>
        <w:rPr>
          <w:rFonts w:cs="Trebuchet MS"/>
          <w:sz w:val="22"/>
          <w:szCs w:val="22"/>
          <w:u w:val="single"/>
          <w:lang w:eastAsia="en-GB"/>
        </w:rPr>
      </w:pPr>
    </w:p>
    <w:p w:rsidR="00A26C09" w:rsidRPr="003D6B6D" w:rsidRDefault="00A26C09" w:rsidP="003D6B6D">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AB6D5B">
        <w:rPr>
          <w:rFonts w:ascii="Trebuchet MS" w:hAnsi="Trebuchet MS"/>
          <w:bCs/>
          <w:sz w:val="22"/>
          <w:szCs w:val="22"/>
        </w:rPr>
        <w:t>Grant</w:t>
      </w:r>
      <w:r>
        <w:rPr>
          <w:rFonts w:ascii="Trebuchet MS" w:hAnsi="Trebuchet MS"/>
          <w:b/>
          <w:bCs/>
          <w:sz w:val="22"/>
          <w:szCs w:val="22"/>
        </w:rPr>
        <w:t xml:space="preserve"> </w:t>
      </w:r>
      <w:r w:rsidRPr="00FF3B1B">
        <w:rPr>
          <w:rFonts w:ascii="Trebuchet MS" w:hAnsi="Trebuchet MS"/>
          <w:b/>
          <w:bCs/>
          <w:sz w:val="22"/>
          <w:szCs w:val="22"/>
        </w:rPr>
        <w:t xml:space="preserve"> </w:t>
      </w:r>
    </w:p>
    <w:p w:rsidR="00A26C09" w:rsidRDefault="00A26C09" w:rsidP="00A26C09">
      <w:pPr>
        <w:ind w:left="731" w:hanging="11"/>
        <w:jc w:val="both"/>
        <w:rPr>
          <w:rFonts w:cs="Trebuchet MS"/>
          <w:sz w:val="22"/>
          <w:szCs w:val="22"/>
          <w:lang w:eastAsia="en-GB"/>
        </w:rPr>
      </w:pPr>
      <w:r w:rsidRPr="006511AF">
        <w:rPr>
          <w:rFonts w:cs="Trebuchet MS"/>
          <w:sz w:val="22"/>
          <w:szCs w:val="22"/>
          <w:lang w:eastAsia="en-GB"/>
        </w:rPr>
        <w:t>Recommended Conditions:</w:t>
      </w:r>
    </w:p>
    <w:p w:rsidR="00A26C09" w:rsidRDefault="00A26C09" w:rsidP="00A26C09">
      <w:pPr>
        <w:ind w:left="731" w:hanging="11"/>
        <w:jc w:val="both"/>
        <w:rPr>
          <w:rFonts w:cs="Trebuchet MS"/>
          <w:sz w:val="22"/>
          <w:szCs w:val="22"/>
          <w:lang w:eastAsia="en-GB"/>
        </w:rPr>
      </w:pPr>
      <w:r>
        <w:rPr>
          <w:rFonts w:cs="Trebuchet MS"/>
          <w:sz w:val="22"/>
          <w:szCs w:val="22"/>
          <w:lang w:eastAsia="en-GB"/>
        </w:rPr>
        <w:t>Approved Plans</w:t>
      </w:r>
    </w:p>
    <w:p w:rsidR="00A26C09" w:rsidRDefault="00A26C09" w:rsidP="00A26C09">
      <w:pPr>
        <w:ind w:left="731" w:hanging="11"/>
        <w:jc w:val="both"/>
        <w:rPr>
          <w:rFonts w:cs="Trebuchet MS"/>
          <w:sz w:val="22"/>
          <w:szCs w:val="22"/>
          <w:lang w:eastAsia="en-GB"/>
        </w:rPr>
      </w:pPr>
      <w:r>
        <w:rPr>
          <w:rFonts w:cs="Trebuchet MS"/>
          <w:sz w:val="22"/>
          <w:szCs w:val="22"/>
          <w:lang w:eastAsia="en-GB"/>
        </w:rPr>
        <w:t>Materials to Match Existing</w:t>
      </w:r>
    </w:p>
    <w:p w:rsidR="00A26C09" w:rsidRPr="006511AF" w:rsidRDefault="00A26C09" w:rsidP="00A26C09">
      <w:pPr>
        <w:ind w:left="731" w:hanging="11"/>
        <w:jc w:val="both"/>
        <w:rPr>
          <w:rFonts w:cs="Trebuchet MS"/>
          <w:sz w:val="22"/>
          <w:szCs w:val="22"/>
          <w:lang w:eastAsia="en-GB"/>
        </w:rPr>
      </w:pPr>
      <w:r>
        <w:rPr>
          <w:rFonts w:cs="Trebuchet MS"/>
          <w:sz w:val="22"/>
          <w:szCs w:val="22"/>
          <w:lang w:eastAsia="en-GB"/>
        </w:rPr>
        <w:lastRenderedPageBreak/>
        <w:t>Time Limit Standards</w:t>
      </w:r>
    </w:p>
    <w:p w:rsidR="00254526" w:rsidRDefault="00254526" w:rsidP="00254526">
      <w:pPr>
        <w:pStyle w:val="BodyText"/>
        <w:tabs>
          <w:tab w:val="left" w:pos="2552"/>
        </w:tabs>
        <w:ind w:left="2552" w:hanging="2552"/>
        <w:jc w:val="right"/>
        <w:rPr>
          <w:rFonts w:ascii="Trebuchet MS" w:hAnsi="Trebuchet MS"/>
          <w:sz w:val="22"/>
          <w:szCs w:val="22"/>
        </w:rPr>
      </w:pPr>
    </w:p>
    <w:p w:rsidR="00254526" w:rsidRDefault="00254526">
      <w:pPr>
        <w:pStyle w:val="BodyText"/>
        <w:tabs>
          <w:tab w:val="left" w:pos="2552"/>
        </w:tabs>
        <w:ind w:left="2552" w:hanging="2552"/>
        <w:jc w:val="both"/>
        <w:rPr>
          <w:rFonts w:ascii="Trebuchet MS" w:hAnsi="Trebuchet MS"/>
          <w:sz w:val="22"/>
          <w:szCs w:val="22"/>
        </w:rPr>
      </w:pPr>
    </w:p>
    <w:sectPr w:rsidR="00254526" w:rsidSect="00254526">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402" w:rsidRDefault="00246402">
      <w:r>
        <w:separator/>
      </w:r>
    </w:p>
  </w:endnote>
  <w:endnote w:type="continuationSeparator" w:id="0">
    <w:p w:rsidR="00246402" w:rsidRDefault="00246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2E3" w:rsidRDefault="00F752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402" w:rsidRDefault="00246402">
      <w:r>
        <w:separator/>
      </w:r>
    </w:p>
  </w:footnote>
  <w:footnote w:type="continuationSeparator" w:id="0">
    <w:p w:rsidR="00246402" w:rsidRDefault="00246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97E69"/>
    <w:rsid w:val="00102C58"/>
    <w:rsid w:val="00246402"/>
    <w:rsid w:val="00254526"/>
    <w:rsid w:val="00264F32"/>
    <w:rsid w:val="003D6B6D"/>
    <w:rsid w:val="004418F0"/>
    <w:rsid w:val="00445A52"/>
    <w:rsid w:val="005C3849"/>
    <w:rsid w:val="006E3D6E"/>
    <w:rsid w:val="00865BDF"/>
    <w:rsid w:val="00866267"/>
    <w:rsid w:val="00A011CC"/>
    <w:rsid w:val="00A040F5"/>
    <w:rsid w:val="00A26C09"/>
    <w:rsid w:val="00AF3888"/>
    <w:rsid w:val="00B245CD"/>
    <w:rsid w:val="00B84C1B"/>
    <w:rsid w:val="00BA4EE8"/>
    <w:rsid w:val="00D4395B"/>
    <w:rsid w:val="00DB6EDD"/>
    <w:rsid w:val="00DC59CE"/>
    <w:rsid w:val="00DD075F"/>
    <w:rsid w:val="00E24292"/>
    <w:rsid w:val="00E3788B"/>
    <w:rsid w:val="00F568BB"/>
    <w:rsid w:val="00F7087A"/>
    <w:rsid w:val="00F752E3"/>
    <w:rsid w:val="00FC4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76552469"/>
  <w15:chartTrackingRefBased/>
  <w15:docId w15:val="{A486F77D-C25C-41E1-ADAB-FC56706A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B245CD"/>
    <w:rPr>
      <w:sz w:val="16"/>
      <w:szCs w:val="16"/>
    </w:rPr>
  </w:style>
  <w:style w:type="paragraph" w:styleId="CommentText">
    <w:name w:val="annotation text"/>
    <w:basedOn w:val="Normal"/>
    <w:link w:val="CommentTextChar"/>
    <w:rsid w:val="00B245CD"/>
    <w:rPr>
      <w:sz w:val="20"/>
    </w:rPr>
  </w:style>
  <w:style w:type="character" w:customStyle="1" w:styleId="CommentTextChar">
    <w:name w:val="Comment Text Char"/>
    <w:link w:val="CommentText"/>
    <w:rsid w:val="00B245CD"/>
    <w:rPr>
      <w:rFonts w:ascii="Trebuchet MS" w:hAnsi="Trebuchet MS"/>
      <w:lang w:eastAsia="en-US"/>
    </w:rPr>
  </w:style>
  <w:style w:type="paragraph" w:styleId="CommentSubject">
    <w:name w:val="annotation subject"/>
    <w:basedOn w:val="CommentText"/>
    <w:next w:val="CommentText"/>
    <w:link w:val="CommentSubjectChar"/>
    <w:rsid w:val="00B245CD"/>
    <w:rPr>
      <w:b/>
      <w:bCs/>
    </w:rPr>
  </w:style>
  <w:style w:type="character" w:customStyle="1" w:styleId="CommentSubjectChar">
    <w:name w:val="Comment Subject Char"/>
    <w:link w:val="CommentSubject"/>
    <w:rsid w:val="00B245CD"/>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2024-05-20T11:33:00Z</dcterms:created>
  <dcterms:modified xsi:type="dcterms:W3CDTF">2024-05-20T11:33:00Z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