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5D7" w:rsidRDefault="0097564F" w:rsidP="00F805D7">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F805D7" w:rsidRDefault="00F805D7">
      <w:pPr>
        <w:pStyle w:val="BodyText"/>
        <w:tabs>
          <w:tab w:val="left" w:pos="2552"/>
        </w:tabs>
        <w:ind w:left="2552" w:hanging="2552"/>
        <w:jc w:val="both"/>
        <w:rPr>
          <w:rFonts w:ascii="Trebuchet MS" w:hAnsi="Trebuchet MS"/>
          <w:sz w:val="22"/>
          <w:szCs w:val="22"/>
        </w:rPr>
      </w:pPr>
    </w:p>
    <w:p w:rsidR="00F805D7" w:rsidRPr="00FF3B1B" w:rsidRDefault="00F805D7" w:rsidP="00F805D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F805D7" w:rsidRPr="00FF3B1B" w:rsidRDefault="00F805D7" w:rsidP="00F805D7">
      <w:pPr>
        <w:pStyle w:val="BodyText"/>
        <w:tabs>
          <w:tab w:val="left" w:pos="2552"/>
        </w:tabs>
        <w:ind w:left="3272" w:hanging="2552"/>
        <w:jc w:val="both"/>
        <w:rPr>
          <w:rFonts w:ascii="Trebuchet MS" w:hAnsi="Trebuchet MS"/>
          <w:sz w:val="22"/>
          <w:szCs w:val="22"/>
        </w:rPr>
      </w:pPr>
    </w:p>
    <w:p w:rsidR="00F805D7" w:rsidRPr="00FF3B1B" w:rsidRDefault="00F805D7" w:rsidP="00F805D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 Heights</w:t>
      </w:r>
    </w:p>
    <w:p w:rsidR="00F805D7" w:rsidRPr="00FF3B1B" w:rsidRDefault="00F805D7" w:rsidP="00F805D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240194</w:t>
      </w:r>
      <w:r w:rsidRPr="00FF3B1B">
        <w:rPr>
          <w:rFonts w:ascii="Trebuchet MS" w:hAnsi="Trebuchet MS"/>
          <w:b w:val="0"/>
          <w:sz w:val="22"/>
          <w:szCs w:val="22"/>
        </w:rPr>
        <w:t>/</w:t>
      </w:r>
      <w:r w:rsidRPr="00FF3B1B">
        <w:rPr>
          <w:rFonts w:ascii="Trebuchet MS" w:hAnsi="Trebuchet MS"/>
          <w:sz w:val="22"/>
          <w:szCs w:val="22"/>
        </w:rPr>
        <w:t>HOU</w:t>
      </w:r>
    </w:p>
    <w:p w:rsidR="00F805D7" w:rsidRPr="00FF3B1B" w:rsidRDefault="00F805D7" w:rsidP="00F805D7">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15 Rotherfield Way, Emmer Green, Reading, RG4 8PJ</w:t>
      </w:r>
    </w:p>
    <w:p w:rsidR="00F805D7" w:rsidRPr="00FF3B1B" w:rsidRDefault="00F805D7" w:rsidP="00F805D7">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Existing conservatory to be replaced with single storey flat roof rear extension with bifold doors and flat rooflights. </w:t>
      </w:r>
    </w:p>
    <w:p w:rsidR="00F805D7" w:rsidRPr="00FF3B1B" w:rsidRDefault="00F805D7" w:rsidP="00F805D7">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F805D7" w:rsidRPr="00FF3B1B" w:rsidRDefault="00F805D7" w:rsidP="00F805D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Simon Adams</w:t>
      </w:r>
    </w:p>
    <w:p w:rsidR="00F805D7" w:rsidRDefault="00F805D7" w:rsidP="00F805D7">
      <w:pPr>
        <w:pStyle w:val="BodyText"/>
        <w:ind w:left="720"/>
        <w:jc w:val="both"/>
        <w:rPr>
          <w:rFonts w:ascii="Trebuchet MS" w:hAnsi="Trebuchet MS"/>
          <w:sz w:val="22"/>
          <w:szCs w:val="22"/>
        </w:rPr>
      </w:pPr>
      <w:r w:rsidRPr="00FF3B1B">
        <w:rPr>
          <w:rFonts w:ascii="Trebuchet MS" w:hAnsi="Trebuchet MS"/>
          <w:sz w:val="22"/>
          <w:szCs w:val="22"/>
        </w:rPr>
        <w:t>Date received (valid from): 14 February 2024</w:t>
      </w:r>
      <w:r>
        <w:rPr>
          <w:rFonts w:ascii="Trebuchet MS" w:hAnsi="Trebuchet MS"/>
          <w:sz w:val="22"/>
          <w:szCs w:val="22"/>
        </w:rPr>
        <w:t xml:space="preserve">      </w:t>
      </w:r>
    </w:p>
    <w:p w:rsidR="00F805D7" w:rsidRPr="00FF3B1B" w:rsidRDefault="00F805D7" w:rsidP="00F805D7">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C60A08">
        <w:rPr>
          <w:rFonts w:ascii="Trebuchet MS" w:hAnsi="Trebuchet MS" w:cs="Trebuchet MS"/>
          <w:noProof/>
          <w:sz w:val="22"/>
          <w:szCs w:val="22"/>
        </w:rPr>
        <w:t>7</w:t>
      </w:r>
      <w:bookmarkStart w:id="0" w:name="_GoBack"/>
      <w:bookmarkEnd w:id="0"/>
      <w:r w:rsidR="00BE6D10">
        <w:rPr>
          <w:rFonts w:ascii="Trebuchet MS" w:hAnsi="Trebuchet MS" w:cs="Trebuchet MS"/>
          <w:noProof/>
          <w:sz w:val="22"/>
          <w:szCs w:val="22"/>
        </w:rPr>
        <w:t xml:space="preserve"> May</w:t>
      </w:r>
      <w:r w:rsidRPr="00FF3B1B">
        <w:rPr>
          <w:rFonts w:ascii="Trebuchet MS" w:hAnsi="Trebuchet MS" w:cs="Trebuchet MS"/>
          <w:sz w:val="22"/>
          <w:szCs w:val="22"/>
        </w:rPr>
        <w:t xml:space="preserve"> 2024</w:t>
      </w:r>
      <w:r w:rsidR="00BE6D10">
        <w:rPr>
          <w:rFonts w:ascii="Trebuchet MS" w:hAnsi="Trebuchet MS" w:cs="Trebuchet MS"/>
          <w:sz w:val="22"/>
          <w:szCs w:val="22"/>
        </w:rPr>
        <w:t xml:space="preserve"> </w:t>
      </w:r>
      <w:r w:rsidR="00BE6D10">
        <w:rPr>
          <w:rFonts w:ascii="Trebuchet MS" w:hAnsi="Trebuchet MS"/>
          <w:sz w:val="22"/>
          <w:szCs w:val="22"/>
        </w:rPr>
        <w:t>(EXT)</w:t>
      </w:r>
    </w:p>
    <w:p w:rsidR="00F805D7" w:rsidRPr="00FF3B1B" w:rsidRDefault="00F805D7" w:rsidP="00F805D7">
      <w:pPr>
        <w:pStyle w:val="BodyText"/>
        <w:tabs>
          <w:tab w:val="left" w:pos="2552"/>
        </w:tabs>
        <w:ind w:left="3272" w:hanging="2552"/>
        <w:jc w:val="both"/>
        <w:rPr>
          <w:rFonts w:ascii="Trebuchet MS" w:hAnsi="Trebuchet MS"/>
          <w:b w:val="0"/>
          <w:sz w:val="22"/>
          <w:szCs w:val="22"/>
        </w:rPr>
      </w:pPr>
    </w:p>
    <w:p w:rsidR="00F805D7" w:rsidRPr="00FF3B1B" w:rsidRDefault="00F805D7">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F805D7" w:rsidRDefault="004257AA" w:rsidP="004257AA">
      <w:pPr>
        <w:ind w:left="720"/>
        <w:jc w:val="both"/>
        <w:rPr>
          <w:sz w:val="22"/>
          <w:szCs w:val="22"/>
        </w:rPr>
      </w:pPr>
      <w:r>
        <w:rPr>
          <w:sz w:val="22"/>
          <w:szCs w:val="22"/>
        </w:rPr>
        <w:t>The site is a semi-detached two storey dwelling on the north-eastern side of Rotherfield Way, among dwellings of similar style and size, in a predominantly residential area.</w:t>
      </w:r>
      <w:r w:rsidR="00D308F9">
        <w:rPr>
          <w:sz w:val="22"/>
          <w:szCs w:val="22"/>
        </w:rPr>
        <w:t xml:space="preserve">  There is an existing conservatory to the rear and the adjacent property has a large single storey rear extension.</w:t>
      </w:r>
    </w:p>
    <w:p w:rsidR="004257AA" w:rsidRDefault="004257AA" w:rsidP="004257AA">
      <w:pPr>
        <w:ind w:left="720"/>
        <w:jc w:val="both"/>
        <w:rPr>
          <w:sz w:val="22"/>
          <w:szCs w:val="22"/>
        </w:rPr>
      </w:pPr>
    </w:p>
    <w:p w:rsidR="00F805D7" w:rsidRDefault="004257AA" w:rsidP="00246149">
      <w:pPr>
        <w:ind w:left="720"/>
        <w:jc w:val="both"/>
        <w:rPr>
          <w:noProof/>
          <w:lang w:eastAsia="en-GB"/>
        </w:rPr>
      </w:pPr>
      <w:r>
        <w:rPr>
          <w:noProof/>
          <w:lang w:eastAsia="en-GB"/>
        </w:rPr>
        <w:t xml:space="preserve"> </w:t>
      </w:r>
      <w:r w:rsidR="00534A83">
        <w:rPr>
          <w:noProof/>
          <w:lang w:eastAsia="en-GB"/>
        </w:rPr>
        <w:t xml:space="preserve">         </w:t>
      </w:r>
      <w:r>
        <w:rPr>
          <w:noProof/>
          <w:lang w:eastAsia="en-GB"/>
        </w:rPr>
        <w:t xml:space="preserve">  </w:t>
      </w:r>
      <w:r w:rsidR="0097564F" w:rsidRPr="0035748D">
        <w:rPr>
          <w:noProof/>
          <w:lang w:eastAsia="en-GB"/>
        </w:rPr>
        <w:drawing>
          <wp:inline distT="0" distB="0" distL="0" distR="0">
            <wp:extent cx="2484120" cy="18891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4120" cy="1889125"/>
                    </a:xfrm>
                    <a:prstGeom prst="rect">
                      <a:avLst/>
                    </a:prstGeom>
                    <a:noFill/>
                    <a:ln>
                      <a:noFill/>
                    </a:ln>
                  </pic:spPr>
                </pic:pic>
              </a:graphicData>
            </a:graphic>
          </wp:inline>
        </w:drawing>
      </w:r>
      <w:r>
        <w:rPr>
          <w:noProof/>
          <w:lang w:eastAsia="en-GB"/>
        </w:rPr>
        <w:t xml:space="preserve">  </w:t>
      </w:r>
      <w:r w:rsidR="0097564F" w:rsidRPr="002305DD">
        <w:rPr>
          <w:noProof/>
          <w:lang w:eastAsia="en-GB"/>
        </w:rPr>
        <w:drawing>
          <wp:inline distT="0" distB="0" distL="0" distR="0">
            <wp:extent cx="1423670" cy="188087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3670" cy="1880870"/>
                    </a:xfrm>
                    <a:prstGeom prst="rect">
                      <a:avLst/>
                    </a:prstGeom>
                    <a:noFill/>
                    <a:ln>
                      <a:noFill/>
                    </a:ln>
                  </pic:spPr>
                </pic:pic>
              </a:graphicData>
            </a:graphic>
          </wp:inline>
        </w:drawing>
      </w:r>
    </w:p>
    <w:p w:rsidR="00534A83" w:rsidRDefault="00534A83" w:rsidP="00246149">
      <w:pPr>
        <w:ind w:left="720"/>
        <w:jc w:val="both"/>
        <w:rPr>
          <w:sz w:val="22"/>
          <w:szCs w:val="22"/>
        </w:rPr>
      </w:pPr>
    </w:p>
    <w:p w:rsidR="00246149" w:rsidRPr="00FF3B1B" w:rsidRDefault="00246149" w:rsidP="00246149">
      <w:pPr>
        <w:ind w:left="720"/>
        <w:jc w:val="both"/>
        <w:rPr>
          <w:sz w:val="22"/>
          <w:szCs w:val="22"/>
        </w:rPr>
      </w:pPr>
    </w:p>
    <w:p w:rsidR="00F805D7" w:rsidRPr="00FF3B1B" w:rsidRDefault="00F805D7">
      <w:pPr>
        <w:jc w:val="both"/>
        <w:rPr>
          <w:b/>
          <w:bCs/>
          <w:sz w:val="22"/>
          <w:szCs w:val="22"/>
        </w:rPr>
      </w:pPr>
    </w:p>
    <w:p w:rsidR="00F805D7" w:rsidRPr="00FF3B1B" w:rsidRDefault="00F805D7">
      <w:pPr>
        <w:jc w:val="both"/>
        <w:rPr>
          <w:b/>
          <w:bCs/>
          <w:sz w:val="22"/>
          <w:szCs w:val="22"/>
        </w:rPr>
      </w:pPr>
      <w:r w:rsidRPr="00FF3B1B">
        <w:rPr>
          <w:b/>
          <w:bCs/>
          <w:sz w:val="22"/>
          <w:szCs w:val="22"/>
        </w:rPr>
        <w:t>2.</w:t>
      </w:r>
      <w:r w:rsidRPr="00FF3B1B">
        <w:rPr>
          <w:b/>
          <w:bCs/>
          <w:sz w:val="22"/>
          <w:szCs w:val="22"/>
        </w:rPr>
        <w:tab/>
        <w:t>PROPOSAL AND SUPPORTING INFORMATION</w:t>
      </w:r>
    </w:p>
    <w:p w:rsidR="004257AA" w:rsidRDefault="004257AA" w:rsidP="004257AA">
      <w:pPr>
        <w:numPr>
          <w:ilvl w:val="0"/>
          <w:numId w:val="35"/>
        </w:numPr>
        <w:rPr>
          <w:sz w:val="22"/>
          <w:szCs w:val="22"/>
        </w:rPr>
      </w:pPr>
      <w:r>
        <w:rPr>
          <w:sz w:val="22"/>
          <w:szCs w:val="22"/>
        </w:rPr>
        <w:t xml:space="preserve">Existing conservatory to be replaced with single storey flat roof rear extension measuring 4.5m deep and across the whole width of the original dwelling. </w:t>
      </w:r>
    </w:p>
    <w:p w:rsidR="00A564DB" w:rsidRDefault="004257AA" w:rsidP="004257AA">
      <w:pPr>
        <w:numPr>
          <w:ilvl w:val="0"/>
          <w:numId w:val="35"/>
        </w:numPr>
        <w:rPr>
          <w:sz w:val="22"/>
          <w:szCs w:val="22"/>
        </w:rPr>
      </w:pPr>
      <w:r>
        <w:rPr>
          <w:sz w:val="22"/>
          <w:szCs w:val="22"/>
        </w:rPr>
        <w:t>Bifold doors to be installed on the rear extension</w:t>
      </w:r>
      <w:r w:rsidR="00A564DB">
        <w:rPr>
          <w:sz w:val="22"/>
          <w:szCs w:val="22"/>
        </w:rPr>
        <w:t>.</w:t>
      </w:r>
    </w:p>
    <w:p w:rsidR="004257AA" w:rsidRPr="00FF3B1B" w:rsidRDefault="00A564DB" w:rsidP="004257AA">
      <w:pPr>
        <w:numPr>
          <w:ilvl w:val="0"/>
          <w:numId w:val="35"/>
        </w:numPr>
        <w:rPr>
          <w:sz w:val="22"/>
          <w:szCs w:val="22"/>
        </w:rPr>
      </w:pPr>
      <w:r>
        <w:rPr>
          <w:sz w:val="22"/>
          <w:szCs w:val="22"/>
        </w:rPr>
        <w:t>F</w:t>
      </w:r>
      <w:r w:rsidR="004257AA">
        <w:rPr>
          <w:sz w:val="22"/>
          <w:szCs w:val="22"/>
        </w:rPr>
        <w:t>lat rooflights</w:t>
      </w:r>
      <w:r>
        <w:rPr>
          <w:sz w:val="22"/>
          <w:szCs w:val="22"/>
        </w:rPr>
        <w:t xml:space="preserve"> to be installed on the roof over the rear extension</w:t>
      </w:r>
      <w:r w:rsidR="004257AA">
        <w:rPr>
          <w:sz w:val="22"/>
          <w:szCs w:val="22"/>
        </w:rPr>
        <w:t xml:space="preserve">. </w:t>
      </w:r>
    </w:p>
    <w:p w:rsidR="00A564DB" w:rsidRDefault="00A564DB" w:rsidP="00F805D7">
      <w:pPr>
        <w:pStyle w:val="BodyText"/>
        <w:jc w:val="both"/>
        <w:rPr>
          <w:rFonts w:ascii="Trebuchet MS" w:hAnsi="Trebuchet MS"/>
          <w:sz w:val="22"/>
          <w:szCs w:val="22"/>
        </w:rPr>
      </w:pPr>
    </w:p>
    <w:p w:rsidR="00F805D7" w:rsidRDefault="00F805D7" w:rsidP="00A564DB">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564DB">
        <w:rPr>
          <w:rFonts w:ascii="Trebuchet MS" w:hAnsi="Trebuchet MS"/>
          <w:b w:val="0"/>
          <w:bCs/>
          <w:sz w:val="22"/>
          <w:szCs w:val="22"/>
        </w:rPr>
        <w:t xml:space="preserve"> received 14/02/2024</w:t>
      </w:r>
    </w:p>
    <w:p w:rsidR="00A564DB" w:rsidRDefault="00A564DB" w:rsidP="00A564DB">
      <w:pPr>
        <w:pStyle w:val="BodyText"/>
        <w:ind w:left="720"/>
        <w:jc w:val="both"/>
        <w:rPr>
          <w:rFonts w:ascii="Trebuchet MS" w:hAnsi="Trebuchet MS"/>
          <w:b w:val="0"/>
          <w:bCs/>
          <w:sz w:val="22"/>
          <w:szCs w:val="22"/>
        </w:rPr>
      </w:pPr>
      <w:r>
        <w:rPr>
          <w:rFonts w:ascii="Trebuchet MS" w:hAnsi="Trebuchet MS"/>
          <w:b w:val="0"/>
          <w:bCs/>
          <w:sz w:val="22"/>
          <w:szCs w:val="22"/>
        </w:rPr>
        <w:t>Drawing No ADAMS-0723-01</w:t>
      </w:r>
      <w:r w:rsidRPr="00A564DB">
        <w:rPr>
          <w:rFonts w:ascii="Trebuchet MS" w:hAnsi="Trebuchet MS"/>
          <w:b w:val="0"/>
          <w:bCs/>
          <w:sz w:val="22"/>
          <w:szCs w:val="22"/>
        </w:rPr>
        <w:t xml:space="preserve"> </w:t>
      </w:r>
      <w:r>
        <w:rPr>
          <w:rFonts w:ascii="Trebuchet MS" w:hAnsi="Trebuchet MS"/>
          <w:b w:val="0"/>
          <w:bCs/>
          <w:sz w:val="22"/>
          <w:szCs w:val="22"/>
        </w:rPr>
        <w:t>Rev A: Proposed Ground Floor Plan</w:t>
      </w:r>
    </w:p>
    <w:p w:rsidR="00A564DB" w:rsidRDefault="00A564DB" w:rsidP="00A564DB">
      <w:pPr>
        <w:pStyle w:val="BodyText"/>
        <w:ind w:left="720"/>
        <w:jc w:val="both"/>
        <w:rPr>
          <w:rFonts w:ascii="Trebuchet MS" w:hAnsi="Trebuchet MS"/>
          <w:b w:val="0"/>
          <w:bCs/>
          <w:sz w:val="22"/>
          <w:szCs w:val="22"/>
        </w:rPr>
      </w:pPr>
      <w:r>
        <w:rPr>
          <w:rFonts w:ascii="Trebuchet MS" w:hAnsi="Trebuchet MS"/>
          <w:b w:val="0"/>
          <w:bCs/>
          <w:sz w:val="22"/>
          <w:szCs w:val="22"/>
        </w:rPr>
        <w:t>Drawing No ADAMS-0723-02</w:t>
      </w:r>
      <w:r w:rsidRPr="00A564DB">
        <w:rPr>
          <w:rFonts w:ascii="Trebuchet MS" w:hAnsi="Trebuchet MS"/>
          <w:b w:val="0"/>
          <w:bCs/>
          <w:sz w:val="22"/>
          <w:szCs w:val="22"/>
        </w:rPr>
        <w:t xml:space="preserve"> </w:t>
      </w:r>
      <w:r>
        <w:rPr>
          <w:rFonts w:ascii="Trebuchet MS" w:hAnsi="Trebuchet MS"/>
          <w:b w:val="0"/>
          <w:bCs/>
          <w:sz w:val="22"/>
          <w:szCs w:val="22"/>
        </w:rPr>
        <w:t>Rev A: Proposed Elevations</w:t>
      </w:r>
    </w:p>
    <w:p w:rsidR="00A564DB" w:rsidRDefault="00A564DB" w:rsidP="00A564DB">
      <w:pPr>
        <w:pStyle w:val="BodyText"/>
        <w:ind w:left="720"/>
        <w:jc w:val="both"/>
        <w:rPr>
          <w:rFonts w:ascii="Trebuchet MS" w:hAnsi="Trebuchet MS"/>
          <w:b w:val="0"/>
          <w:bCs/>
          <w:sz w:val="22"/>
          <w:szCs w:val="22"/>
        </w:rPr>
      </w:pPr>
      <w:r>
        <w:rPr>
          <w:rFonts w:ascii="Trebuchet MS" w:hAnsi="Trebuchet MS"/>
          <w:b w:val="0"/>
          <w:bCs/>
          <w:sz w:val="22"/>
          <w:szCs w:val="22"/>
        </w:rPr>
        <w:t>Drawing No ADAMS-0723-03: Existing Plans and Elevations</w:t>
      </w:r>
    </w:p>
    <w:p w:rsidR="00A564DB" w:rsidRDefault="00A564DB" w:rsidP="00A564DB">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w:t>
      </w:r>
      <w:r w:rsidRPr="00A564DB">
        <w:rPr>
          <w:rFonts w:ascii="Trebuchet MS" w:hAnsi="Trebuchet MS"/>
          <w:b w:val="0"/>
          <w:bCs/>
          <w:sz w:val="22"/>
          <w:szCs w:val="22"/>
        </w:rPr>
        <w:t xml:space="preserve">ADAMS-0723-04 </w:t>
      </w:r>
      <w:r>
        <w:rPr>
          <w:rFonts w:ascii="Trebuchet MS" w:hAnsi="Trebuchet MS"/>
          <w:b w:val="0"/>
          <w:bCs/>
          <w:sz w:val="22"/>
          <w:szCs w:val="22"/>
        </w:rPr>
        <w:t xml:space="preserve">Rev A: Proposed Section A-A </w:t>
      </w:r>
    </w:p>
    <w:p w:rsidR="00A564DB" w:rsidRDefault="00A564DB" w:rsidP="00A564DB">
      <w:pPr>
        <w:pStyle w:val="BodyText"/>
        <w:ind w:left="720"/>
        <w:jc w:val="both"/>
        <w:rPr>
          <w:rFonts w:ascii="Trebuchet MS" w:hAnsi="Trebuchet MS"/>
          <w:b w:val="0"/>
          <w:bCs/>
          <w:sz w:val="22"/>
          <w:szCs w:val="22"/>
        </w:rPr>
      </w:pPr>
      <w:r>
        <w:rPr>
          <w:rFonts w:ascii="Trebuchet MS" w:hAnsi="Trebuchet MS"/>
          <w:b w:val="0"/>
          <w:bCs/>
          <w:sz w:val="22"/>
          <w:szCs w:val="22"/>
        </w:rPr>
        <w:t>Drawing No ADAMS-0723-05: Location Plan</w:t>
      </w:r>
    </w:p>
    <w:p w:rsidR="00A564DB" w:rsidRDefault="00A564DB" w:rsidP="00A564DB">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ADAMS-0723-06: Block Plan </w:t>
      </w:r>
    </w:p>
    <w:p w:rsidR="00246149" w:rsidRDefault="00246149" w:rsidP="00A564DB">
      <w:pPr>
        <w:pStyle w:val="BodyText"/>
        <w:ind w:left="720"/>
        <w:jc w:val="both"/>
        <w:rPr>
          <w:rFonts w:ascii="Trebuchet MS" w:hAnsi="Trebuchet MS"/>
          <w:b w:val="0"/>
          <w:bCs/>
          <w:sz w:val="22"/>
          <w:szCs w:val="22"/>
        </w:rPr>
      </w:pPr>
    </w:p>
    <w:p w:rsidR="00246149" w:rsidRDefault="0097564F" w:rsidP="00A564DB">
      <w:pPr>
        <w:pStyle w:val="BodyText"/>
        <w:ind w:left="720"/>
        <w:jc w:val="both"/>
        <w:rPr>
          <w:rFonts w:ascii="Trebuchet MS" w:hAnsi="Trebuchet MS"/>
          <w:b w:val="0"/>
          <w:bCs/>
          <w:sz w:val="22"/>
          <w:szCs w:val="22"/>
        </w:rPr>
      </w:pPr>
      <w:r w:rsidRPr="0035748D">
        <w:rPr>
          <w:noProof/>
          <w:lang w:eastAsia="en-GB"/>
        </w:rPr>
        <w:lastRenderedPageBreak/>
        <w:drawing>
          <wp:inline distT="0" distB="0" distL="0" distR="0">
            <wp:extent cx="2630805" cy="24669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0805" cy="2466975"/>
                    </a:xfrm>
                    <a:prstGeom prst="rect">
                      <a:avLst/>
                    </a:prstGeom>
                    <a:noFill/>
                    <a:ln>
                      <a:noFill/>
                    </a:ln>
                  </pic:spPr>
                </pic:pic>
              </a:graphicData>
            </a:graphic>
          </wp:inline>
        </w:drawing>
      </w:r>
      <w:r w:rsidR="0092441E">
        <w:rPr>
          <w:noProof/>
          <w:lang w:eastAsia="en-GB"/>
        </w:rPr>
        <w:t xml:space="preserve"> </w:t>
      </w:r>
      <w:r w:rsidRPr="0035748D">
        <w:rPr>
          <w:noProof/>
          <w:lang w:eastAsia="en-GB"/>
        </w:rPr>
        <w:drawing>
          <wp:inline distT="0" distB="0" distL="0" distR="0">
            <wp:extent cx="2130425" cy="266573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0425" cy="2665730"/>
                    </a:xfrm>
                    <a:prstGeom prst="rect">
                      <a:avLst/>
                    </a:prstGeom>
                    <a:noFill/>
                    <a:ln>
                      <a:noFill/>
                    </a:ln>
                  </pic:spPr>
                </pic:pic>
              </a:graphicData>
            </a:graphic>
          </wp:inline>
        </w:drawing>
      </w:r>
    </w:p>
    <w:p w:rsidR="00A564DB" w:rsidRDefault="0092441E" w:rsidP="00A564DB">
      <w:pPr>
        <w:pStyle w:val="BodyText"/>
        <w:jc w:val="both"/>
        <w:rPr>
          <w:rFonts w:ascii="Trebuchet MS" w:hAnsi="Trebuchet MS"/>
          <w:b w:val="0"/>
          <w:bCs/>
          <w:sz w:val="22"/>
          <w:szCs w:val="22"/>
          <w:u w:val="single"/>
        </w:rPr>
      </w:pPr>
      <w:r>
        <w:rPr>
          <w:rFonts w:ascii="Trebuchet MS" w:hAnsi="Trebuchet MS"/>
          <w:b w:val="0"/>
          <w:bCs/>
          <w:sz w:val="22"/>
          <w:szCs w:val="22"/>
        </w:rPr>
        <w:t xml:space="preserve">                       </w:t>
      </w:r>
      <w:r w:rsidRPr="0092441E">
        <w:rPr>
          <w:rFonts w:ascii="Trebuchet MS" w:hAnsi="Trebuchet MS"/>
          <w:b w:val="0"/>
          <w:bCs/>
          <w:sz w:val="22"/>
          <w:szCs w:val="22"/>
          <w:u w:val="single"/>
        </w:rPr>
        <w:t>Existing Ground Floor Plan              Proposed Ground Floor Plan</w:t>
      </w:r>
    </w:p>
    <w:p w:rsidR="0092441E" w:rsidRDefault="0092441E" w:rsidP="00A564DB">
      <w:pPr>
        <w:pStyle w:val="BodyText"/>
        <w:jc w:val="both"/>
        <w:rPr>
          <w:rFonts w:ascii="Trebuchet MS" w:hAnsi="Trebuchet MS"/>
          <w:b w:val="0"/>
          <w:bCs/>
          <w:sz w:val="22"/>
          <w:szCs w:val="22"/>
          <w:u w:val="single"/>
        </w:rPr>
      </w:pPr>
    </w:p>
    <w:p w:rsidR="0092441E" w:rsidRDefault="00C75EB5" w:rsidP="00C75EB5">
      <w:pPr>
        <w:pStyle w:val="BodyText"/>
        <w:jc w:val="both"/>
        <w:rPr>
          <w:noProof/>
          <w:lang w:eastAsia="en-GB"/>
        </w:rPr>
      </w:pPr>
      <w:r>
        <w:rPr>
          <w:noProof/>
          <w:lang w:eastAsia="en-GB"/>
        </w:rPr>
        <w:t xml:space="preserve">                 </w:t>
      </w:r>
      <w:r w:rsidR="0097564F" w:rsidRPr="0035748D">
        <w:rPr>
          <w:noProof/>
          <w:lang w:eastAsia="en-GB"/>
        </w:rPr>
        <w:drawing>
          <wp:inline distT="0" distB="0" distL="0" distR="0">
            <wp:extent cx="5063490" cy="123380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3490" cy="1233805"/>
                    </a:xfrm>
                    <a:prstGeom prst="rect">
                      <a:avLst/>
                    </a:prstGeom>
                    <a:noFill/>
                    <a:ln>
                      <a:noFill/>
                    </a:ln>
                  </pic:spPr>
                </pic:pic>
              </a:graphicData>
            </a:graphic>
          </wp:inline>
        </w:drawing>
      </w:r>
    </w:p>
    <w:p w:rsidR="0092441E" w:rsidRDefault="0092441E" w:rsidP="0092441E">
      <w:pPr>
        <w:pStyle w:val="BodyText"/>
        <w:ind w:left="1440"/>
        <w:jc w:val="both"/>
        <w:rPr>
          <w:rFonts w:ascii="Trebuchet MS" w:hAnsi="Trebuchet MS"/>
          <w:b w:val="0"/>
          <w:noProof/>
          <w:sz w:val="22"/>
          <w:szCs w:val="22"/>
          <w:u w:val="single"/>
          <w:lang w:eastAsia="en-GB"/>
        </w:rPr>
      </w:pPr>
      <w:r>
        <w:rPr>
          <w:noProof/>
          <w:lang w:eastAsia="en-GB"/>
        </w:rPr>
        <w:t xml:space="preserve">                                        </w:t>
      </w:r>
      <w:r w:rsidRPr="0092441E">
        <w:rPr>
          <w:rFonts w:ascii="Trebuchet MS" w:hAnsi="Trebuchet MS"/>
          <w:b w:val="0"/>
          <w:noProof/>
          <w:sz w:val="22"/>
          <w:szCs w:val="22"/>
          <w:u w:val="single"/>
          <w:lang w:eastAsia="en-GB"/>
        </w:rPr>
        <w:t>Existing Elevations</w:t>
      </w:r>
    </w:p>
    <w:p w:rsidR="0092441E" w:rsidRDefault="0092441E" w:rsidP="0092441E">
      <w:pPr>
        <w:pStyle w:val="BodyText"/>
        <w:ind w:left="1440"/>
        <w:jc w:val="both"/>
        <w:rPr>
          <w:rFonts w:ascii="Trebuchet MS" w:hAnsi="Trebuchet MS"/>
          <w:b w:val="0"/>
          <w:noProof/>
          <w:sz w:val="22"/>
          <w:szCs w:val="22"/>
          <w:u w:val="single"/>
          <w:lang w:eastAsia="en-GB"/>
        </w:rPr>
      </w:pPr>
    </w:p>
    <w:p w:rsidR="0092441E" w:rsidRDefault="00C75EB5" w:rsidP="0092441E">
      <w:pPr>
        <w:pStyle w:val="BodyText"/>
        <w:ind w:left="1440"/>
        <w:jc w:val="both"/>
        <w:rPr>
          <w:noProof/>
          <w:lang w:eastAsia="en-GB"/>
        </w:rPr>
      </w:pPr>
      <w:r>
        <w:rPr>
          <w:noProof/>
          <w:lang w:eastAsia="en-GB"/>
        </w:rPr>
        <w:t xml:space="preserve">  </w:t>
      </w:r>
      <w:r w:rsidR="0092441E">
        <w:rPr>
          <w:noProof/>
          <w:lang w:eastAsia="en-GB"/>
        </w:rPr>
        <w:t xml:space="preserve">  </w:t>
      </w:r>
      <w:r w:rsidR="0097564F" w:rsidRPr="0035748D">
        <w:rPr>
          <w:noProof/>
          <w:lang w:eastAsia="en-GB"/>
        </w:rPr>
        <w:drawing>
          <wp:inline distT="0" distB="0" distL="0" distR="0">
            <wp:extent cx="4304665" cy="264858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04665" cy="2648585"/>
                    </a:xfrm>
                    <a:prstGeom prst="rect">
                      <a:avLst/>
                    </a:prstGeom>
                    <a:noFill/>
                    <a:ln>
                      <a:noFill/>
                    </a:ln>
                  </pic:spPr>
                </pic:pic>
              </a:graphicData>
            </a:graphic>
          </wp:inline>
        </w:drawing>
      </w:r>
    </w:p>
    <w:p w:rsidR="0092441E" w:rsidRDefault="0092441E" w:rsidP="0092441E">
      <w:pPr>
        <w:pStyle w:val="BodyText"/>
        <w:ind w:left="3600"/>
        <w:jc w:val="both"/>
        <w:rPr>
          <w:rFonts w:ascii="Trebuchet MS" w:hAnsi="Trebuchet MS"/>
          <w:b w:val="0"/>
          <w:bCs/>
          <w:sz w:val="22"/>
          <w:szCs w:val="22"/>
          <w:u w:val="single"/>
        </w:rPr>
      </w:pPr>
      <w:r>
        <w:rPr>
          <w:rFonts w:ascii="Trebuchet MS" w:hAnsi="Trebuchet MS"/>
          <w:b w:val="0"/>
          <w:bCs/>
          <w:sz w:val="22"/>
          <w:szCs w:val="22"/>
          <w:u w:val="single"/>
        </w:rPr>
        <w:t>Proposed Elevations</w:t>
      </w:r>
    </w:p>
    <w:p w:rsidR="0092441E" w:rsidRPr="0092441E" w:rsidRDefault="0092441E" w:rsidP="0092441E">
      <w:pPr>
        <w:pStyle w:val="BodyText"/>
        <w:ind w:left="3600"/>
        <w:jc w:val="both"/>
        <w:rPr>
          <w:rFonts w:ascii="Trebuchet MS" w:hAnsi="Trebuchet MS"/>
          <w:b w:val="0"/>
          <w:bCs/>
          <w:sz w:val="22"/>
          <w:szCs w:val="22"/>
          <w:u w:val="single"/>
        </w:rPr>
      </w:pPr>
    </w:p>
    <w:p w:rsidR="00F805D7" w:rsidRPr="00FF3B1B" w:rsidRDefault="00F805D7">
      <w:pPr>
        <w:pStyle w:val="BodyText"/>
        <w:ind w:left="720" w:hanging="720"/>
        <w:jc w:val="both"/>
        <w:rPr>
          <w:rFonts w:ascii="Trebuchet MS" w:hAnsi="Trebuchet MS"/>
          <w:b w:val="0"/>
          <w:sz w:val="22"/>
          <w:szCs w:val="22"/>
        </w:rPr>
      </w:pPr>
    </w:p>
    <w:p w:rsidR="00F805D7" w:rsidRPr="00FF3B1B" w:rsidRDefault="00F805D7">
      <w:pPr>
        <w:numPr>
          <w:ilvl w:val="0"/>
          <w:numId w:val="24"/>
        </w:numPr>
        <w:ind w:hanging="720"/>
        <w:jc w:val="both"/>
        <w:rPr>
          <w:b/>
          <w:bCs/>
          <w:sz w:val="22"/>
          <w:szCs w:val="22"/>
        </w:rPr>
      </w:pPr>
      <w:r w:rsidRPr="00FF3B1B">
        <w:rPr>
          <w:b/>
          <w:bCs/>
          <w:sz w:val="22"/>
          <w:szCs w:val="22"/>
        </w:rPr>
        <w:t xml:space="preserve">RELEVANT PLANNING HISTORY </w:t>
      </w:r>
    </w:p>
    <w:p w:rsidR="00F805D7" w:rsidRPr="00FF3B1B" w:rsidRDefault="00F805D7" w:rsidP="00F805D7">
      <w:pPr>
        <w:jc w:val="both"/>
        <w:rPr>
          <w:b/>
          <w:bCs/>
          <w:sz w:val="22"/>
          <w:szCs w:val="22"/>
        </w:rPr>
      </w:pPr>
    </w:p>
    <w:p w:rsidR="00F805D7" w:rsidRPr="004D4304" w:rsidRDefault="00A564DB" w:rsidP="00A564DB">
      <w:pPr>
        <w:ind w:left="720"/>
        <w:jc w:val="both"/>
        <w:rPr>
          <w:bCs/>
          <w:sz w:val="22"/>
          <w:szCs w:val="22"/>
        </w:rPr>
      </w:pPr>
      <w:r>
        <w:rPr>
          <w:bCs/>
          <w:sz w:val="22"/>
          <w:szCs w:val="22"/>
        </w:rPr>
        <w:t>None</w:t>
      </w:r>
    </w:p>
    <w:p w:rsidR="00F805D7" w:rsidRPr="00FF3B1B" w:rsidRDefault="00F805D7" w:rsidP="00F805D7">
      <w:pPr>
        <w:jc w:val="both"/>
        <w:rPr>
          <w:b/>
          <w:bCs/>
          <w:sz w:val="22"/>
          <w:szCs w:val="22"/>
        </w:rPr>
      </w:pPr>
    </w:p>
    <w:p w:rsidR="00F805D7" w:rsidRPr="00FF3B1B" w:rsidRDefault="00F805D7">
      <w:pPr>
        <w:jc w:val="both"/>
        <w:rPr>
          <w:b/>
          <w:bCs/>
          <w:sz w:val="22"/>
          <w:szCs w:val="22"/>
        </w:rPr>
      </w:pPr>
      <w:r w:rsidRPr="00FF3B1B">
        <w:rPr>
          <w:b/>
          <w:bCs/>
          <w:sz w:val="22"/>
          <w:szCs w:val="22"/>
        </w:rPr>
        <w:t>4.</w:t>
      </w:r>
      <w:r w:rsidRPr="00FF3B1B">
        <w:rPr>
          <w:b/>
          <w:bCs/>
          <w:sz w:val="22"/>
          <w:szCs w:val="22"/>
        </w:rPr>
        <w:tab/>
        <w:t>CONSULTATIONS</w:t>
      </w:r>
    </w:p>
    <w:p w:rsidR="00F805D7" w:rsidRPr="00FF3B1B" w:rsidRDefault="00F805D7">
      <w:pPr>
        <w:jc w:val="both"/>
        <w:rPr>
          <w:b/>
          <w:bCs/>
          <w:sz w:val="22"/>
          <w:szCs w:val="22"/>
        </w:rPr>
      </w:pPr>
    </w:p>
    <w:p w:rsidR="00F805D7" w:rsidRDefault="00F805D7" w:rsidP="009313D1">
      <w:pPr>
        <w:ind w:left="720"/>
        <w:jc w:val="both"/>
        <w:rPr>
          <w:sz w:val="22"/>
          <w:szCs w:val="22"/>
        </w:rPr>
      </w:pPr>
      <w:r w:rsidRPr="00FF3B1B">
        <w:rPr>
          <w:sz w:val="22"/>
          <w:szCs w:val="22"/>
        </w:rPr>
        <w:t>The following addresses were consulted by letter.</w:t>
      </w:r>
    </w:p>
    <w:p w:rsidR="00F805D7" w:rsidRPr="00FF3B1B" w:rsidRDefault="00F805D7" w:rsidP="009313D1">
      <w:pPr>
        <w:ind w:left="720"/>
        <w:jc w:val="both"/>
        <w:rPr>
          <w:b/>
          <w:sz w:val="22"/>
          <w:szCs w:val="22"/>
        </w:rPr>
      </w:pPr>
    </w:p>
    <w:p w:rsidR="00F805D7" w:rsidRPr="00FF3B1B" w:rsidRDefault="00F805D7" w:rsidP="009313D1">
      <w:pPr>
        <w:ind w:left="720"/>
        <w:rPr>
          <w:sz w:val="22"/>
          <w:szCs w:val="22"/>
        </w:rPr>
      </w:pPr>
      <w:r w:rsidRPr="00FF3B1B">
        <w:rPr>
          <w:sz w:val="22"/>
          <w:szCs w:val="22"/>
        </w:rPr>
        <w:t>23B Rotherfield Way, Emmer Green, Reading, Berkshire, RG4 8PJ</w:t>
      </w:r>
    </w:p>
    <w:p w:rsidR="00F805D7" w:rsidRPr="00FF3B1B" w:rsidRDefault="00F805D7" w:rsidP="009313D1">
      <w:pPr>
        <w:ind w:left="720"/>
        <w:rPr>
          <w:sz w:val="22"/>
          <w:szCs w:val="22"/>
        </w:rPr>
      </w:pPr>
      <w:r>
        <w:rPr>
          <w:sz w:val="22"/>
          <w:szCs w:val="22"/>
        </w:rPr>
        <w:t>17 Rotherfield Way, Emmer Green, Reading, RG4 8PJ</w:t>
      </w:r>
    </w:p>
    <w:p w:rsidR="00F805D7" w:rsidRPr="00FF3B1B" w:rsidRDefault="00F805D7" w:rsidP="009313D1">
      <w:pPr>
        <w:ind w:left="720"/>
        <w:rPr>
          <w:sz w:val="22"/>
          <w:szCs w:val="22"/>
        </w:rPr>
      </w:pPr>
      <w:r w:rsidRPr="00FF3B1B">
        <w:rPr>
          <w:sz w:val="22"/>
          <w:szCs w:val="22"/>
        </w:rPr>
        <w:lastRenderedPageBreak/>
        <w:t>13 Rotherfield Way, Caversham, Reading, RG4 8PJ</w:t>
      </w:r>
    </w:p>
    <w:p w:rsidR="00F805D7" w:rsidRPr="00FF3B1B" w:rsidRDefault="00F805D7" w:rsidP="009313D1">
      <w:pPr>
        <w:ind w:left="720"/>
        <w:rPr>
          <w:sz w:val="22"/>
          <w:szCs w:val="22"/>
        </w:rPr>
      </w:pPr>
      <w:r w:rsidRPr="00FF3B1B">
        <w:rPr>
          <w:sz w:val="22"/>
          <w:szCs w:val="22"/>
        </w:rPr>
        <w:t>7 Rotherfield Way, Emmer Green, Reading, RG4 8PJ</w:t>
      </w:r>
    </w:p>
    <w:p w:rsidR="00F805D7" w:rsidRPr="00FF3B1B" w:rsidRDefault="00F805D7" w:rsidP="009313D1">
      <w:pPr>
        <w:ind w:left="1440" w:hanging="720"/>
        <w:jc w:val="both"/>
        <w:rPr>
          <w:sz w:val="22"/>
          <w:szCs w:val="22"/>
        </w:rPr>
      </w:pPr>
    </w:p>
    <w:p w:rsidR="00F805D7" w:rsidRDefault="00F805D7" w:rsidP="009313D1">
      <w:pPr>
        <w:ind w:left="1440" w:hanging="720"/>
        <w:jc w:val="both"/>
        <w:rPr>
          <w:sz w:val="22"/>
          <w:szCs w:val="22"/>
        </w:rPr>
      </w:pPr>
      <w:r w:rsidRPr="00FF3B1B">
        <w:rPr>
          <w:sz w:val="22"/>
          <w:szCs w:val="22"/>
        </w:rPr>
        <w:t>Letters of representation have been received as follows:</w:t>
      </w:r>
    </w:p>
    <w:p w:rsidR="00FC7888" w:rsidRDefault="00FC7888" w:rsidP="009313D1">
      <w:pPr>
        <w:ind w:left="1440" w:hanging="720"/>
        <w:jc w:val="both"/>
        <w:rPr>
          <w:sz w:val="22"/>
          <w:szCs w:val="22"/>
        </w:rPr>
      </w:pPr>
    </w:p>
    <w:p w:rsidR="00FC7888" w:rsidRPr="00FF3B1B" w:rsidRDefault="00FC7888" w:rsidP="009313D1">
      <w:pPr>
        <w:ind w:left="1440" w:hanging="720"/>
        <w:jc w:val="both"/>
        <w:rPr>
          <w:sz w:val="22"/>
          <w:szCs w:val="22"/>
        </w:rPr>
      </w:pPr>
      <w:r>
        <w:rPr>
          <w:sz w:val="22"/>
          <w:szCs w:val="22"/>
        </w:rPr>
        <w:t>There has been a letter of support from No 7 Rothefield Way.</w:t>
      </w:r>
    </w:p>
    <w:p w:rsidR="00F805D7" w:rsidRDefault="00F805D7" w:rsidP="009313D1">
      <w:pPr>
        <w:ind w:left="720"/>
        <w:jc w:val="both"/>
        <w:rPr>
          <w:sz w:val="22"/>
          <w:szCs w:val="22"/>
        </w:rPr>
      </w:pPr>
    </w:p>
    <w:p w:rsidR="00F805D7" w:rsidRPr="00FC7888" w:rsidRDefault="00F805D7" w:rsidP="009313D1">
      <w:pPr>
        <w:overflowPunct/>
        <w:adjustRightInd/>
        <w:ind w:left="720"/>
        <w:jc w:val="both"/>
        <w:textAlignment w:val="auto"/>
        <w:rPr>
          <w:rFonts w:cs="Arial"/>
          <w:b/>
          <w:bCs/>
          <w:color w:val="000000"/>
          <w:sz w:val="22"/>
          <w:szCs w:val="22"/>
          <w:lang w:eastAsia="en-GB"/>
        </w:rPr>
      </w:pPr>
      <w:r w:rsidRPr="00FC7888">
        <w:rPr>
          <w:rFonts w:cs="Arial"/>
          <w:b/>
          <w:bCs/>
          <w:color w:val="000000"/>
          <w:sz w:val="22"/>
          <w:szCs w:val="22"/>
          <w:lang w:eastAsia="en-GB"/>
        </w:rPr>
        <w:t>Equality Act 2010:</w:t>
      </w:r>
    </w:p>
    <w:p w:rsidR="00F805D7" w:rsidRPr="00FC7888" w:rsidRDefault="00F805D7" w:rsidP="009313D1">
      <w:pPr>
        <w:overflowPunct/>
        <w:adjustRightInd/>
        <w:ind w:left="720"/>
        <w:jc w:val="both"/>
        <w:textAlignment w:val="auto"/>
        <w:rPr>
          <w:rFonts w:cs="Arial"/>
          <w:bCs/>
          <w:color w:val="000000"/>
          <w:sz w:val="22"/>
          <w:szCs w:val="22"/>
          <w:lang w:eastAsia="en-GB"/>
        </w:rPr>
      </w:pPr>
      <w:r w:rsidRPr="00FC7888">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05D7" w:rsidRPr="00FF3B1B" w:rsidRDefault="00F805D7" w:rsidP="009313D1">
      <w:pPr>
        <w:ind w:left="1440" w:hanging="720"/>
        <w:jc w:val="both"/>
        <w:rPr>
          <w:sz w:val="22"/>
          <w:szCs w:val="22"/>
        </w:rPr>
      </w:pPr>
    </w:p>
    <w:p w:rsidR="00F805D7" w:rsidRPr="00FF3B1B" w:rsidRDefault="00F805D7" w:rsidP="009313D1">
      <w:pPr>
        <w:numPr>
          <w:ilvl w:val="0"/>
          <w:numId w:val="29"/>
        </w:numPr>
        <w:ind w:left="1080"/>
        <w:jc w:val="both"/>
        <w:rPr>
          <w:b/>
          <w:bCs/>
          <w:sz w:val="22"/>
          <w:szCs w:val="22"/>
          <w:lang w:eastAsia="en-GB"/>
        </w:rPr>
      </w:pPr>
      <w:r w:rsidRPr="00FF3B1B">
        <w:rPr>
          <w:b/>
          <w:bCs/>
          <w:sz w:val="22"/>
          <w:szCs w:val="22"/>
          <w:lang w:eastAsia="en-GB"/>
        </w:rPr>
        <w:t>LEGAL AND PLANNING POLICY CONTEXT</w:t>
      </w:r>
    </w:p>
    <w:p w:rsidR="00F805D7" w:rsidRPr="00FF3B1B" w:rsidRDefault="00F805D7" w:rsidP="009313D1">
      <w:pPr>
        <w:ind w:left="1440"/>
        <w:jc w:val="both"/>
        <w:rPr>
          <w:bCs/>
          <w:sz w:val="22"/>
          <w:szCs w:val="22"/>
          <w:lang w:eastAsia="en-GB"/>
        </w:rPr>
      </w:pPr>
    </w:p>
    <w:p w:rsidR="00F805D7" w:rsidRPr="00FF3B1B" w:rsidRDefault="00F805D7" w:rsidP="009313D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F805D7" w:rsidRPr="00FF3B1B" w:rsidRDefault="00F805D7" w:rsidP="00FC7888">
      <w:pPr>
        <w:jc w:val="both"/>
        <w:rPr>
          <w:b/>
          <w:bCs/>
          <w:sz w:val="22"/>
          <w:szCs w:val="22"/>
          <w:lang w:eastAsia="en-GB"/>
        </w:rPr>
      </w:pPr>
    </w:p>
    <w:p w:rsidR="00F805D7" w:rsidRPr="00FF3B1B" w:rsidRDefault="00F805D7" w:rsidP="009313D1">
      <w:pPr>
        <w:ind w:left="720"/>
        <w:jc w:val="both"/>
        <w:rPr>
          <w:b/>
          <w:bCs/>
          <w:sz w:val="22"/>
          <w:szCs w:val="22"/>
          <w:u w:val="single"/>
          <w:lang w:eastAsia="en-GB"/>
        </w:rPr>
      </w:pPr>
      <w:r w:rsidRPr="00FF3B1B">
        <w:rPr>
          <w:b/>
          <w:bCs/>
          <w:sz w:val="22"/>
          <w:szCs w:val="22"/>
          <w:u w:val="single"/>
          <w:lang w:eastAsia="en-GB"/>
        </w:rPr>
        <w:t>National Policy</w:t>
      </w:r>
    </w:p>
    <w:p w:rsidR="00F805D7" w:rsidRPr="00FF3B1B" w:rsidRDefault="00F805D7" w:rsidP="009313D1">
      <w:pPr>
        <w:ind w:left="720"/>
        <w:jc w:val="both"/>
        <w:rPr>
          <w:bCs/>
          <w:sz w:val="22"/>
          <w:szCs w:val="22"/>
          <w:lang w:eastAsia="en-GB"/>
        </w:rPr>
      </w:pPr>
      <w:r w:rsidRPr="00FF3B1B">
        <w:rPr>
          <w:bCs/>
          <w:sz w:val="22"/>
          <w:szCs w:val="22"/>
          <w:lang w:eastAsia="en-GB"/>
        </w:rPr>
        <w:t xml:space="preserve">National Planning Policy Framework </w:t>
      </w:r>
    </w:p>
    <w:p w:rsidR="00F805D7" w:rsidRPr="00FF3B1B" w:rsidRDefault="00F805D7" w:rsidP="009313D1">
      <w:pPr>
        <w:ind w:left="720"/>
        <w:jc w:val="both"/>
        <w:rPr>
          <w:bCs/>
          <w:sz w:val="22"/>
          <w:szCs w:val="22"/>
          <w:lang w:eastAsia="en-GB"/>
        </w:rPr>
      </w:pPr>
      <w:r w:rsidRPr="00FF3B1B">
        <w:rPr>
          <w:bCs/>
          <w:sz w:val="22"/>
          <w:szCs w:val="22"/>
          <w:lang w:eastAsia="en-GB"/>
        </w:rPr>
        <w:t>National Planning Practice Guidance</w:t>
      </w:r>
    </w:p>
    <w:p w:rsidR="00F805D7" w:rsidRDefault="00F805D7" w:rsidP="009313D1">
      <w:pPr>
        <w:ind w:left="720"/>
        <w:jc w:val="both"/>
        <w:rPr>
          <w:bCs/>
          <w:sz w:val="22"/>
          <w:szCs w:val="22"/>
          <w:lang w:eastAsia="en-GB"/>
        </w:rPr>
      </w:pPr>
    </w:p>
    <w:p w:rsidR="00F805D7" w:rsidRPr="00FF3B1B" w:rsidRDefault="00F805D7" w:rsidP="009313D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F805D7" w:rsidRPr="00917B3D" w:rsidRDefault="00F805D7" w:rsidP="009313D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F805D7" w:rsidRPr="00917B3D" w:rsidRDefault="00F805D7" w:rsidP="009313D1">
      <w:pPr>
        <w:ind w:left="720"/>
        <w:jc w:val="both"/>
        <w:rPr>
          <w:bCs/>
          <w:sz w:val="22"/>
          <w:szCs w:val="22"/>
        </w:rPr>
      </w:pPr>
      <w:r>
        <w:rPr>
          <w:bCs/>
          <w:sz w:val="22"/>
          <w:szCs w:val="22"/>
        </w:rPr>
        <w:t>CC8</w:t>
      </w:r>
      <w:r w:rsidRPr="00917B3D">
        <w:rPr>
          <w:bCs/>
          <w:sz w:val="22"/>
          <w:szCs w:val="22"/>
        </w:rPr>
        <w:t xml:space="preserve"> (Safeguarding Amenity) </w:t>
      </w:r>
    </w:p>
    <w:p w:rsidR="00F805D7" w:rsidRPr="00917B3D" w:rsidRDefault="00F805D7" w:rsidP="009313D1">
      <w:pPr>
        <w:ind w:left="720"/>
        <w:jc w:val="both"/>
        <w:rPr>
          <w:bCs/>
          <w:sz w:val="22"/>
          <w:szCs w:val="22"/>
        </w:rPr>
      </w:pPr>
      <w:r>
        <w:rPr>
          <w:bCs/>
          <w:sz w:val="22"/>
          <w:szCs w:val="22"/>
        </w:rPr>
        <w:t>H9</w:t>
      </w:r>
      <w:r w:rsidRPr="00917B3D">
        <w:rPr>
          <w:bCs/>
          <w:sz w:val="22"/>
          <w:szCs w:val="22"/>
        </w:rPr>
        <w:t xml:space="preserve"> (House Extensions and Ancillary Accommodation)</w:t>
      </w:r>
    </w:p>
    <w:p w:rsidR="00F805D7" w:rsidRPr="00FF3B1B" w:rsidRDefault="00FC7888" w:rsidP="009313D1">
      <w:pPr>
        <w:ind w:left="720"/>
        <w:jc w:val="both"/>
        <w:rPr>
          <w:bCs/>
          <w:sz w:val="22"/>
          <w:szCs w:val="22"/>
          <w:lang w:eastAsia="en-GB"/>
        </w:rPr>
      </w:pPr>
      <w:r>
        <w:rPr>
          <w:sz w:val="22"/>
          <w:szCs w:val="22"/>
          <w:lang w:eastAsia="en-GB"/>
        </w:rPr>
        <w:t>H10 (Private and Communal Outdoor Space)</w:t>
      </w:r>
    </w:p>
    <w:p w:rsidR="00D308F9" w:rsidRDefault="00D308F9" w:rsidP="009313D1">
      <w:pPr>
        <w:ind w:left="720"/>
        <w:jc w:val="both"/>
        <w:rPr>
          <w:b/>
          <w:bCs/>
          <w:sz w:val="22"/>
          <w:szCs w:val="22"/>
          <w:u w:val="single"/>
          <w:lang w:eastAsia="en-GB"/>
        </w:rPr>
      </w:pPr>
    </w:p>
    <w:p w:rsidR="00F805D7" w:rsidRPr="00FF3B1B" w:rsidRDefault="00F805D7" w:rsidP="009313D1">
      <w:pPr>
        <w:ind w:left="720"/>
        <w:jc w:val="both"/>
        <w:rPr>
          <w:b/>
          <w:bCs/>
          <w:sz w:val="22"/>
          <w:szCs w:val="22"/>
          <w:u w:val="single"/>
          <w:lang w:eastAsia="en-GB"/>
        </w:rPr>
      </w:pPr>
      <w:r w:rsidRPr="00FF3B1B">
        <w:rPr>
          <w:b/>
          <w:bCs/>
          <w:sz w:val="22"/>
          <w:szCs w:val="22"/>
          <w:u w:val="single"/>
          <w:lang w:eastAsia="en-GB"/>
        </w:rPr>
        <w:t>SPD</w:t>
      </w:r>
    </w:p>
    <w:p w:rsidR="00F805D7" w:rsidRDefault="00F805D7" w:rsidP="009313D1">
      <w:pPr>
        <w:overflowPunct/>
        <w:autoSpaceDE/>
        <w:autoSpaceDN/>
        <w:adjustRightInd/>
        <w:ind w:left="720"/>
        <w:textAlignment w:val="auto"/>
        <w:rPr>
          <w:sz w:val="22"/>
          <w:szCs w:val="22"/>
        </w:rPr>
      </w:pPr>
      <w:r w:rsidRPr="00FF3B1B">
        <w:rPr>
          <w:sz w:val="22"/>
          <w:szCs w:val="22"/>
        </w:rPr>
        <w:t>Desi</w:t>
      </w:r>
      <w:r w:rsidR="00FC7888">
        <w:rPr>
          <w:sz w:val="22"/>
          <w:szCs w:val="22"/>
        </w:rPr>
        <w:t xml:space="preserve">gn Guide to House Extensions </w:t>
      </w:r>
      <w:r w:rsidR="00D308F9">
        <w:rPr>
          <w:sz w:val="22"/>
          <w:szCs w:val="22"/>
        </w:rPr>
        <w:t xml:space="preserve"> (2021)</w:t>
      </w:r>
    </w:p>
    <w:p w:rsidR="00F805D7" w:rsidRPr="00FF3B1B" w:rsidRDefault="00F805D7" w:rsidP="00F805D7">
      <w:pPr>
        <w:overflowPunct/>
        <w:autoSpaceDE/>
        <w:autoSpaceDN/>
        <w:adjustRightInd/>
        <w:ind w:left="720"/>
        <w:textAlignment w:val="auto"/>
        <w:rPr>
          <w:sz w:val="22"/>
          <w:szCs w:val="22"/>
        </w:rPr>
      </w:pPr>
    </w:p>
    <w:p w:rsidR="00F805D7" w:rsidRPr="00FF3B1B" w:rsidRDefault="00F805D7">
      <w:pPr>
        <w:jc w:val="both"/>
        <w:rPr>
          <w:b/>
          <w:bCs/>
          <w:sz w:val="22"/>
          <w:szCs w:val="22"/>
        </w:rPr>
      </w:pPr>
    </w:p>
    <w:p w:rsidR="00F805D7" w:rsidRPr="00FF3B1B" w:rsidRDefault="00F805D7">
      <w:pPr>
        <w:jc w:val="both"/>
        <w:rPr>
          <w:b/>
          <w:bCs/>
          <w:sz w:val="22"/>
          <w:szCs w:val="22"/>
        </w:rPr>
      </w:pPr>
      <w:r w:rsidRPr="00FF3B1B">
        <w:rPr>
          <w:b/>
          <w:bCs/>
          <w:sz w:val="22"/>
          <w:szCs w:val="22"/>
        </w:rPr>
        <w:t>6.</w:t>
      </w:r>
      <w:r w:rsidRPr="00FF3B1B">
        <w:rPr>
          <w:b/>
          <w:bCs/>
          <w:sz w:val="22"/>
          <w:szCs w:val="22"/>
        </w:rPr>
        <w:tab/>
        <w:t>APPRAISAL</w:t>
      </w:r>
    </w:p>
    <w:p w:rsidR="00F805D7" w:rsidRPr="006D3285" w:rsidRDefault="00F805D7" w:rsidP="00FC7888">
      <w:pPr>
        <w:ind w:left="720"/>
        <w:jc w:val="both"/>
        <w:rPr>
          <w:b/>
          <w:bCs/>
          <w:sz w:val="22"/>
          <w:szCs w:val="22"/>
          <w:u w:val="single"/>
          <w:lang w:eastAsia="en-GB"/>
        </w:rPr>
      </w:pPr>
      <w:r w:rsidRPr="006D3285">
        <w:rPr>
          <w:b/>
          <w:bCs/>
          <w:sz w:val="22"/>
          <w:szCs w:val="22"/>
          <w:u w:val="single"/>
          <w:lang w:eastAsia="en-GB"/>
        </w:rPr>
        <w:t>Character and Appearance</w:t>
      </w:r>
    </w:p>
    <w:p w:rsidR="00F805D7" w:rsidRPr="00FA05A6" w:rsidRDefault="00F805D7" w:rsidP="00FC7888">
      <w:pPr>
        <w:ind w:left="720"/>
        <w:jc w:val="both"/>
        <w:rPr>
          <w:sz w:val="22"/>
          <w:szCs w:val="22"/>
          <w:lang w:eastAsia="en-GB"/>
        </w:rPr>
      </w:pPr>
    </w:p>
    <w:p w:rsidR="00F805D7" w:rsidRDefault="00F805D7" w:rsidP="00FC7888">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FC7888" w:rsidRDefault="00FC7888" w:rsidP="00FC7888">
      <w:pPr>
        <w:overflowPunct/>
        <w:adjustRightInd/>
        <w:ind w:left="720"/>
        <w:contextualSpacing/>
        <w:jc w:val="both"/>
        <w:textAlignment w:val="auto"/>
        <w:rPr>
          <w:sz w:val="22"/>
          <w:szCs w:val="22"/>
          <w:lang w:eastAsia="en-GB"/>
        </w:rPr>
      </w:pPr>
    </w:p>
    <w:p w:rsidR="00FC7888" w:rsidRDefault="00FC7888" w:rsidP="00FC7888">
      <w:pPr>
        <w:overflowPunct/>
        <w:adjustRightInd/>
        <w:ind w:left="720"/>
        <w:contextualSpacing/>
        <w:jc w:val="both"/>
        <w:textAlignment w:val="auto"/>
        <w:rPr>
          <w:sz w:val="22"/>
          <w:szCs w:val="22"/>
          <w:lang w:eastAsia="en-GB"/>
        </w:rPr>
      </w:pPr>
      <w:r>
        <w:rPr>
          <w:sz w:val="22"/>
          <w:szCs w:val="22"/>
          <w:lang w:eastAsia="en-GB"/>
        </w:rPr>
        <w:t>The extension proposed in this application goes up to 4.5m deep to the rear, spanning the whole width of the existing dwelling. The roof would be flat, with a maximum height of 3m. The roof over the extension is to be installed with a pair of flat rooflights, projecting 0.18m from the roof plane. External finishes shall be of brick to match existing</w:t>
      </w:r>
      <w:r w:rsidR="000356FA">
        <w:rPr>
          <w:sz w:val="22"/>
          <w:szCs w:val="22"/>
          <w:lang w:eastAsia="en-GB"/>
        </w:rPr>
        <w:t>.</w:t>
      </w:r>
    </w:p>
    <w:p w:rsidR="000356FA" w:rsidRDefault="000356FA" w:rsidP="00FC7888">
      <w:pPr>
        <w:overflowPunct/>
        <w:adjustRightInd/>
        <w:ind w:left="720"/>
        <w:contextualSpacing/>
        <w:jc w:val="both"/>
        <w:textAlignment w:val="auto"/>
        <w:rPr>
          <w:sz w:val="22"/>
          <w:szCs w:val="22"/>
          <w:lang w:eastAsia="en-GB"/>
        </w:rPr>
      </w:pPr>
    </w:p>
    <w:p w:rsidR="00F805D7" w:rsidRPr="000356FA" w:rsidRDefault="000356FA" w:rsidP="000356FA">
      <w:pPr>
        <w:overflowPunct/>
        <w:adjustRightInd/>
        <w:ind w:left="720"/>
        <w:contextualSpacing/>
        <w:jc w:val="both"/>
        <w:textAlignment w:val="auto"/>
        <w:rPr>
          <w:sz w:val="22"/>
          <w:szCs w:val="22"/>
          <w:lang w:eastAsia="en-GB"/>
        </w:rPr>
      </w:pPr>
      <w:r>
        <w:rPr>
          <w:sz w:val="22"/>
          <w:szCs w:val="22"/>
          <w:lang w:eastAsia="en-GB"/>
        </w:rPr>
        <w:lastRenderedPageBreak/>
        <w:t>The extensions proposed would therefore be of limited height and constrained to the rear of the property, not visible from the street scene. The materials to be used shall also not be so varied from the existing materials that the character and pattern of the dwelling and the neighbouring properties would be considerably altered. It is</w:t>
      </w:r>
      <w:r w:rsidR="00D308F9">
        <w:rPr>
          <w:sz w:val="22"/>
          <w:szCs w:val="22"/>
          <w:lang w:eastAsia="en-GB"/>
        </w:rPr>
        <w:t>,</w:t>
      </w:r>
      <w:r>
        <w:rPr>
          <w:sz w:val="22"/>
          <w:szCs w:val="22"/>
          <w:lang w:eastAsia="en-GB"/>
        </w:rPr>
        <w:t xml:space="preserve"> therefore</w:t>
      </w:r>
      <w:r w:rsidR="00D308F9">
        <w:rPr>
          <w:sz w:val="22"/>
          <w:szCs w:val="22"/>
          <w:lang w:eastAsia="en-GB"/>
        </w:rPr>
        <w:t>,</w:t>
      </w:r>
      <w:r>
        <w:rPr>
          <w:sz w:val="22"/>
          <w:szCs w:val="22"/>
          <w:lang w:eastAsia="en-GB"/>
        </w:rPr>
        <w:t xml:space="preserve"> considered that in terms of scale, location, materials and design, the alterations proposed are respectful of the character and pattern of the existing dwelling and neighbouring properties.</w:t>
      </w:r>
    </w:p>
    <w:p w:rsidR="00F805D7" w:rsidRPr="00FA05A6" w:rsidRDefault="00F805D7" w:rsidP="00F805D7">
      <w:pPr>
        <w:overflowPunct/>
        <w:adjustRightInd/>
        <w:contextualSpacing/>
        <w:textAlignment w:val="auto"/>
        <w:rPr>
          <w:sz w:val="22"/>
          <w:szCs w:val="22"/>
          <w:u w:val="single"/>
          <w:lang w:eastAsia="en-GB"/>
        </w:rPr>
      </w:pPr>
    </w:p>
    <w:p w:rsidR="00F805D7" w:rsidRPr="00FA05A6" w:rsidRDefault="00F805D7" w:rsidP="000356FA">
      <w:pPr>
        <w:ind w:left="720"/>
        <w:rPr>
          <w:b/>
          <w:bCs/>
          <w:sz w:val="22"/>
          <w:szCs w:val="22"/>
          <w:u w:val="single"/>
          <w:lang w:eastAsia="en-GB"/>
        </w:rPr>
      </w:pPr>
      <w:r w:rsidRPr="006D3285">
        <w:rPr>
          <w:b/>
          <w:bCs/>
          <w:sz w:val="22"/>
          <w:szCs w:val="22"/>
          <w:u w:val="single"/>
          <w:lang w:eastAsia="en-GB"/>
        </w:rPr>
        <w:t>Residential Amenity</w:t>
      </w:r>
    </w:p>
    <w:p w:rsidR="00F805D7" w:rsidRPr="00FA05A6" w:rsidRDefault="00F805D7" w:rsidP="000356FA">
      <w:pPr>
        <w:ind w:left="720"/>
        <w:rPr>
          <w:b/>
          <w:bCs/>
          <w:sz w:val="22"/>
          <w:szCs w:val="22"/>
          <w:u w:val="single"/>
          <w:lang w:eastAsia="en-GB"/>
        </w:rPr>
      </w:pPr>
    </w:p>
    <w:p w:rsidR="00F805D7" w:rsidRDefault="00F805D7" w:rsidP="000356FA">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0356FA" w:rsidRDefault="000356FA" w:rsidP="000356FA">
      <w:pPr>
        <w:overflowPunct/>
        <w:adjustRightInd/>
        <w:ind w:left="720"/>
        <w:jc w:val="both"/>
        <w:textAlignment w:val="auto"/>
        <w:rPr>
          <w:color w:val="000000"/>
          <w:sz w:val="22"/>
          <w:szCs w:val="22"/>
          <w:lang w:eastAsia="en-GB"/>
        </w:rPr>
      </w:pPr>
    </w:p>
    <w:p w:rsidR="000356FA" w:rsidRDefault="000356FA" w:rsidP="000356FA">
      <w:pPr>
        <w:overflowPunct/>
        <w:adjustRightInd/>
        <w:ind w:left="720"/>
        <w:jc w:val="both"/>
        <w:textAlignment w:val="auto"/>
        <w:rPr>
          <w:color w:val="000000"/>
          <w:sz w:val="22"/>
          <w:szCs w:val="22"/>
          <w:lang w:eastAsia="en-GB"/>
        </w:rPr>
      </w:pPr>
      <w:r>
        <w:rPr>
          <w:color w:val="000000"/>
          <w:sz w:val="22"/>
          <w:szCs w:val="22"/>
          <w:lang w:eastAsia="en-GB"/>
        </w:rPr>
        <w:t>The height of the extension proposed is limited to 3m. The depth of the rear extension is also limited to 4.5m</w:t>
      </w:r>
      <w:r w:rsidR="006F5EB9">
        <w:rPr>
          <w:color w:val="000000"/>
          <w:sz w:val="22"/>
          <w:szCs w:val="22"/>
          <w:lang w:eastAsia="en-GB"/>
        </w:rPr>
        <w:t>. There are no side windows proposed and the rooflights proposed would not project considerably from the plane of the roof over the extension.</w:t>
      </w:r>
    </w:p>
    <w:p w:rsidR="00B6633C" w:rsidRDefault="00B6633C" w:rsidP="000356FA">
      <w:pPr>
        <w:overflowPunct/>
        <w:adjustRightInd/>
        <w:ind w:left="720"/>
        <w:jc w:val="both"/>
        <w:textAlignment w:val="auto"/>
        <w:rPr>
          <w:color w:val="000000"/>
          <w:sz w:val="22"/>
          <w:szCs w:val="22"/>
          <w:lang w:eastAsia="en-GB"/>
        </w:rPr>
      </w:pPr>
      <w:r>
        <w:rPr>
          <w:color w:val="000000"/>
          <w:sz w:val="22"/>
          <w:szCs w:val="22"/>
          <w:lang w:eastAsia="en-GB"/>
        </w:rPr>
        <w:t>There is already a much larger extension on No 17 and there would still be a considerable gap between the development and the fence of No 13.</w:t>
      </w:r>
    </w:p>
    <w:p w:rsidR="006F5EB9" w:rsidRDefault="006F5EB9" w:rsidP="000356FA">
      <w:pPr>
        <w:overflowPunct/>
        <w:adjustRightInd/>
        <w:ind w:left="720"/>
        <w:jc w:val="both"/>
        <w:textAlignment w:val="auto"/>
        <w:rPr>
          <w:color w:val="000000"/>
          <w:sz w:val="22"/>
          <w:szCs w:val="22"/>
          <w:lang w:eastAsia="en-GB"/>
        </w:rPr>
      </w:pPr>
    </w:p>
    <w:p w:rsidR="006F5EB9" w:rsidRDefault="006F5EB9" w:rsidP="000356FA">
      <w:pPr>
        <w:overflowPunct/>
        <w:adjustRightInd/>
        <w:ind w:left="720"/>
        <w:jc w:val="both"/>
        <w:textAlignment w:val="auto"/>
        <w:rPr>
          <w:color w:val="000000"/>
          <w:sz w:val="22"/>
          <w:szCs w:val="22"/>
          <w:lang w:eastAsia="en-GB"/>
        </w:rPr>
      </w:pPr>
      <w:r>
        <w:rPr>
          <w:color w:val="000000"/>
          <w:sz w:val="22"/>
          <w:szCs w:val="22"/>
          <w:lang w:eastAsia="en-GB"/>
        </w:rPr>
        <w:t xml:space="preserve">There are no potential issues of overlooking and negative impacts of privacy on both sides of the proposal site, owing to the limited height and the absence of any proposed side windows. The limited height also mitigates any potential risks of overbearing impacts on the properties on No 13 and No 17. </w:t>
      </w:r>
    </w:p>
    <w:p w:rsidR="006F5EB9" w:rsidRDefault="006F5EB9" w:rsidP="000356FA">
      <w:pPr>
        <w:overflowPunct/>
        <w:adjustRightInd/>
        <w:ind w:left="720"/>
        <w:jc w:val="both"/>
        <w:textAlignment w:val="auto"/>
        <w:rPr>
          <w:color w:val="000000"/>
          <w:sz w:val="22"/>
          <w:szCs w:val="22"/>
          <w:lang w:eastAsia="en-GB"/>
        </w:rPr>
      </w:pPr>
    </w:p>
    <w:p w:rsidR="006F5EB9" w:rsidRPr="006D3285" w:rsidRDefault="006F5EB9" w:rsidP="000356FA">
      <w:pPr>
        <w:overflowPunct/>
        <w:adjustRightInd/>
        <w:ind w:left="720"/>
        <w:jc w:val="both"/>
        <w:textAlignment w:val="auto"/>
        <w:rPr>
          <w:color w:val="000000"/>
          <w:sz w:val="22"/>
          <w:szCs w:val="22"/>
          <w:lang w:eastAsia="en-GB"/>
        </w:rPr>
      </w:pPr>
      <w:r>
        <w:rPr>
          <w:color w:val="000000"/>
          <w:sz w:val="22"/>
          <w:szCs w:val="22"/>
          <w:lang w:eastAsia="en-GB"/>
        </w:rPr>
        <w:t>It also considered that the combination of the limited depth and height of the rear extension would have minimal impact on the sunlight and daylight accessible to No 13, especially as the window to the rear kitchen window would not be adversely impacted.</w:t>
      </w:r>
    </w:p>
    <w:p w:rsidR="00F805D7" w:rsidRPr="00356D64" w:rsidRDefault="00F805D7" w:rsidP="00F805D7">
      <w:pPr>
        <w:jc w:val="both"/>
        <w:rPr>
          <w:color w:val="000000"/>
          <w:sz w:val="22"/>
          <w:szCs w:val="22"/>
          <w:lang w:eastAsia="en-GB"/>
        </w:rPr>
      </w:pPr>
    </w:p>
    <w:p w:rsidR="00F805D7" w:rsidRDefault="00F805D7" w:rsidP="00F805D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F805D7" w:rsidRPr="00FA05A6" w:rsidRDefault="00F805D7" w:rsidP="006F5EB9">
      <w:pPr>
        <w:ind w:left="720"/>
        <w:jc w:val="both"/>
        <w:rPr>
          <w:bCs/>
          <w:sz w:val="22"/>
          <w:szCs w:val="22"/>
          <w:lang w:eastAsia="en-GB"/>
        </w:rPr>
      </w:pPr>
      <w:r w:rsidRPr="006F5EB9">
        <w:rPr>
          <w:bCs/>
          <w:sz w:val="22"/>
          <w:szCs w:val="22"/>
          <w:lang w:eastAsia="en-GB"/>
        </w:rPr>
        <w:t>The proposed development has been assessed as set out above and is considered to be acceptable on that basis, subject to the following conditions.</w:t>
      </w:r>
    </w:p>
    <w:p w:rsidR="00F805D7" w:rsidRPr="00FA05A6" w:rsidRDefault="00F805D7" w:rsidP="00F805D7">
      <w:pPr>
        <w:jc w:val="both"/>
        <w:rPr>
          <w:rFonts w:cs="Trebuchet MS"/>
          <w:sz w:val="22"/>
          <w:szCs w:val="22"/>
          <w:u w:val="single"/>
          <w:lang w:eastAsia="en-GB"/>
        </w:rPr>
      </w:pPr>
    </w:p>
    <w:p w:rsidR="00F805D7" w:rsidRPr="00FF3B1B" w:rsidRDefault="00F805D7">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sidR="006F5EB9">
        <w:rPr>
          <w:rFonts w:ascii="Trebuchet MS" w:hAnsi="Trebuchet MS"/>
          <w:b/>
          <w:bCs/>
          <w:sz w:val="22"/>
          <w:szCs w:val="22"/>
        </w:rPr>
        <w:t>ECOMMENDATION:</w:t>
      </w:r>
      <w:r w:rsidR="006F5EB9" w:rsidRPr="006F5EB9">
        <w:rPr>
          <w:rFonts w:ascii="Trebuchet MS" w:hAnsi="Trebuchet MS"/>
          <w:bCs/>
          <w:sz w:val="22"/>
          <w:szCs w:val="22"/>
        </w:rPr>
        <w:t xml:space="preserve"> Grant</w:t>
      </w:r>
      <w:r w:rsidRPr="006F5EB9">
        <w:rPr>
          <w:rFonts w:ascii="Trebuchet MS" w:hAnsi="Trebuchet MS"/>
          <w:bCs/>
          <w:sz w:val="22"/>
          <w:szCs w:val="22"/>
        </w:rPr>
        <w:t xml:space="preserve"> </w:t>
      </w:r>
    </w:p>
    <w:p w:rsidR="00F805D7" w:rsidRDefault="00F805D7" w:rsidP="00F805D7">
      <w:pPr>
        <w:ind w:hanging="11"/>
        <w:jc w:val="both"/>
        <w:rPr>
          <w:rFonts w:cs="Trebuchet MS"/>
          <w:sz w:val="22"/>
          <w:szCs w:val="22"/>
          <w:u w:val="single"/>
          <w:lang w:eastAsia="en-GB"/>
        </w:rPr>
      </w:pPr>
    </w:p>
    <w:p w:rsidR="00F805D7" w:rsidRDefault="00F805D7" w:rsidP="006F5EB9">
      <w:pPr>
        <w:ind w:left="731" w:hanging="11"/>
        <w:jc w:val="both"/>
        <w:rPr>
          <w:rFonts w:cs="Trebuchet MS"/>
          <w:sz w:val="22"/>
          <w:szCs w:val="22"/>
          <w:lang w:eastAsia="en-GB"/>
        </w:rPr>
      </w:pPr>
      <w:r w:rsidRPr="006511AF">
        <w:rPr>
          <w:rFonts w:cs="Trebuchet MS"/>
          <w:sz w:val="22"/>
          <w:szCs w:val="22"/>
          <w:lang w:eastAsia="en-GB"/>
        </w:rPr>
        <w:t>Recommended Conditions:</w:t>
      </w:r>
    </w:p>
    <w:p w:rsidR="006F5EB9" w:rsidRDefault="006F5EB9" w:rsidP="006F5EB9">
      <w:pPr>
        <w:ind w:left="731" w:hanging="11"/>
        <w:jc w:val="both"/>
        <w:rPr>
          <w:rFonts w:cs="Trebuchet MS"/>
          <w:sz w:val="22"/>
          <w:szCs w:val="22"/>
          <w:lang w:eastAsia="en-GB"/>
        </w:rPr>
      </w:pPr>
      <w:r>
        <w:rPr>
          <w:rFonts w:cs="Trebuchet MS"/>
          <w:sz w:val="22"/>
          <w:szCs w:val="22"/>
          <w:lang w:eastAsia="en-GB"/>
        </w:rPr>
        <w:t>Approved Plans</w:t>
      </w:r>
    </w:p>
    <w:p w:rsidR="006F5EB9" w:rsidRDefault="006F5EB9" w:rsidP="006F5EB9">
      <w:pPr>
        <w:ind w:left="731" w:hanging="11"/>
        <w:jc w:val="both"/>
        <w:rPr>
          <w:rFonts w:cs="Trebuchet MS"/>
          <w:sz w:val="22"/>
          <w:szCs w:val="22"/>
          <w:lang w:eastAsia="en-GB"/>
        </w:rPr>
      </w:pPr>
      <w:r>
        <w:rPr>
          <w:rFonts w:cs="Trebuchet MS"/>
          <w:sz w:val="22"/>
          <w:szCs w:val="22"/>
          <w:lang w:eastAsia="en-GB"/>
        </w:rPr>
        <w:t>Time Limit Standards</w:t>
      </w:r>
    </w:p>
    <w:p w:rsidR="006F5EB9" w:rsidRPr="006511AF" w:rsidRDefault="006F5EB9" w:rsidP="006F5EB9">
      <w:pPr>
        <w:ind w:left="731" w:hanging="11"/>
        <w:jc w:val="both"/>
        <w:rPr>
          <w:rFonts w:cs="Trebuchet MS"/>
          <w:sz w:val="22"/>
          <w:szCs w:val="22"/>
          <w:lang w:eastAsia="en-GB"/>
        </w:rPr>
      </w:pPr>
      <w:r>
        <w:rPr>
          <w:rFonts w:cs="Trebuchet MS"/>
          <w:sz w:val="22"/>
          <w:szCs w:val="22"/>
          <w:lang w:eastAsia="en-GB"/>
        </w:rPr>
        <w:t>Materials to Match</w:t>
      </w:r>
    </w:p>
    <w:sectPr w:rsidR="006F5EB9" w:rsidRPr="006511AF" w:rsidSect="00F805D7">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150" w:rsidRDefault="00EC6150">
      <w:r>
        <w:separator/>
      </w:r>
    </w:p>
  </w:endnote>
  <w:endnote w:type="continuationSeparator" w:id="0">
    <w:p w:rsidR="00EC6150" w:rsidRDefault="00EC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EB5" w:rsidRDefault="00C75EB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150" w:rsidRDefault="00EC6150">
      <w:r>
        <w:separator/>
      </w:r>
    </w:p>
  </w:footnote>
  <w:footnote w:type="continuationSeparator" w:id="0">
    <w:p w:rsidR="00EC6150" w:rsidRDefault="00EC61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67047CC"/>
    <w:multiLevelType w:val="hybridMultilevel"/>
    <w:tmpl w:val="61F468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2"/>
  </w:num>
  <w:num w:numId="5">
    <w:abstractNumId w:val="17"/>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5"/>
  </w:num>
  <w:num w:numId="17">
    <w:abstractNumId w:val="18"/>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356FA"/>
    <w:rsid w:val="000E6B99"/>
    <w:rsid w:val="00246149"/>
    <w:rsid w:val="004257AA"/>
    <w:rsid w:val="00534A83"/>
    <w:rsid w:val="006F5EB9"/>
    <w:rsid w:val="0092441E"/>
    <w:rsid w:val="009313D1"/>
    <w:rsid w:val="0097564F"/>
    <w:rsid w:val="00A564DB"/>
    <w:rsid w:val="00B6633C"/>
    <w:rsid w:val="00BE6D10"/>
    <w:rsid w:val="00C60A08"/>
    <w:rsid w:val="00C75EB5"/>
    <w:rsid w:val="00D308F9"/>
    <w:rsid w:val="00EA025E"/>
    <w:rsid w:val="00EC6150"/>
    <w:rsid w:val="00F805D7"/>
    <w:rsid w:val="00FC7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6463937"/>
  <w15:chartTrackingRefBased/>
  <w15:docId w15:val="{43E056E0-38CF-493F-B215-47E89FD3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D308F9"/>
    <w:rPr>
      <w:sz w:val="16"/>
      <w:szCs w:val="16"/>
    </w:rPr>
  </w:style>
  <w:style w:type="paragraph" w:styleId="CommentText">
    <w:name w:val="annotation text"/>
    <w:basedOn w:val="Normal"/>
    <w:link w:val="CommentTextChar"/>
    <w:rsid w:val="00D308F9"/>
    <w:rPr>
      <w:sz w:val="20"/>
    </w:rPr>
  </w:style>
  <w:style w:type="character" w:customStyle="1" w:styleId="CommentTextChar">
    <w:name w:val="Comment Text Char"/>
    <w:link w:val="CommentText"/>
    <w:rsid w:val="00D308F9"/>
    <w:rPr>
      <w:rFonts w:ascii="Trebuchet MS" w:hAnsi="Trebuchet MS"/>
      <w:lang w:eastAsia="en-US"/>
    </w:rPr>
  </w:style>
  <w:style w:type="paragraph" w:styleId="CommentSubject">
    <w:name w:val="annotation subject"/>
    <w:basedOn w:val="CommentText"/>
    <w:next w:val="CommentText"/>
    <w:link w:val="CommentSubjectChar"/>
    <w:rsid w:val="00D308F9"/>
    <w:rPr>
      <w:b/>
      <w:bCs/>
    </w:rPr>
  </w:style>
  <w:style w:type="character" w:customStyle="1" w:styleId="CommentSubjectChar">
    <w:name w:val="Comment Subject Char"/>
    <w:link w:val="CommentSubject"/>
    <w:rsid w:val="00D308F9"/>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2024-05-07T11:35:00Z</dcterms:created>
  <dcterms:modified xsi:type="dcterms:W3CDTF">2024-05-07T11:35:00Z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