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540" w:rsidRPr="00BA1513" w:rsidRDefault="00757540" w:rsidP="00757540">
      <w:pPr>
        <w:pStyle w:val="Title"/>
        <w:jc w:val="both"/>
        <w:rPr>
          <w:rFonts w:ascii="Trebuchet MS" w:hAnsi="Trebuchet MS"/>
          <w:sz w:val="24"/>
          <w:szCs w:val="24"/>
        </w:rPr>
      </w:pPr>
      <w:bookmarkStart w:id="0" w:name="_GoBack"/>
      <w:bookmarkEnd w:id="0"/>
      <w:r w:rsidRPr="00BA1513">
        <w:rPr>
          <w:rFonts w:ascii="Trebuchet MS" w:hAnsi="Trebuchet MS"/>
          <w:sz w:val="24"/>
          <w:szCs w:val="24"/>
        </w:rPr>
        <w:t>DELEGATED APPLICATION REPORT</w:t>
      </w:r>
    </w:p>
    <w:p w:rsidR="00757540" w:rsidRPr="00BA1513" w:rsidRDefault="00757540" w:rsidP="00757540">
      <w:pPr>
        <w:jc w:val="both"/>
        <w:rPr>
          <w:rFonts w:ascii="Trebuchet MS" w:hAnsi="Trebuchet MS"/>
          <w:sz w:val="24"/>
          <w:szCs w:val="24"/>
        </w:rPr>
      </w:pPr>
    </w:p>
    <w:p w:rsidR="00757540" w:rsidRPr="00BA1513" w:rsidRDefault="00757540" w:rsidP="00757540">
      <w:pPr>
        <w:jc w:val="both"/>
        <w:rPr>
          <w:rFonts w:ascii="Trebuchet MS" w:hAnsi="Trebuchet MS"/>
          <w:sz w:val="24"/>
          <w:szCs w:val="24"/>
        </w:rPr>
      </w:pPr>
      <w:r w:rsidRPr="00BA1513">
        <w:rPr>
          <w:rFonts w:ascii="Trebuchet MS" w:hAnsi="Trebuchet MS"/>
          <w:b/>
          <w:sz w:val="24"/>
          <w:szCs w:val="24"/>
        </w:rPr>
        <w:t xml:space="preserve">APPLICATION NUMBER: </w:t>
      </w:r>
      <w:r w:rsidR="000735D2" w:rsidRPr="00BA1513">
        <w:rPr>
          <w:rFonts w:ascii="Trebuchet MS" w:hAnsi="Trebuchet MS"/>
          <w:b/>
          <w:sz w:val="24"/>
          <w:szCs w:val="24"/>
        </w:rPr>
        <w:t>15</w:t>
      </w:r>
      <w:r w:rsidR="00513EB8">
        <w:rPr>
          <w:rFonts w:ascii="Trebuchet MS" w:hAnsi="Trebuchet MS"/>
          <w:b/>
          <w:sz w:val="24"/>
          <w:szCs w:val="24"/>
        </w:rPr>
        <w:t>1145</w:t>
      </w:r>
      <w:r w:rsidRPr="00BA1513">
        <w:rPr>
          <w:rFonts w:ascii="Trebuchet MS" w:hAnsi="Trebuchet MS"/>
          <w:b/>
          <w:sz w:val="24"/>
          <w:szCs w:val="24"/>
        </w:rPr>
        <w:t>/OPA</w:t>
      </w:r>
    </w:p>
    <w:p w:rsidR="00757540" w:rsidRPr="00BA1513" w:rsidRDefault="00757540" w:rsidP="00757540">
      <w:pPr>
        <w:jc w:val="both"/>
        <w:rPr>
          <w:rFonts w:ascii="Trebuchet MS" w:hAnsi="Trebuchet MS"/>
          <w:sz w:val="24"/>
          <w:szCs w:val="24"/>
        </w:rPr>
      </w:pPr>
    </w:p>
    <w:p w:rsidR="00757540" w:rsidRPr="00BA1513" w:rsidRDefault="00757540" w:rsidP="00757540">
      <w:pPr>
        <w:jc w:val="both"/>
        <w:rPr>
          <w:rFonts w:ascii="Trebuchet MS" w:hAnsi="Trebuchet MS"/>
          <w:b/>
          <w:bCs/>
          <w:sz w:val="24"/>
          <w:szCs w:val="24"/>
        </w:rPr>
      </w:pPr>
      <w:r w:rsidRPr="00BA1513">
        <w:rPr>
          <w:rFonts w:ascii="Trebuchet MS" w:hAnsi="Trebuchet MS"/>
          <w:b/>
          <w:bCs/>
          <w:sz w:val="24"/>
          <w:szCs w:val="24"/>
        </w:rPr>
        <w:t>ADDRESS:</w:t>
      </w:r>
      <w:r w:rsidR="00513EB8">
        <w:rPr>
          <w:rFonts w:ascii="Trebuchet MS" w:hAnsi="Trebuchet MS"/>
          <w:b/>
          <w:bCs/>
          <w:sz w:val="24"/>
          <w:szCs w:val="24"/>
        </w:rPr>
        <w:t xml:space="preserve"> 85 Southampton Street ‘Ibex House’</w:t>
      </w:r>
      <w:r w:rsidRPr="00BA1513">
        <w:rPr>
          <w:rFonts w:ascii="Trebuchet MS" w:hAnsi="Trebuchet MS"/>
          <w:b/>
          <w:bCs/>
          <w:sz w:val="24"/>
          <w:szCs w:val="24"/>
        </w:rPr>
        <w:t xml:space="preserve"> </w:t>
      </w:r>
    </w:p>
    <w:p w:rsidR="00757540" w:rsidRPr="00BA1513" w:rsidRDefault="00757540" w:rsidP="00757540">
      <w:pPr>
        <w:jc w:val="both"/>
        <w:rPr>
          <w:rFonts w:ascii="Trebuchet MS" w:hAnsi="Trebuchet MS"/>
          <w:sz w:val="24"/>
          <w:szCs w:val="24"/>
        </w:rPr>
      </w:pPr>
    </w:p>
    <w:p w:rsidR="00757540" w:rsidRPr="00BA1513" w:rsidRDefault="00757540" w:rsidP="00757540">
      <w:pPr>
        <w:jc w:val="both"/>
        <w:rPr>
          <w:rFonts w:ascii="Trebuchet MS" w:hAnsi="Trebuchet MS"/>
          <w:b/>
          <w:sz w:val="24"/>
          <w:szCs w:val="24"/>
        </w:rPr>
      </w:pPr>
      <w:r w:rsidRPr="00BA1513">
        <w:rPr>
          <w:rFonts w:ascii="Trebuchet MS" w:hAnsi="Trebuchet MS"/>
          <w:b/>
          <w:sz w:val="24"/>
          <w:szCs w:val="24"/>
        </w:rPr>
        <w:t>THE PROPOSAL</w:t>
      </w:r>
    </w:p>
    <w:p w:rsidR="00757540" w:rsidRPr="00BA1513" w:rsidRDefault="00757540" w:rsidP="00757540">
      <w:pPr>
        <w:jc w:val="both"/>
        <w:rPr>
          <w:rFonts w:ascii="Trebuchet MS" w:hAnsi="Trebuchet MS"/>
          <w:sz w:val="24"/>
          <w:szCs w:val="24"/>
        </w:rPr>
      </w:pPr>
    </w:p>
    <w:p w:rsidR="000735D2" w:rsidRDefault="00513EB8" w:rsidP="00513EB8">
      <w:pPr>
        <w:jc w:val="both"/>
        <w:rPr>
          <w:rFonts w:ascii="Trebuchet MS" w:hAnsi="Trebuchet MS"/>
          <w:sz w:val="24"/>
          <w:szCs w:val="24"/>
        </w:rPr>
      </w:pPr>
      <w:proofErr w:type="gramStart"/>
      <w:r w:rsidRPr="00513EB8">
        <w:rPr>
          <w:rFonts w:ascii="Trebuchet MS" w:hAnsi="Trebuchet MS"/>
          <w:sz w:val="24"/>
          <w:szCs w:val="24"/>
        </w:rPr>
        <w:t>Change of use of buildin</w:t>
      </w:r>
      <w:r>
        <w:rPr>
          <w:rFonts w:ascii="Trebuchet MS" w:hAnsi="Trebuchet MS"/>
          <w:sz w:val="24"/>
          <w:szCs w:val="24"/>
        </w:rPr>
        <w:t xml:space="preserve">g from Class B1 (offices) to C3 </w:t>
      </w:r>
      <w:r w:rsidRPr="00513EB8">
        <w:rPr>
          <w:rFonts w:ascii="Trebuchet MS" w:hAnsi="Trebuchet MS"/>
          <w:sz w:val="24"/>
          <w:szCs w:val="24"/>
        </w:rPr>
        <w:t>(</w:t>
      </w:r>
      <w:proofErr w:type="spellStart"/>
      <w:r w:rsidRPr="00513EB8">
        <w:rPr>
          <w:rFonts w:ascii="Trebuchet MS" w:hAnsi="Trebuchet MS"/>
          <w:sz w:val="24"/>
          <w:szCs w:val="24"/>
        </w:rPr>
        <w:t>dwellinghouses</w:t>
      </w:r>
      <w:proofErr w:type="spellEnd"/>
      <w:r w:rsidRPr="00513EB8">
        <w:rPr>
          <w:rFonts w:ascii="Trebuchet MS" w:hAnsi="Trebuchet MS"/>
          <w:sz w:val="24"/>
          <w:szCs w:val="24"/>
        </w:rPr>
        <w:t>) to comprise of 6 x 1 bed flats.</w:t>
      </w:r>
      <w:proofErr w:type="gramEnd"/>
      <w:r w:rsidRPr="00513EB8">
        <w:rPr>
          <w:rFonts w:ascii="Trebuchet MS" w:hAnsi="Trebuchet MS"/>
          <w:sz w:val="24"/>
          <w:szCs w:val="24"/>
        </w:rPr>
        <w:t xml:space="preserve"> Prior Notification under Class O, Part 3 of Schedule 2 of the Town and Country Planning (General Permitted Development) Order 1995 (as amended).</w:t>
      </w:r>
    </w:p>
    <w:p w:rsidR="00513EB8" w:rsidRPr="00BA1513" w:rsidRDefault="00513EB8" w:rsidP="000735D2">
      <w:pPr>
        <w:jc w:val="both"/>
        <w:rPr>
          <w:rFonts w:ascii="Trebuchet MS" w:hAnsi="Trebuchet MS"/>
          <w:sz w:val="24"/>
          <w:szCs w:val="24"/>
        </w:rPr>
      </w:pPr>
    </w:p>
    <w:p w:rsidR="00757540" w:rsidRPr="00BA1513" w:rsidRDefault="00757540" w:rsidP="00757540">
      <w:pPr>
        <w:jc w:val="both"/>
        <w:rPr>
          <w:rFonts w:ascii="Trebuchet MS" w:hAnsi="Trebuchet MS"/>
          <w:b/>
          <w:sz w:val="24"/>
          <w:szCs w:val="24"/>
        </w:rPr>
      </w:pPr>
      <w:r w:rsidRPr="00BA1513">
        <w:rPr>
          <w:rFonts w:ascii="Trebuchet MS" w:hAnsi="Trebuchet MS"/>
          <w:b/>
          <w:sz w:val="24"/>
          <w:szCs w:val="24"/>
        </w:rPr>
        <w:t>SITE DESCRIPTION AND SURROUNDING AREA</w:t>
      </w:r>
    </w:p>
    <w:p w:rsidR="00757540" w:rsidRPr="00BA1513" w:rsidRDefault="00757540" w:rsidP="00757540">
      <w:pPr>
        <w:jc w:val="both"/>
        <w:rPr>
          <w:rFonts w:ascii="Trebuchet MS" w:hAnsi="Trebuchet MS"/>
          <w:sz w:val="24"/>
          <w:szCs w:val="24"/>
        </w:rPr>
      </w:pPr>
    </w:p>
    <w:p w:rsidR="00757540" w:rsidRPr="00BA1513" w:rsidRDefault="00513EB8" w:rsidP="00757540">
      <w:pPr>
        <w:jc w:val="both"/>
        <w:rPr>
          <w:rFonts w:ascii="Trebuchet MS" w:hAnsi="Trebuchet MS"/>
          <w:sz w:val="24"/>
          <w:szCs w:val="24"/>
        </w:rPr>
      </w:pPr>
      <w:r>
        <w:rPr>
          <w:rFonts w:ascii="Trebuchet MS" w:hAnsi="Trebuchet MS"/>
          <w:sz w:val="24"/>
          <w:szCs w:val="24"/>
        </w:rPr>
        <w:t>The site is a 3 storey office building</w:t>
      </w:r>
      <w:r w:rsidR="00757540" w:rsidRPr="00BA1513">
        <w:rPr>
          <w:rFonts w:ascii="Trebuchet MS" w:hAnsi="Trebuchet MS"/>
          <w:sz w:val="24"/>
          <w:szCs w:val="24"/>
        </w:rPr>
        <w:t>.  The surrounding area comprises a mixture of commercial and residential uses.</w:t>
      </w:r>
    </w:p>
    <w:p w:rsidR="00757540" w:rsidRPr="00BA1513" w:rsidRDefault="00757540" w:rsidP="00757540">
      <w:pPr>
        <w:jc w:val="both"/>
        <w:rPr>
          <w:rFonts w:ascii="Trebuchet MS" w:hAnsi="Trebuchet MS"/>
          <w:sz w:val="24"/>
          <w:szCs w:val="24"/>
        </w:rPr>
      </w:pPr>
    </w:p>
    <w:p w:rsidR="00757540" w:rsidRPr="00BA1513" w:rsidRDefault="00757540" w:rsidP="00757540">
      <w:pPr>
        <w:jc w:val="both"/>
        <w:rPr>
          <w:rFonts w:ascii="Trebuchet MS" w:hAnsi="Trebuchet MS"/>
          <w:b/>
          <w:sz w:val="24"/>
          <w:szCs w:val="24"/>
        </w:rPr>
      </w:pPr>
      <w:r w:rsidRPr="00BA1513">
        <w:rPr>
          <w:rFonts w:ascii="Trebuchet MS" w:hAnsi="Trebuchet MS"/>
          <w:b/>
          <w:sz w:val="24"/>
          <w:szCs w:val="24"/>
        </w:rPr>
        <w:t>RELEVANT SITE HISTORY</w:t>
      </w:r>
    </w:p>
    <w:p w:rsidR="00757540" w:rsidRDefault="00757540" w:rsidP="00757540">
      <w:pPr>
        <w:jc w:val="both"/>
        <w:rPr>
          <w:rFonts w:ascii="Trebuchet MS" w:hAnsi="Trebuchet MS"/>
          <w:sz w:val="24"/>
          <w:szCs w:val="24"/>
        </w:rPr>
      </w:pPr>
    </w:p>
    <w:p w:rsidR="00AC3CC8" w:rsidRDefault="00AC3CC8" w:rsidP="00AC3CC8">
      <w:pPr>
        <w:pStyle w:val="ListParagraph"/>
        <w:numPr>
          <w:ilvl w:val="0"/>
          <w:numId w:val="3"/>
        </w:numPr>
        <w:jc w:val="both"/>
        <w:rPr>
          <w:rFonts w:ascii="Trebuchet MS" w:hAnsi="Trebuchet MS"/>
          <w:sz w:val="24"/>
          <w:szCs w:val="24"/>
        </w:rPr>
      </w:pPr>
      <w:r>
        <w:rPr>
          <w:rFonts w:ascii="Trebuchet MS" w:hAnsi="Trebuchet MS"/>
          <w:sz w:val="24"/>
          <w:szCs w:val="24"/>
        </w:rPr>
        <w:t>87/TP/952.  Three storey office building.  Granted.</w:t>
      </w:r>
    </w:p>
    <w:p w:rsidR="00AC3CC8" w:rsidRDefault="00AC3CC8" w:rsidP="00AC3CC8">
      <w:pPr>
        <w:pStyle w:val="ListParagraph"/>
        <w:numPr>
          <w:ilvl w:val="0"/>
          <w:numId w:val="3"/>
        </w:numPr>
        <w:jc w:val="both"/>
        <w:rPr>
          <w:rFonts w:ascii="Trebuchet MS" w:hAnsi="Trebuchet MS"/>
          <w:sz w:val="24"/>
          <w:szCs w:val="24"/>
        </w:rPr>
      </w:pPr>
      <w:r>
        <w:rPr>
          <w:rFonts w:ascii="Trebuchet MS" w:hAnsi="Trebuchet MS"/>
          <w:sz w:val="24"/>
          <w:szCs w:val="24"/>
        </w:rPr>
        <w:t>87/TP/953.  Three storey office building.  Granted.</w:t>
      </w:r>
    </w:p>
    <w:p w:rsidR="00757540" w:rsidRPr="00BA1513" w:rsidRDefault="00757540" w:rsidP="00757540">
      <w:pPr>
        <w:jc w:val="both"/>
        <w:rPr>
          <w:rFonts w:ascii="Trebuchet MS" w:hAnsi="Trebuchet MS"/>
          <w:sz w:val="24"/>
          <w:szCs w:val="24"/>
        </w:rPr>
      </w:pPr>
    </w:p>
    <w:p w:rsidR="00757540" w:rsidRPr="00BA1513" w:rsidRDefault="00757540" w:rsidP="00757540">
      <w:pPr>
        <w:jc w:val="both"/>
        <w:rPr>
          <w:rFonts w:ascii="Trebuchet MS" w:hAnsi="Trebuchet MS"/>
          <w:b/>
          <w:sz w:val="24"/>
          <w:szCs w:val="24"/>
        </w:rPr>
      </w:pPr>
      <w:r w:rsidRPr="00BA1513">
        <w:rPr>
          <w:rFonts w:ascii="Trebuchet MS" w:hAnsi="Trebuchet MS"/>
          <w:b/>
          <w:sz w:val="24"/>
          <w:szCs w:val="24"/>
        </w:rPr>
        <w:t>RESPONSE TO CONSULTATIONS</w:t>
      </w:r>
    </w:p>
    <w:p w:rsidR="00757540" w:rsidRPr="00BA1513" w:rsidRDefault="00757540" w:rsidP="00757540">
      <w:pPr>
        <w:jc w:val="both"/>
        <w:rPr>
          <w:rFonts w:ascii="Trebuchet MS" w:hAnsi="Trebuchet MS"/>
          <w:sz w:val="24"/>
          <w:szCs w:val="24"/>
        </w:rPr>
      </w:pPr>
    </w:p>
    <w:p w:rsidR="00757540" w:rsidRPr="00BA1513" w:rsidRDefault="00757540" w:rsidP="00757540">
      <w:pPr>
        <w:jc w:val="both"/>
        <w:rPr>
          <w:rFonts w:ascii="Trebuchet MS" w:hAnsi="Trebuchet MS"/>
          <w:sz w:val="24"/>
          <w:szCs w:val="24"/>
        </w:rPr>
      </w:pPr>
      <w:r w:rsidRPr="00BA1513">
        <w:rPr>
          <w:rFonts w:ascii="Trebuchet MS" w:hAnsi="Trebuchet MS"/>
          <w:sz w:val="24"/>
          <w:szCs w:val="24"/>
        </w:rPr>
        <w:t>The application was not assessed at an Applications Steering Group meeting.</w:t>
      </w:r>
    </w:p>
    <w:p w:rsidR="00757540" w:rsidRPr="00BA1513" w:rsidRDefault="00757540" w:rsidP="00757540">
      <w:pPr>
        <w:jc w:val="both"/>
        <w:rPr>
          <w:rFonts w:ascii="Trebuchet MS" w:hAnsi="Trebuchet MS"/>
          <w:sz w:val="24"/>
          <w:szCs w:val="24"/>
        </w:rPr>
      </w:pPr>
    </w:p>
    <w:p w:rsidR="000C5C2C" w:rsidRPr="00BA1513" w:rsidRDefault="000C5C2C" w:rsidP="000C5C2C">
      <w:pPr>
        <w:jc w:val="both"/>
        <w:rPr>
          <w:rFonts w:ascii="Trebuchet MS" w:hAnsi="Trebuchet MS"/>
          <w:sz w:val="24"/>
          <w:szCs w:val="24"/>
        </w:rPr>
      </w:pPr>
      <w:r w:rsidRPr="00BA1513">
        <w:rPr>
          <w:rFonts w:ascii="Trebuchet MS" w:hAnsi="Trebuchet MS"/>
          <w:sz w:val="24"/>
          <w:szCs w:val="24"/>
        </w:rPr>
        <w:t>The Council’s Transport Strategy has no objection to the proposed change of use subject to an informative being included restricting entitlement to parking permits to on-street parking for the future occupiers of the residential units.</w:t>
      </w:r>
    </w:p>
    <w:p w:rsidR="000C5C2C" w:rsidRPr="00BA1513" w:rsidRDefault="000C5C2C" w:rsidP="00757540">
      <w:pPr>
        <w:jc w:val="both"/>
        <w:rPr>
          <w:rFonts w:ascii="Trebuchet MS" w:hAnsi="Trebuchet MS"/>
          <w:sz w:val="24"/>
          <w:szCs w:val="24"/>
        </w:rPr>
      </w:pPr>
    </w:p>
    <w:p w:rsidR="00757540" w:rsidRPr="00AB29FA" w:rsidRDefault="00757540" w:rsidP="00757540">
      <w:pPr>
        <w:jc w:val="both"/>
        <w:rPr>
          <w:rFonts w:ascii="Trebuchet MS" w:hAnsi="Trebuchet MS"/>
          <w:sz w:val="24"/>
          <w:szCs w:val="24"/>
        </w:rPr>
      </w:pPr>
      <w:r w:rsidRPr="00AB29FA">
        <w:rPr>
          <w:rFonts w:ascii="Trebuchet MS" w:hAnsi="Trebuchet MS"/>
          <w:sz w:val="24"/>
          <w:szCs w:val="24"/>
        </w:rPr>
        <w:t>Env</w:t>
      </w:r>
      <w:r w:rsidR="000C5C2C" w:rsidRPr="00AB29FA">
        <w:rPr>
          <w:rFonts w:ascii="Trebuchet MS" w:hAnsi="Trebuchet MS"/>
          <w:sz w:val="24"/>
          <w:szCs w:val="24"/>
        </w:rPr>
        <w:t>ironmental Protection team raises</w:t>
      </w:r>
      <w:r w:rsidRPr="00AB29FA">
        <w:rPr>
          <w:rFonts w:ascii="Trebuchet MS" w:hAnsi="Trebuchet MS"/>
          <w:sz w:val="24"/>
          <w:szCs w:val="24"/>
        </w:rPr>
        <w:t xml:space="preserve"> no objection to this application</w:t>
      </w:r>
      <w:r w:rsidR="000C5C2C" w:rsidRPr="00AB29FA">
        <w:rPr>
          <w:rFonts w:ascii="Trebuchet MS" w:hAnsi="Trebuchet MS"/>
          <w:sz w:val="24"/>
          <w:szCs w:val="24"/>
        </w:rPr>
        <w:t xml:space="preserve"> regarding contamination</w:t>
      </w:r>
      <w:r w:rsidRPr="00AB29FA">
        <w:rPr>
          <w:rFonts w:ascii="Trebuchet MS" w:hAnsi="Trebuchet MS"/>
          <w:sz w:val="24"/>
          <w:szCs w:val="24"/>
        </w:rPr>
        <w:t>.</w:t>
      </w:r>
    </w:p>
    <w:p w:rsidR="00757540" w:rsidRPr="00BA1513" w:rsidRDefault="00757540" w:rsidP="00757540">
      <w:pPr>
        <w:jc w:val="both"/>
        <w:rPr>
          <w:rFonts w:ascii="Trebuchet MS" w:hAnsi="Trebuchet MS"/>
          <w:color w:val="FF0000"/>
          <w:sz w:val="24"/>
          <w:szCs w:val="24"/>
        </w:rPr>
      </w:pPr>
    </w:p>
    <w:p w:rsidR="00757540" w:rsidRPr="00BA1513" w:rsidRDefault="00757540" w:rsidP="00757540">
      <w:pPr>
        <w:jc w:val="both"/>
        <w:rPr>
          <w:rFonts w:ascii="Trebuchet MS" w:hAnsi="Trebuchet MS"/>
          <w:b/>
          <w:sz w:val="24"/>
          <w:szCs w:val="24"/>
        </w:rPr>
      </w:pPr>
      <w:r w:rsidRPr="00BA1513">
        <w:rPr>
          <w:rFonts w:ascii="Trebuchet MS" w:hAnsi="Trebuchet MS"/>
          <w:b/>
          <w:sz w:val="24"/>
          <w:szCs w:val="24"/>
        </w:rPr>
        <w:t>RESPONSE TO PUBLICITY</w:t>
      </w:r>
    </w:p>
    <w:p w:rsidR="00757540" w:rsidRPr="00BA1513" w:rsidRDefault="00757540" w:rsidP="00757540">
      <w:pPr>
        <w:jc w:val="both"/>
        <w:rPr>
          <w:rFonts w:ascii="Trebuchet MS" w:hAnsi="Trebuchet MS"/>
          <w:sz w:val="24"/>
          <w:szCs w:val="24"/>
        </w:rPr>
      </w:pPr>
    </w:p>
    <w:p w:rsidR="00757540" w:rsidRPr="00AB29FA" w:rsidRDefault="00757540" w:rsidP="00757540">
      <w:pPr>
        <w:jc w:val="both"/>
        <w:rPr>
          <w:rFonts w:ascii="Trebuchet MS" w:hAnsi="Trebuchet MS"/>
          <w:sz w:val="24"/>
          <w:szCs w:val="24"/>
        </w:rPr>
      </w:pPr>
      <w:r w:rsidRPr="00AB29FA">
        <w:rPr>
          <w:rFonts w:ascii="Trebuchet MS" w:hAnsi="Trebuchet MS"/>
          <w:sz w:val="24"/>
          <w:szCs w:val="24"/>
        </w:rPr>
        <w:t>No representations were received.</w:t>
      </w:r>
    </w:p>
    <w:p w:rsidR="00757540" w:rsidRPr="00BA1513" w:rsidRDefault="00757540" w:rsidP="00757540">
      <w:pPr>
        <w:jc w:val="both"/>
        <w:rPr>
          <w:rFonts w:ascii="Trebuchet MS" w:hAnsi="Trebuchet MS"/>
          <w:sz w:val="24"/>
          <w:szCs w:val="24"/>
        </w:rPr>
      </w:pPr>
    </w:p>
    <w:p w:rsidR="00757540" w:rsidRPr="00BA1513" w:rsidRDefault="00757540" w:rsidP="00757540">
      <w:pPr>
        <w:jc w:val="both"/>
        <w:rPr>
          <w:rFonts w:ascii="Trebuchet MS" w:hAnsi="Trebuchet MS"/>
          <w:b/>
          <w:sz w:val="24"/>
          <w:szCs w:val="24"/>
        </w:rPr>
      </w:pPr>
      <w:r w:rsidRPr="00BA1513">
        <w:rPr>
          <w:rFonts w:ascii="Trebuchet MS" w:hAnsi="Trebuchet MS"/>
          <w:b/>
          <w:sz w:val="24"/>
          <w:szCs w:val="24"/>
        </w:rPr>
        <w:t>POLICIES</w:t>
      </w:r>
    </w:p>
    <w:p w:rsidR="00757540" w:rsidRPr="00BA1513" w:rsidRDefault="00757540" w:rsidP="00757540">
      <w:pPr>
        <w:jc w:val="both"/>
        <w:rPr>
          <w:rFonts w:ascii="Trebuchet MS" w:hAnsi="Trebuchet MS"/>
          <w:sz w:val="24"/>
          <w:szCs w:val="24"/>
        </w:rPr>
      </w:pPr>
    </w:p>
    <w:p w:rsidR="00757540" w:rsidRPr="00BA1513" w:rsidRDefault="00757540" w:rsidP="00757540">
      <w:pPr>
        <w:jc w:val="both"/>
        <w:rPr>
          <w:rFonts w:ascii="Trebuchet MS" w:hAnsi="Trebuchet MS"/>
          <w:bCs/>
          <w:sz w:val="24"/>
          <w:szCs w:val="24"/>
          <w:u w:val="single"/>
          <w:lang w:eastAsia="en-GB"/>
        </w:rPr>
      </w:pPr>
      <w:r w:rsidRPr="00BA1513">
        <w:rPr>
          <w:rFonts w:ascii="Trebuchet MS" w:hAnsi="Trebuchet MS"/>
          <w:bCs/>
          <w:sz w:val="24"/>
          <w:szCs w:val="24"/>
          <w:u w:val="single"/>
          <w:lang w:eastAsia="en-GB"/>
        </w:rPr>
        <w:t>Legal and Planning Policy Context</w:t>
      </w:r>
    </w:p>
    <w:p w:rsidR="00757540" w:rsidRPr="00BA1513" w:rsidRDefault="00757540" w:rsidP="00757540">
      <w:pPr>
        <w:jc w:val="both"/>
        <w:rPr>
          <w:rFonts w:ascii="Trebuchet MS" w:hAnsi="Trebuchet MS"/>
          <w:bCs/>
          <w:sz w:val="24"/>
          <w:szCs w:val="24"/>
          <w:lang w:eastAsia="en-GB"/>
        </w:rPr>
      </w:pPr>
    </w:p>
    <w:p w:rsidR="00757540" w:rsidRPr="00BA1513" w:rsidRDefault="00757540" w:rsidP="00757540">
      <w:pPr>
        <w:overflowPunct w:val="0"/>
        <w:autoSpaceDE w:val="0"/>
        <w:autoSpaceDN w:val="0"/>
        <w:adjustRightInd w:val="0"/>
        <w:jc w:val="both"/>
        <w:textAlignment w:val="baseline"/>
        <w:rPr>
          <w:rFonts w:ascii="Trebuchet MS" w:hAnsi="Trebuchet MS"/>
          <w:color w:val="000000"/>
          <w:sz w:val="24"/>
          <w:szCs w:val="24"/>
        </w:rPr>
      </w:pPr>
      <w:r w:rsidRPr="00BA1513">
        <w:rPr>
          <w:rFonts w:ascii="Trebuchet MS" w:hAnsi="Trebuchet MS"/>
          <w:color w:val="000000"/>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757540" w:rsidRPr="00BA1513" w:rsidRDefault="00757540" w:rsidP="00757540">
      <w:pPr>
        <w:overflowPunct w:val="0"/>
        <w:autoSpaceDE w:val="0"/>
        <w:autoSpaceDN w:val="0"/>
        <w:adjustRightInd w:val="0"/>
        <w:jc w:val="both"/>
        <w:textAlignment w:val="baseline"/>
        <w:rPr>
          <w:rFonts w:ascii="Trebuchet MS" w:hAnsi="Trebuchet MS"/>
          <w:color w:val="000000"/>
          <w:sz w:val="24"/>
          <w:szCs w:val="24"/>
        </w:rPr>
      </w:pPr>
    </w:p>
    <w:p w:rsidR="00757540" w:rsidRPr="00BA1513" w:rsidRDefault="00757540" w:rsidP="00757540">
      <w:pPr>
        <w:overflowPunct w:val="0"/>
        <w:autoSpaceDE w:val="0"/>
        <w:autoSpaceDN w:val="0"/>
        <w:adjustRightInd w:val="0"/>
        <w:jc w:val="both"/>
        <w:textAlignment w:val="baseline"/>
        <w:rPr>
          <w:rFonts w:ascii="Trebuchet MS" w:hAnsi="Trebuchet MS"/>
          <w:color w:val="000000"/>
          <w:sz w:val="24"/>
          <w:szCs w:val="24"/>
        </w:rPr>
      </w:pPr>
      <w:r w:rsidRPr="00BA1513">
        <w:rPr>
          <w:rFonts w:ascii="Trebuchet MS" w:hAnsi="Trebuchet MS"/>
          <w:color w:val="000000"/>
          <w:sz w:val="24"/>
          <w:szCs w:val="24"/>
        </w:rPr>
        <w:lastRenderedPageBreak/>
        <w:t>The following local and national planning policy and guidance is relevant to this application:</w:t>
      </w:r>
    </w:p>
    <w:p w:rsidR="00757540" w:rsidRPr="00BA1513" w:rsidRDefault="00757540" w:rsidP="00757540">
      <w:pPr>
        <w:ind w:firstLine="360"/>
        <w:jc w:val="both"/>
        <w:rPr>
          <w:rFonts w:ascii="Trebuchet MS" w:hAnsi="Trebuchet MS"/>
          <w:bCs/>
          <w:color w:val="000000"/>
          <w:sz w:val="24"/>
          <w:szCs w:val="24"/>
          <w:lang w:eastAsia="en-GB"/>
        </w:rPr>
      </w:pPr>
    </w:p>
    <w:p w:rsidR="00757540" w:rsidRPr="00BA1513" w:rsidRDefault="00757540" w:rsidP="00757540">
      <w:pPr>
        <w:jc w:val="both"/>
        <w:rPr>
          <w:rFonts w:ascii="Trebuchet MS" w:hAnsi="Trebuchet MS"/>
          <w:bCs/>
          <w:sz w:val="24"/>
          <w:szCs w:val="24"/>
          <w:u w:val="single"/>
        </w:rPr>
      </w:pPr>
      <w:r w:rsidRPr="00BA1513">
        <w:rPr>
          <w:rFonts w:ascii="Trebuchet MS" w:hAnsi="Trebuchet MS"/>
          <w:bCs/>
          <w:sz w:val="24"/>
          <w:szCs w:val="24"/>
          <w:u w:val="single"/>
        </w:rPr>
        <w:t xml:space="preserve">National Planning Policy Framework </w:t>
      </w:r>
    </w:p>
    <w:p w:rsidR="00757540" w:rsidRPr="00BA1513" w:rsidRDefault="00757540" w:rsidP="00757540">
      <w:pPr>
        <w:jc w:val="both"/>
        <w:rPr>
          <w:rFonts w:ascii="Trebuchet MS" w:hAnsi="Trebuchet MS"/>
          <w:bCs/>
          <w:sz w:val="24"/>
          <w:szCs w:val="24"/>
        </w:rPr>
      </w:pPr>
      <w:r w:rsidRPr="00BA1513">
        <w:rPr>
          <w:rFonts w:ascii="Trebuchet MS" w:hAnsi="Trebuchet MS"/>
          <w:bCs/>
          <w:sz w:val="24"/>
          <w:szCs w:val="24"/>
        </w:rPr>
        <w:t>Part 6 – Delivering a wide choice of high quality homes</w:t>
      </w:r>
    </w:p>
    <w:p w:rsidR="00757540" w:rsidRPr="00BA1513" w:rsidRDefault="00757540" w:rsidP="00757540">
      <w:pPr>
        <w:jc w:val="both"/>
        <w:rPr>
          <w:rFonts w:ascii="Trebuchet MS" w:hAnsi="Trebuchet MS"/>
          <w:bCs/>
          <w:sz w:val="24"/>
          <w:szCs w:val="24"/>
        </w:rPr>
      </w:pPr>
    </w:p>
    <w:p w:rsidR="00757540" w:rsidRPr="00BA1513" w:rsidRDefault="00757540" w:rsidP="00757540">
      <w:pPr>
        <w:jc w:val="both"/>
        <w:rPr>
          <w:rFonts w:ascii="Trebuchet MS" w:hAnsi="Trebuchet MS"/>
          <w:bCs/>
          <w:sz w:val="24"/>
          <w:szCs w:val="24"/>
          <w:u w:val="single"/>
        </w:rPr>
      </w:pPr>
      <w:r w:rsidRPr="00BA1513">
        <w:rPr>
          <w:rFonts w:ascii="Trebuchet MS" w:hAnsi="Trebuchet MS"/>
          <w:bCs/>
          <w:sz w:val="24"/>
          <w:szCs w:val="24"/>
          <w:u w:val="single"/>
        </w:rPr>
        <w:t>Reading Borough Local Development Framework Core Strategy (2008)</w:t>
      </w:r>
    </w:p>
    <w:p w:rsidR="00757540" w:rsidRPr="00BA1513" w:rsidRDefault="00757540" w:rsidP="00757540">
      <w:pPr>
        <w:jc w:val="both"/>
        <w:rPr>
          <w:rFonts w:ascii="Trebuchet MS" w:hAnsi="Trebuchet MS"/>
          <w:sz w:val="24"/>
          <w:szCs w:val="24"/>
        </w:rPr>
      </w:pPr>
      <w:r w:rsidRPr="00BA1513">
        <w:rPr>
          <w:rFonts w:ascii="Trebuchet MS" w:hAnsi="Trebuchet MS"/>
          <w:sz w:val="24"/>
          <w:szCs w:val="24"/>
        </w:rPr>
        <w:t>CS24 (Car/Cycle Parking)</w:t>
      </w:r>
    </w:p>
    <w:p w:rsidR="00757540" w:rsidRPr="00BA1513" w:rsidRDefault="00757540" w:rsidP="00757540">
      <w:pPr>
        <w:jc w:val="both"/>
        <w:rPr>
          <w:rFonts w:ascii="Trebuchet MS" w:hAnsi="Trebuchet MS"/>
          <w:bCs/>
          <w:sz w:val="24"/>
          <w:szCs w:val="24"/>
        </w:rPr>
      </w:pPr>
    </w:p>
    <w:p w:rsidR="00757540" w:rsidRPr="00BA1513" w:rsidRDefault="00757540" w:rsidP="00757540">
      <w:pPr>
        <w:jc w:val="both"/>
        <w:rPr>
          <w:rFonts w:ascii="Trebuchet MS" w:hAnsi="Trebuchet MS"/>
          <w:bCs/>
          <w:sz w:val="24"/>
          <w:szCs w:val="24"/>
          <w:u w:val="single"/>
        </w:rPr>
      </w:pPr>
      <w:r w:rsidRPr="00BA1513">
        <w:rPr>
          <w:rFonts w:ascii="Trebuchet MS" w:hAnsi="Trebuchet MS"/>
          <w:bCs/>
          <w:sz w:val="24"/>
          <w:szCs w:val="24"/>
          <w:u w:val="single"/>
        </w:rPr>
        <w:t>Sites and Detailed Policies Document (2012)</w:t>
      </w:r>
    </w:p>
    <w:p w:rsidR="00757540" w:rsidRPr="00BA1513" w:rsidRDefault="00757540" w:rsidP="00757540">
      <w:pPr>
        <w:jc w:val="both"/>
        <w:rPr>
          <w:rFonts w:ascii="Trebuchet MS" w:hAnsi="Trebuchet MS"/>
          <w:bCs/>
          <w:sz w:val="24"/>
          <w:szCs w:val="24"/>
        </w:rPr>
      </w:pPr>
      <w:r w:rsidRPr="00BA1513">
        <w:rPr>
          <w:rFonts w:ascii="Trebuchet MS" w:hAnsi="Trebuchet MS"/>
          <w:bCs/>
          <w:sz w:val="24"/>
          <w:szCs w:val="24"/>
        </w:rPr>
        <w:t>SD1 (Presumption in Favour of Sustainable Development)</w:t>
      </w:r>
    </w:p>
    <w:p w:rsidR="00757540" w:rsidRPr="00BA1513" w:rsidRDefault="00757540" w:rsidP="00757540">
      <w:pPr>
        <w:jc w:val="both"/>
        <w:rPr>
          <w:rFonts w:ascii="Trebuchet MS" w:hAnsi="Trebuchet MS"/>
          <w:bCs/>
          <w:sz w:val="24"/>
          <w:szCs w:val="24"/>
        </w:rPr>
      </w:pPr>
      <w:r w:rsidRPr="00BA1513">
        <w:rPr>
          <w:rFonts w:ascii="Trebuchet MS" w:hAnsi="Trebuchet MS"/>
          <w:bCs/>
          <w:sz w:val="24"/>
          <w:szCs w:val="24"/>
        </w:rPr>
        <w:t>DM12 (Access, Traffic and Highway Related Matters)</w:t>
      </w:r>
    </w:p>
    <w:p w:rsidR="00757540" w:rsidRPr="00BA1513" w:rsidRDefault="00757540" w:rsidP="00757540">
      <w:pPr>
        <w:jc w:val="both"/>
        <w:rPr>
          <w:rFonts w:ascii="Trebuchet MS" w:hAnsi="Trebuchet MS"/>
          <w:sz w:val="24"/>
          <w:szCs w:val="24"/>
        </w:rPr>
      </w:pPr>
    </w:p>
    <w:p w:rsidR="00757540" w:rsidRPr="00BA1513" w:rsidRDefault="00757540" w:rsidP="00757540">
      <w:pPr>
        <w:jc w:val="both"/>
        <w:rPr>
          <w:rFonts w:ascii="Trebuchet MS" w:hAnsi="Trebuchet MS"/>
          <w:b/>
          <w:sz w:val="24"/>
          <w:szCs w:val="24"/>
        </w:rPr>
      </w:pPr>
      <w:r w:rsidRPr="00BA1513">
        <w:rPr>
          <w:rFonts w:ascii="Trebuchet MS" w:hAnsi="Trebuchet MS"/>
          <w:b/>
          <w:sz w:val="24"/>
          <w:szCs w:val="24"/>
        </w:rPr>
        <w:t>APPRAISAL</w:t>
      </w:r>
    </w:p>
    <w:p w:rsidR="00757540" w:rsidRPr="00BA1513" w:rsidRDefault="00757540" w:rsidP="00757540">
      <w:pPr>
        <w:jc w:val="both"/>
        <w:rPr>
          <w:rFonts w:ascii="Trebuchet MS" w:hAnsi="Trebuchet MS"/>
          <w:sz w:val="24"/>
          <w:szCs w:val="24"/>
        </w:rPr>
      </w:pPr>
    </w:p>
    <w:p w:rsidR="00757540" w:rsidRPr="00BA1513" w:rsidRDefault="00757540" w:rsidP="00757540">
      <w:pPr>
        <w:jc w:val="both"/>
        <w:rPr>
          <w:rFonts w:ascii="Trebuchet MS" w:hAnsi="Trebuchet MS" w:cs="Arial"/>
          <w:sz w:val="24"/>
          <w:szCs w:val="24"/>
        </w:rPr>
      </w:pPr>
      <w:r w:rsidRPr="00BA1513">
        <w:rPr>
          <w:rFonts w:ascii="Trebuchet MS" w:hAnsi="Trebuchet MS" w:cs="Arial"/>
          <w:sz w:val="24"/>
          <w:szCs w:val="24"/>
        </w:rPr>
        <w:t>The conversion of offices (B1(a)) to residential (C3) comprises permitted development  under The Town and Country Planning (</w:t>
      </w:r>
      <w:r w:rsidR="001347BE">
        <w:rPr>
          <w:rFonts w:ascii="Trebuchet MS" w:hAnsi="Trebuchet MS" w:cs="Arial"/>
          <w:sz w:val="24"/>
          <w:szCs w:val="24"/>
        </w:rPr>
        <w:t>General Permitted Development) Order 2015 – Class O</w:t>
      </w:r>
      <w:r w:rsidRPr="00BA1513">
        <w:rPr>
          <w:rFonts w:ascii="Trebuchet MS" w:hAnsi="Trebuchet MS" w:cs="Arial"/>
          <w:sz w:val="24"/>
          <w:szCs w:val="24"/>
        </w:rPr>
        <w:t>. This is subject to a number of conditions and restrictions.  With regards to this particular application, providing the building is bought into use as a residential building by 30 May 2016, these conditions/restrictions will be met.  The proposed development will therefore be per</w:t>
      </w:r>
      <w:r w:rsidR="001347BE">
        <w:rPr>
          <w:rFonts w:ascii="Trebuchet MS" w:hAnsi="Trebuchet MS" w:cs="Arial"/>
          <w:sz w:val="24"/>
          <w:szCs w:val="24"/>
        </w:rPr>
        <w:t>mitted development under Class O</w:t>
      </w:r>
      <w:r w:rsidRPr="00BA1513">
        <w:rPr>
          <w:rFonts w:ascii="Trebuchet MS" w:hAnsi="Trebuchet MS" w:cs="Arial"/>
          <w:sz w:val="24"/>
          <w:szCs w:val="24"/>
        </w:rPr>
        <w:t>.</w:t>
      </w:r>
    </w:p>
    <w:p w:rsidR="00757540" w:rsidRPr="00BA1513" w:rsidRDefault="00757540" w:rsidP="00757540">
      <w:pPr>
        <w:jc w:val="both"/>
        <w:rPr>
          <w:rFonts w:ascii="Trebuchet MS" w:hAnsi="Trebuchet MS" w:cs="Arial"/>
          <w:sz w:val="24"/>
          <w:szCs w:val="24"/>
        </w:rPr>
      </w:pPr>
    </w:p>
    <w:p w:rsidR="00757540" w:rsidRPr="00BA1513" w:rsidRDefault="00757540" w:rsidP="00757540">
      <w:pPr>
        <w:jc w:val="both"/>
        <w:rPr>
          <w:rFonts w:ascii="Trebuchet MS" w:hAnsi="Trebuchet MS" w:cs="Arial"/>
          <w:sz w:val="24"/>
          <w:szCs w:val="24"/>
        </w:rPr>
      </w:pPr>
      <w:r w:rsidRPr="00BA1513">
        <w:rPr>
          <w:rFonts w:ascii="Trebuchet MS" w:hAnsi="Trebuchet MS" w:cs="Arial"/>
          <w:sz w:val="24"/>
          <w:szCs w:val="24"/>
        </w:rPr>
        <w:t xml:space="preserve">However, under the relevant provisions of Class </w:t>
      </w:r>
      <w:r w:rsidR="001347BE">
        <w:rPr>
          <w:rFonts w:ascii="Trebuchet MS" w:hAnsi="Trebuchet MS" w:cs="Arial"/>
          <w:sz w:val="24"/>
          <w:szCs w:val="24"/>
        </w:rPr>
        <w:t>O</w:t>
      </w:r>
      <w:r w:rsidRPr="00BA1513">
        <w:rPr>
          <w:rFonts w:ascii="Trebuchet MS" w:hAnsi="Trebuchet MS" w:cs="Arial"/>
          <w:sz w:val="24"/>
          <w:szCs w:val="24"/>
        </w:rPr>
        <w:t xml:space="preserve"> the developer must apply for a determination as to whether prior approval is required in respect of: </w:t>
      </w:r>
    </w:p>
    <w:p w:rsidR="00757540" w:rsidRPr="00BA1513" w:rsidRDefault="00757540" w:rsidP="00757540">
      <w:pPr>
        <w:jc w:val="both"/>
        <w:rPr>
          <w:rFonts w:ascii="Trebuchet MS" w:hAnsi="Trebuchet MS" w:cs="Arial"/>
          <w:sz w:val="24"/>
          <w:szCs w:val="24"/>
        </w:rPr>
      </w:pPr>
    </w:p>
    <w:p w:rsidR="00757540" w:rsidRPr="00BA1513" w:rsidRDefault="00757540" w:rsidP="00757540">
      <w:pPr>
        <w:jc w:val="both"/>
        <w:rPr>
          <w:rFonts w:ascii="Trebuchet MS" w:hAnsi="Trebuchet MS" w:cs="Arial"/>
          <w:sz w:val="24"/>
          <w:szCs w:val="24"/>
        </w:rPr>
      </w:pPr>
      <w:r w:rsidRPr="00BA1513">
        <w:rPr>
          <w:rFonts w:ascii="Trebuchet MS" w:hAnsi="Trebuchet MS" w:cs="Arial"/>
          <w:sz w:val="24"/>
          <w:szCs w:val="24"/>
        </w:rPr>
        <w:t xml:space="preserve">i. Transport and highways impacts of the development, </w:t>
      </w:r>
    </w:p>
    <w:p w:rsidR="00757540" w:rsidRPr="00BA1513" w:rsidRDefault="00757540" w:rsidP="00757540">
      <w:pPr>
        <w:jc w:val="both"/>
        <w:rPr>
          <w:rFonts w:ascii="Trebuchet MS" w:hAnsi="Trebuchet MS" w:cs="Arial"/>
          <w:sz w:val="24"/>
          <w:szCs w:val="24"/>
        </w:rPr>
      </w:pPr>
      <w:r w:rsidRPr="00BA1513">
        <w:rPr>
          <w:rFonts w:ascii="Trebuchet MS" w:hAnsi="Trebuchet MS" w:cs="Arial"/>
          <w:sz w:val="24"/>
          <w:szCs w:val="24"/>
        </w:rPr>
        <w:t xml:space="preserve">ii. Contamination risks on the site, and </w:t>
      </w:r>
    </w:p>
    <w:p w:rsidR="00757540" w:rsidRPr="00BA1513" w:rsidRDefault="00757540" w:rsidP="00757540">
      <w:pPr>
        <w:jc w:val="both"/>
        <w:rPr>
          <w:rFonts w:ascii="Trebuchet MS" w:hAnsi="Trebuchet MS" w:cs="Arial"/>
          <w:sz w:val="24"/>
          <w:szCs w:val="24"/>
        </w:rPr>
      </w:pPr>
      <w:r w:rsidRPr="00BA1513">
        <w:rPr>
          <w:rFonts w:ascii="Trebuchet MS" w:hAnsi="Trebuchet MS" w:cs="Arial"/>
          <w:sz w:val="24"/>
          <w:szCs w:val="24"/>
        </w:rPr>
        <w:t>iii. Flooding risks on the site.</w:t>
      </w:r>
    </w:p>
    <w:p w:rsidR="00757540" w:rsidRPr="00BA1513" w:rsidRDefault="00757540" w:rsidP="00757540">
      <w:pPr>
        <w:jc w:val="both"/>
        <w:rPr>
          <w:rFonts w:ascii="Trebuchet MS" w:hAnsi="Trebuchet MS" w:cs="Arial"/>
          <w:sz w:val="24"/>
          <w:szCs w:val="24"/>
        </w:rPr>
      </w:pPr>
    </w:p>
    <w:p w:rsidR="00757540" w:rsidRPr="00BA1513" w:rsidRDefault="00757540" w:rsidP="00757540">
      <w:pPr>
        <w:jc w:val="both"/>
        <w:rPr>
          <w:rFonts w:ascii="Trebuchet MS" w:hAnsi="Trebuchet MS" w:cs="Arial"/>
          <w:sz w:val="24"/>
          <w:szCs w:val="24"/>
        </w:rPr>
      </w:pPr>
      <w:r w:rsidRPr="00BA1513">
        <w:rPr>
          <w:rFonts w:ascii="Trebuchet MS" w:hAnsi="Trebuchet MS" w:cs="Arial"/>
          <w:sz w:val="24"/>
          <w:szCs w:val="24"/>
          <w:u w:val="single"/>
        </w:rPr>
        <w:t>i. Transport and highways impacts of the development</w:t>
      </w:r>
    </w:p>
    <w:p w:rsidR="00757540" w:rsidRPr="00BA1513" w:rsidRDefault="00757540" w:rsidP="00757540">
      <w:pPr>
        <w:jc w:val="both"/>
        <w:rPr>
          <w:rFonts w:ascii="Trebuchet MS" w:hAnsi="Trebuchet MS" w:cs="Arial"/>
          <w:sz w:val="24"/>
          <w:szCs w:val="24"/>
        </w:rPr>
      </w:pPr>
    </w:p>
    <w:p w:rsidR="00AD1A84" w:rsidRPr="00AD1A84" w:rsidRDefault="00757540" w:rsidP="00AD1A84">
      <w:pPr>
        <w:jc w:val="both"/>
        <w:rPr>
          <w:rFonts w:ascii="Trebuchet MS" w:hAnsi="Trebuchet MS" w:cs="Arial"/>
          <w:sz w:val="24"/>
          <w:szCs w:val="24"/>
          <w:lang w:val="en-US"/>
        </w:rPr>
      </w:pPr>
      <w:r w:rsidRPr="00BA1513">
        <w:rPr>
          <w:rFonts w:ascii="Trebuchet MS" w:hAnsi="Trebuchet MS" w:cs="Arial"/>
          <w:sz w:val="24"/>
          <w:szCs w:val="24"/>
        </w:rPr>
        <w:t xml:space="preserve">The Transport Strategy Section </w:t>
      </w:r>
      <w:r w:rsidR="000C5C2C" w:rsidRPr="00BA1513">
        <w:rPr>
          <w:rFonts w:ascii="Trebuchet MS" w:hAnsi="Trebuchet MS" w:cs="Arial"/>
          <w:sz w:val="24"/>
          <w:szCs w:val="24"/>
        </w:rPr>
        <w:t>highlighted that in accordance with the Revised Parking Standards and Design SPD</w:t>
      </w:r>
      <w:r w:rsidR="007C089F" w:rsidRPr="00BA1513">
        <w:rPr>
          <w:rFonts w:ascii="Trebuchet MS" w:hAnsi="Trebuchet MS" w:cs="Arial"/>
          <w:sz w:val="24"/>
          <w:szCs w:val="24"/>
        </w:rPr>
        <w:t>,</w:t>
      </w:r>
      <w:r w:rsidR="000C5C2C" w:rsidRPr="00BA1513">
        <w:rPr>
          <w:rFonts w:ascii="Trebuchet MS" w:hAnsi="Trebuchet MS" w:cs="Arial"/>
          <w:sz w:val="24"/>
          <w:szCs w:val="24"/>
        </w:rPr>
        <w:t xml:space="preserve"> </w:t>
      </w:r>
      <w:r w:rsidR="00AD1A84" w:rsidRPr="00AD1A84">
        <w:rPr>
          <w:rFonts w:ascii="Trebuchet MS" w:hAnsi="Trebuchet MS" w:cs="Arial"/>
          <w:sz w:val="24"/>
          <w:szCs w:val="24"/>
        </w:rPr>
        <w:t>The site is located within the Zone 2, the primary core area but on the periphery of the central core area which lies at the heart of Reading Borough, consisting primarily of retail and commercial office developments with good transport hubs.  In accordance with the adopted Parking Standards and Design SPD, the development would be required to provide a parking provision of 1 space per unit.</w:t>
      </w:r>
    </w:p>
    <w:p w:rsidR="00AD1A84" w:rsidRPr="00AD1A84" w:rsidRDefault="00AD1A84" w:rsidP="00AD1A84">
      <w:pPr>
        <w:jc w:val="both"/>
        <w:rPr>
          <w:rFonts w:ascii="Trebuchet MS" w:hAnsi="Trebuchet MS" w:cs="Arial"/>
          <w:sz w:val="24"/>
          <w:szCs w:val="24"/>
          <w:lang w:val="en-US"/>
        </w:rPr>
      </w:pPr>
    </w:p>
    <w:p w:rsidR="00AD1A84" w:rsidRPr="00AD1A84" w:rsidRDefault="00AD1A84" w:rsidP="00AD1A84">
      <w:pPr>
        <w:jc w:val="both"/>
        <w:rPr>
          <w:rFonts w:ascii="Trebuchet MS" w:hAnsi="Trebuchet MS" w:cs="Arial"/>
          <w:sz w:val="24"/>
          <w:szCs w:val="24"/>
          <w:lang w:val="en-US"/>
        </w:rPr>
      </w:pPr>
      <w:r w:rsidRPr="00AD1A84">
        <w:rPr>
          <w:rFonts w:ascii="Trebuchet MS" w:hAnsi="Trebuchet MS" w:cs="Arial"/>
          <w:sz w:val="24"/>
          <w:szCs w:val="24"/>
          <w:lang w:val="en-US"/>
        </w:rPr>
        <w:t xml:space="preserve">The proposals include the provision for 6no. </w:t>
      </w:r>
      <w:proofErr w:type="gramStart"/>
      <w:r w:rsidRPr="00AD1A84">
        <w:rPr>
          <w:rFonts w:ascii="Trebuchet MS" w:hAnsi="Trebuchet MS" w:cs="Arial"/>
          <w:sz w:val="24"/>
          <w:szCs w:val="24"/>
          <w:lang w:val="en-US"/>
        </w:rPr>
        <w:t>off-street</w:t>
      </w:r>
      <w:proofErr w:type="gramEnd"/>
      <w:r w:rsidRPr="00AD1A84">
        <w:rPr>
          <w:rFonts w:ascii="Trebuchet MS" w:hAnsi="Trebuchet MS" w:cs="Arial"/>
          <w:sz w:val="24"/>
          <w:szCs w:val="24"/>
          <w:lang w:val="en-US"/>
        </w:rPr>
        <w:t xml:space="preserve"> parking spaces located within a car park at the rear of the site accessed from Upper Crown Street.  The proposed car parking provision complies with the Council’s adopted standards.</w:t>
      </w:r>
    </w:p>
    <w:p w:rsidR="007C089F" w:rsidRPr="00BA1513" w:rsidRDefault="007C089F" w:rsidP="007C089F">
      <w:pPr>
        <w:jc w:val="both"/>
        <w:rPr>
          <w:rFonts w:ascii="Trebuchet MS" w:hAnsi="Trebuchet MS" w:cs="Arial"/>
          <w:sz w:val="24"/>
          <w:szCs w:val="24"/>
        </w:rPr>
      </w:pPr>
    </w:p>
    <w:p w:rsidR="00757540" w:rsidRPr="00BA1513" w:rsidRDefault="007C089F" w:rsidP="007C089F">
      <w:pPr>
        <w:jc w:val="both"/>
        <w:rPr>
          <w:rFonts w:ascii="Trebuchet MS" w:hAnsi="Trebuchet MS" w:cs="Arial"/>
          <w:sz w:val="24"/>
          <w:szCs w:val="24"/>
        </w:rPr>
      </w:pPr>
      <w:r w:rsidRPr="00BA1513">
        <w:rPr>
          <w:rFonts w:ascii="Trebuchet MS" w:hAnsi="Trebuchet MS" w:cs="Arial"/>
          <w:sz w:val="24"/>
          <w:szCs w:val="24"/>
        </w:rPr>
        <w:t>However, it is considered appropriate to add an informative advising that the future occupants of the residential units would not be entitled to an on-street car parking permit to ensure that the development does not result in an increase in on street parking within the vicinity of the site.</w:t>
      </w:r>
    </w:p>
    <w:p w:rsidR="007C089F" w:rsidRPr="00BA1513" w:rsidRDefault="007C089F" w:rsidP="007C089F">
      <w:pPr>
        <w:jc w:val="both"/>
        <w:rPr>
          <w:rFonts w:ascii="Trebuchet MS" w:hAnsi="Trebuchet MS" w:cs="Arial"/>
          <w:sz w:val="24"/>
          <w:szCs w:val="24"/>
        </w:rPr>
      </w:pPr>
    </w:p>
    <w:p w:rsidR="00757540" w:rsidRPr="00BA1513" w:rsidRDefault="00757540" w:rsidP="00757540">
      <w:pPr>
        <w:jc w:val="both"/>
        <w:rPr>
          <w:rFonts w:ascii="Trebuchet MS" w:hAnsi="Trebuchet MS" w:cs="Arial"/>
          <w:sz w:val="24"/>
          <w:szCs w:val="24"/>
          <w:u w:val="single"/>
        </w:rPr>
      </w:pPr>
      <w:r w:rsidRPr="00BA1513">
        <w:rPr>
          <w:rFonts w:ascii="Trebuchet MS" w:hAnsi="Trebuchet MS" w:cs="Arial"/>
          <w:sz w:val="24"/>
          <w:szCs w:val="24"/>
          <w:u w:val="single"/>
        </w:rPr>
        <w:lastRenderedPageBreak/>
        <w:t>ii. Contamination risks on the site</w:t>
      </w:r>
    </w:p>
    <w:p w:rsidR="00757540" w:rsidRPr="00BA1513" w:rsidRDefault="00757540" w:rsidP="00757540">
      <w:pPr>
        <w:jc w:val="both"/>
        <w:rPr>
          <w:rFonts w:ascii="Trebuchet MS" w:hAnsi="Trebuchet MS" w:cs="Arial"/>
          <w:sz w:val="24"/>
          <w:szCs w:val="24"/>
        </w:rPr>
      </w:pPr>
    </w:p>
    <w:p w:rsidR="00757540" w:rsidRPr="00AB29FA" w:rsidRDefault="00757540" w:rsidP="00757540">
      <w:pPr>
        <w:jc w:val="both"/>
        <w:rPr>
          <w:rFonts w:ascii="Trebuchet MS" w:hAnsi="Trebuchet MS" w:cs="Arial"/>
          <w:sz w:val="24"/>
          <w:szCs w:val="24"/>
        </w:rPr>
      </w:pPr>
      <w:r w:rsidRPr="00AB29FA">
        <w:rPr>
          <w:rFonts w:ascii="Trebuchet MS" w:hAnsi="Trebuchet MS" w:cs="Arial"/>
          <w:sz w:val="24"/>
          <w:szCs w:val="24"/>
        </w:rPr>
        <w:t xml:space="preserve">The Council’s Environmental </w:t>
      </w:r>
      <w:r w:rsidR="007C089F" w:rsidRPr="00AB29FA">
        <w:rPr>
          <w:rFonts w:ascii="Trebuchet MS" w:hAnsi="Trebuchet MS" w:cs="Arial"/>
          <w:sz w:val="24"/>
          <w:szCs w:val="24"/>
        </w:rPr>
        <w:t>Protection Department state there are</w:t>
      </w:r>
      <w:r w:rsidRPr="00AB29FA">
        <w:rPr>
          <w:rFonts w:ascii="Trebuchet MS" w:hAnsi="Trebuchet MS" w:cs="Arial"/>
          <w:sz w:val="24"/>
          <w:szCs w:val="24"/>
        </w:rPr>
        <w:t xml:space="preserve"> no concerns regarding contaminated land at this site.  This aspect of the prior approval application is satisfactory.</w:t>
      </w:r>
    </w:p>
    <w:p w:rsidR="00757540" w:rsidRPr="00BA1513" w:rsidRDefault="00757540" w:rsidP="00757540">
      <w:pPr>
        <w:jc w:val="both"/>
        <w:rPr>
          <w:rFonts w:ascii="Trebuchet MS" w:hAnsi="Trebuchet MS" w:cs="Arial"/>
          <w:sz w:val="24"/>
          <w:szCs w:val="24"/>
        </w:rPr>
      </w:pPr>
    </w:p>
    <w:p w:rsidR="00757540" w:rsidRPr="00BA1513" w:rsidRDefault="00757540" w:rsidP="00757540">
      <w:pPr>
        <w:jc w:val="both"/>
        <w:rPr>
          <w:rFonts w:ascii="Trebuchet MS" w:hAnsi="Trebuchet MS" w:cs="Arial"/>
          <w:sz w:val="24"/>
          <w:szCs w:val="24"/>
          <w:u w:val="single"/>
        </w:rPr>
      </w:pPr>
      <w:r w:rsidRPr="00BA1513">
        <w:rPr>
          <w:rFonts w:ascii="Trebuchet MS" w:hAnsi="Trebuchet MS" w:cs="Arial"/>
          <w:sz w:val="24"/>
          <w:szCs w:val="24"/>
          <w:u w:val="single"/>
        </w:rPr>
        <w:t>iii. Flooding risks on the site.</w:t>
      </w:r>
    </w:p>
    <w:p w:rsidR="00757540" w:rsidRPr="00BA1513" w:rsidRDefault="00757540" w:rsidP="00757540">
      <w:pPr>
        <w:jc w:val="both"/>
        <w:rPr>
          <w:rFonts w:ascii="Trebuchet MS" w:hAnsi="Trebuchet MS" w:cs="Arial"/>
          <w:sz w:val="24"/>
          <w:szCs w:val="24"/>
        </w:rPr>
      </w:pPr>
    </w:p>
    <w:p w:rsidR="00757540" w:rsidRPr="00BA1513" w:rsidRDefault="00757540" w:rsidP="00757540">
      <w:pPr>
        <w:jc w:val="both"/>
        <w:rPr>
          <w:rFonts w:ascii="Trebuchet MS" w:hAnsi="Trebuchet MS" w:cs="Arial"/>
          <w:sz w:val="24"/>
          <w:szCs w:val="24"/>
          <w:lang w:val="en"/>
        </w:rPr>
      </w:pPr>
      <w:r w:rsidRPr="00BA1513">
        <w:rPr>
          <w:rFonts w:ascii="Trebuchet MS" w:hAnsi="Trebuchet MS" w:cs="Arial"/>
          <w:sz w:val="24"/>
          <w:szCs w:val="24"/>
          <w:lang w:val="en"/>
        </w:rPr>
        <w:t>The site is not located within Flood Zone 2 or Flood Zone 3.  It is also not in an area within Flood Zone 1 which has critical drainage problems and which has been notified to the local planning authority by the Environment Agency for the purpose of paragraph (ze</w:t>
      </w:r>
      <w:proofErr w:type="gramStart"/>
      <w:r w:rsidRPr="00BA1513">
        <w:rPr>
          <w:rFonts w:ascii="Trebuchet MS" w:hAnsi="Trebuchet MS" w:cs="Arial"/>
          <w:sz w:val="24"/>
          <w:szCs w:val="24"/>
          <w:lang w:val="en"/>
        </w:rPr>
        <w:t>)(</w:t>
      </w:r>
      <w:proofErr w:type="gramEnd"/>
      <w:r w:rsidRPr="00BA1513">
        <w:rPr>
          <w:rFonts w:ascii="Trebuchet MS" w:hAnsi="Trebuchet MS" w:cs="Arial"/>
          <w:sz w:val="24"/>
          <w:szCs w:val="24"/>
          <w:lang w:val="en"/>
        </w:rPr>
        <w:t>ii) in the Table in Schedule 5 to the 2010 Order.</w:t>
      </w:r>
    </w:p>
    <w:p w:rsidR="00757540" w:rsidRPr="00BA1513" w:rsidRDefault="00757540" w:rsidP="00757540">
      <w:pPr>
        <w:jc w:val="both"/>
        <w:rPr>
          <w:rFonts w:ascii="Trebuchet MS" w:hAnsi="Trebuchet MS" w:cs="Arial"/>
          <w:sz w:val="24"/>
          <w:szCs w:val="24"/>
        </w:rPr>
      </w:pPr>
    </w:p>
    <w:p w:rsidR="00757540" w:rsidRPr="00BA1513" w:rsidRDefault="00757540" w:rsidP="00757540">
      <w:pPr>
        <w:jc w:val="both"/>
        <w:rPr>
          <w:rFonts w:ascii="Trebuchet MS" w:hAnsi="Trebuchet MS"/>
          <w:color w:val="000000"/>
          <w:sz w:val="24"/>
          <w:szCs w:val="24"/>
          <w:u w:val="single"/>
        </w:rPr>
      </w:pPr>
      <w:r w:rsidRPr="00BA1513">
        <w:rPr>
          <w:rFonts w:ascii="Trebuchet MS" w:hAnsi="Trebuchet MS"/>
          <w:color w:val="000000"/>
          <w:sz w:val="24"/>
          <w:szCs w:val="24"/>
          <w:u w:val="single"/>
        </w:rPr>
        <w:t>Equality Act 2010</w:t>
      </w:r>
    </w:p>
    <w:p w:rsidR="00757540" w:rsidRPr="00BA1513" w:rsidRDefault="00757540" w:rsidP="00757540">
      <w:pPr>
        <w:jc w:val="both"/>
        <w:rPr>
          <w:rFonts w:ascii="Trebuchet MS" w:hAnsi="Trebuchet MS"/>
          <w:color w:val="000000"/>
          <w:sz w:val="24"/>
          <w:szCs w:val="24"/>
        </w:rPr>
      </w:pPr>
    </w:p>
    <w:p w:rsidR="00757540" w:rsidRPr="00BA1513" w:rsidRDefault="00757540" w:rsidP="00757540">
      <w:pPr>
        <w:jc w:val="both"/>
        <w:rPr>
          <w:rFonts w:ascii="Trebuchet MS" w:hAnsi="Trebuchet MS"/>
          <w:color w:val="000000"/>
          <w:sz w:val="24"/>
          <w:szCs w:val="24"/>
        </w:rPr>
      </w:pPr>
      <w:r w:rsidRPr="00BA1513">
        <w:rPr>
          <w:rFonts w:ascii="Trebuchet MS" w:hAnsi="Trebuchet MS"/>
          <w:color w:val="000000"/>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57540" w:rsidRPr="00BA1513" w:rsidRDefault="00757540" w:rsidP="00757540">
      <w:pPr>
        <w:jc w:val="both"/>
        <w:rPr>
          <w:rFonts w:ascii="Trebuchet MS" w:hAnsi="Trebuchet MS"/>
          <w:color w:val="FF0000"/>
          <w:sz w:val="24"/>
          <w:szCs w:val="24"/>
        </w:rPr>
      </w:pPr>
    </w:p>
    <w:p w:rsidR="00757540" w:rsidRPr="00BA1513" w:rsidRDefault="00757540" w:rsidP="00757540">
      <w:pPr>
        <w:jc w:val="both"/>
        <w:rPr>
          <w:rFonts w:ascii="Trebuchet MS" w:hAnsi="Trebuchet MS"/>
          <w:b/>
          <w:sz w:val="24"/>
          <w:szCs w:val="24"/>
        </w:rPr>
      </w:pPr>
      <w:r w:rsidRPr="00BA1513">
        <w:rPr>
          <w:rFonts w:ascii="Trebuchet MS" w:hAnsi="Trebuchet MS"/>
          <w:b/>
          <w:sz w:val="24"/>
          <w:szCs w:val="24"/>
        </w:rPr>
        <w:t>RECOMMENDATION</w:t>
      </w:r>
    </w:p>
    <w:p w:rsidR="00757540" w:rsidRPr="00BA1513" w:rsidRDefault="00757540" w:rsidP="00757540">
      <w:pPr>
        <w:jc w:val="both"/>
        <w:rPr>
          <w:rFonts w:ascii="Trebuchet MS" w:hAnsi="Trebuchet MS"/>
          <w:sz w:val="24"/>
          <w:szCs w:val="24"/>
        </w:rPr>
      </w:pPr>
    </w:p>
    <w:p w:rsidR="00757540" w:rsidRPr="00BA1513" w:rsidRDefault="00757540" w:rsidP="00757540">
      <w:pPr>
        <w:jc w:val="both"/>
        <w:rPr>
          <w:rFonts w:ascii="Trebuchet MS" w:hAnsi="Trebuchet MS"/>
          <w:sz w:val="24"/>
          <w:szCs w:val="24"/>
        </w:rPr>
      </w:pPr>
      <w:r w:rsidRPr="00BA1513">
        <w:rPr>
          <w:rFonts w:ascii="Trebuchet MS" w:hAnsi="Trebuchet MS"/>
          <w:sz w:val="24"/>
          <w:szCs w:val="24"/>
        </w:rPr>
        <w:t>Grant prior approval.</w:t>
      </w:r>
    </w:p>
    <w:p w:rsidR="00757540" w:rsidRPr="00BA1513" w:rsidRDefault="00757540" w:rsidP="00757540">
      <w:pPr>
        <w:jc w:val="both"/>
        <w:rPr>
          <w:rFonts w:ascii="Trebuchet MS" w:hAnsi="Trebuchet MS"/>
          <w:sz w:val="24"/>
          <w:szCs w:val="24"/>
        </w:rPr>
      </w:pPr>
    </w:p>
    <w:p w:rsidR="00757540" w:rsidRPr="00BA1513" w:rsidRDefault="00757540" w:rsidP="00757540">
      <w:pPr>
        <w:jc w:val="both"/>
        <w:rPr>
          <w:rFonts w:ascii="Trebuchet MS" w:hAnsi="Trebuchet MS"/>
          <w:sz w:val="24"/>
          <w:szCs w:val="24"/>
        </w:rPr>
      </w:pPr>
      <w:r w:rsidRPr="00BA1513">
        <w:rPr>
          <w:rFonts w:ascii="Trebuchet MS" w:hAnsi="Trebuchet MS"/>
          <w:sz w:val="24"/>
          <w:szCs w:val="24"/>
        </w:rPr>
        <w:t xml:space="preserve">Case Officer: </w:t>
      </w:r>
      <w:r w:rsidR="00412FB2">
        <w:rPr>
          <w:rFonts w:ascii="Trebuchet MS" w:hAnsi="Trebuchet MS"/>
          <w:sz w:val="24"/>
          <w:szCs w:val="24"/>
        </w:rPr>
        <w:t>Ben Pratley</w:t>
      </w:r>
    </w:p>
    <w:p w:rsidR="00BA1513" w:rsidRPr="00BA1513" w:rsidRDefault="00BA1513">
      <w:pPr>
        <w:rPr>
          <w:rFonts w:ascii="Trebuchet MS" w:hAnsi="Trebuchet MS"/>
          <w:sz w:val="24"/>
          <w:szCs w:val="24"/>
        </w:rPr>
      </w:pPr>
    </w:p>
    <w:p w:rsidR="00BA1513" w:rsidRDefault="00BA1513">
      <w:pPr>
        <w:rPr>
          <w:rFonts w:ascii="Trebuchet MS" w:hAnsi="Trebuchet MS"/>
          <w:sz w:val="24"/>
          <w:szCs w:val="24"/>
        </w:rPr>
      </w:pPr>
      <w:r w:rsidRPr="00BA1513">
        <w:rPr>
          <w:rFonts w:ascii="Trebuchet MS" w:hAnsi="Trebuchet MS"/>
          <w:sz w:val="24"/>
          <w:szCs w:val="24"/>
        </w:rPr>
        <w:t>Informatives</w:t>
      </w:r>
      <w:r>
        <w:rPr>
          <w:rFonts w:ascii="Trebuchet MS" w:hAnsi="Trebuchet MS"/>
          <w:sz w:val="24"/>
          <w:szCs w:val="24"/>
        </w:rPr>
        <w:t>:</w:t>
      </w:r>
    </w:p>
    <w:p w:rsidR="00620E22" w:rsidRPr="00620E22" w:rsidRDefault="00620E22" w:rsidP="00620E22">
      <w:pPr>
        <w:jc w:val="both"/>
        <w:rPr>
          <w:rFonts w:ascii="Trebuchet MS" w:hAnsi="Trebuchet MS"/>
          <w:sz w:val="24"/>
          <w:szCs w:val="24"/>
        </w:rPr>
      </w:pPr>
    </w:p>
    <w:p w:rsidR="00620E22" w:rsidRPr="00620E22" w:rsidRDefault="00620E22" w:rsidP="00620E22">
      <w:pPr>
        <w:pStyle w:val="ListParagraph"/>
        <w:numPr>
          <w:ilvl w:val="0"/>
          <w:numId w:val="2"/>
        </w:numPr>
        <w:jc w:val="both"/>
        <w:rPr>
          <w:rFonts w:ascii="Trebuchet MS" w:hAnsi="Trebuchet MS"/>
          <w:sz w:val="24"/>
          <w:szCs w:val="24"/>
        </w:rPr>
      </w:pPr>
      <w:r w:rsidRPr="00620E22">
        <w:rPr>
          <w:rFonts w:ascii="Trebuchet MS" w:hAnsi="Trebuchet MS"/>
          <w:sz w:val="24"/>
          <w:szCs w:val="24"/>
        </w:rPr>
        <w:t xml:space="preserve">The proposed change of use from offices to residential is permitted development under The Town and Country Planning (General Permitted Development) </w:t>
      </w:r>
      <w:r w:rsidR="002B10B2">
        <w:rPr>
          <w:rFonts w:ascii="Trebuchet MS" w:hAnsi="Trebuchet MS"/>
          <w:sz w:val="24"/>
          <w:szCs w:val="24"/>
        </w:rPr>
        <w:t>Order 2015, Part 3, Class O</w:t>
      </w:r>
      <w:r w:rsidRPr="00620E22">
        <w:rPr>
          <w:rFonts w:ascii="Trebuchet MS" w:hAnsi="Trebuchet MS"/>
          <w:sz w:val="24"/>
          <w:szCs w:val="24"/>
        </w:rPr>
        <w:t>.  The Local Planning Authority are satisfied that the transport and highway impacts of the development are acceptable, and there is no record of contamination on site.  The site is not located within Flood Zone 2 or Flood Zone 3 and is not in an area within Flood Zone 1 which has critical drainage problems and which has been notified to the local planning authority by the Environment Agency for the purpose of paragraph (ze</w:t>
      </w:r>
      <w:proofErr w:type="gramStart"/>
      <w:r w:rsidRPr="00620E22">
        <w:rPr>
          <w:rFonts w:ascii="Trebuchet MS" w:hAnsi="Trebuchet MS"/>
          <w:sz w:val="24"/>
          <w:szCs w:val="24"/>
        </w:rPr>
        <w:t>)(</w:t>
      </w:r>
      <w:proofErr w:type="gramEnd"/>
      <w:r w:rsidRPr="00620E22">
        <w:rPr>
          <w:rFonts w:ascii="Trebuchet MS" w:hAnsi="Trebuchet MS"/>
          <w:sz w:val="24"/>
          <w:szCs w:val="24"/>
        </w:rPr>
        <w:t xml:space="preserve">ii) in the Table in Schedule 5 to the 2010 Order. </w:t>
      </w:r>
    </w:p>
    <w:p w:rsidR="00620E22" w:rsidRPr="00620E22" w:rsidRDefault="00620E22" w:rsidP="00620E22">
      <w:pPr>
        <w:jc w:val="both"/>
        <w:rPr>
          <w:rFonts w:ascii="Trebuchet MS" w:hAnsi="Trebuchet MS"/>
          <w:sz w:val="24"/>
          <w:szCs w:val="24"/>
        </w:rPr>
      </w:pPr>
    </w:p>
    <w:p w:rsidR="00620E22" w:rsidRPr="00620E22" w:rsidRDefault="00620E22" w:rsidP="00620E22">
      <w:pPr>
        <w:pStyle w:val="ListParagraph"/>
        <w:numPr>
          <w:ilvl w:val="0"/>
          <w:numId w:val="2"/>
        </w:numPr>
        <w:jc w:val="both"/>
        <w:rPr>
          <w:rFonts w:ascii="Trebuchet MS" w:hAnsi="Trebuchet MS"/>
          <w:sz w:val="24"/>
          <w:szCs w:val="24"/>
        </w:rPr>
      </w:pPr>
      <w:r w:rsidRPr="00620E22">
        <w:rPr>
          <w:rFonts w:ascii="Trebuchet MS" w:hAnsi="Trebuchet MS"/>
          <w:sz w:val="24"/>
          <w:szCs w:val="24"/>
        </w:rPr>
        <w:t>The assessment of this application is based on the following plans receive</w:t>
      </w:r>
      <w:r w:rsidR="001E191C">
        <w:rPr>
          <w:rFonts w:ascii="Trebuchet MS" w:hAnsi="Trebuchet MS"/>
          <w:sz w:val="24"/>
          <w:szCs w:val="24"/>
        </w:rPr>
        <w:t>d on 30 June</w:t>
      </w:r>
      <w:r w:rsidR="00C46EA6">
        <w:rPr>
          <w:rFonts w:ascii="Trebuchet MS" w:hAnsi="Trebuchet MS"/>
          <w:sz w:val="24"/>
          <w:szCs w:val="24"/>
        </w:rPr>
        <w:t xml:space="preserve"> 2015</w:t>
      </w:r>
      <w:r w:rsidRPr="00620E22">
        <w:rPr>
          <w:rFonts w:ascii="Trebuchet MS" w:hAnsi="Trebuchet MS"/>
          <w:sz w:val="24"/>
          <w:szCs w:val="24"/>
        </w:rPr>
        <w:t xml:space="preserve"> ref:</w:t>
      </w:r>
      <w:r w:rsidR="001E191C">
        <w:rPr>
          <w:rFonts w:ascii="Trebuchet MS" w:hAnsi="Trebuchet MS"/>
          <w:sz w:val="24"/>
          <w:szCs w:val="24"/>
        </w:rPr>
        <w:t xml:space="preserve"> 2015-MR-1501 and 2015-MR-1503</w:t>
      </w:r>
      <w:r w:rsidRPr="00620E22">
        <w:rPr>
          <w:rFonts w:ascii="Trebuchet MS" w:hAnsi="Trebuchet MS"/>
          <w:sz w:val="24"/>
          <w:szCs w:val="24"/>
        </w:rPr>
        <w:t xml:space="preserve">. </w:t>
      </w:r>
    </w:p>
    <w:p w:rsidR="00620E22" w:rsidRPr="00620E22" w:rsidRDefault="00620E22" w:rsidP="00620E22">
      <w:pPr>
        <w:jc w:val="both"/>
        <w:rPr>
          <w:rFonts w:ascii="Trebuchet MS" w:hAnsi="Trebuchet MS"/>
          <w:sz w:val="24"/>
          <w:szCs w:val="24"/>
        </w:rPr>
      </w:pPr>
    </w:p>
    <w:p w:rsidR="00620E22" w:rsidRPr="00620E22" w:rsidRDefault="00620E22" w:rsidP="00620E22">
      <w:pPr>
        <w:pStyle w:val="ListParagraph"/>
        <w:numPr>
          <w:ilvl w:val="0"/>
          <w:numId w:val="2"/>
        </w:numPr>
        <w:jc w:val="both"/>
        <w:rPr>
          <w:rFonts w:ascii="Trebuchet MS" w:hAnsi="Trebuchet MS"/>
          <w:sz w:val="24"/>
          <w:szCs w:val="24"/>
        </w:rPr>
      </w:pPr>
      <w:r w:rsidRPr="00620E22">
        <w:rPr>
          <w:rFonts w:ascii="Trebuchet MS" w:hAnsi="Trebuchet MS"/>
          <w:sz w:val="24"/>
          <w:szCs w:val="24"/>
        </w:rPr>
        <w:t xml:space="preserve">The residential use subject to this application must be begun by 30 May 2016. </w:t>
      </w:r>
    </w:p>
    <w:p w:rsidR="00620E22" w:rsidRPr="00620E22" w:rsidRDefault="00620E22" w:rsidP="00620E22">
      <w:pPr>
        <w:jc w:val="both"/>
        <w:rPr>
          <w:rFonts w:ascii="Trebuchet MS" w:hAnsi="Trebuchet MS"/>
          <w:sz w:val="24"/>
          <w:szCs w:val="24"/>
        </w:rPr>
      </w:pPr>
    </w:p>
    <w:p w:rsidR="00620E22" w:rsidRPr="00620E22" w:rsidRDefault="00620E22" w:rsidP="00620E22">
      <w:pPr>
        <w:pStyle w:val="ListParagraph"/>
        <w:numPr>
          <w:ilvl w:val="0"/>
          <w:numId w:val="2"/>
        </w:numPr>
        <w:jc w:val="both"/>
        <w:rPr>
          <w:rFonts w:ascii="Trebuchet MS" w:hAnsi="Trebuchet MS"/>
          <w:sz w:val="24"/>
          <w:szCs w:val="24"/>
        </w:rPr>
      </w:pPr>
      <w:r w:rsidRPr="00620E22">
        <w:rPr>
          <w:rFonts w:ascii="Trebuchet MS" w:hAnsi="Trebuchet MS"/>
          <w:sz w:val="24"/>
          <w:szCs w:val="24"/>
        </w:rPr>
        <w:lastRenderedPageBreak/>
        <w:t xml:space="preserve">The development shall be carried out only in accordance with the approved plans and information. </w:t>
      </w:r>
    </w:p>
    <w:p w:rsidR="00620E22" w:rsidRPr="00620E22" w:rsidRDefault="00620E22" w:rsidP="00620E22">
      <w:pPr>
        <w:jc w:val="both"/>
        <w:rPr>
          <w:rFonts w:ascii="Trebuchet MS" w:hAnsi="Trebuchet MS"/>
          <w:sz w:val="24"/>
          <w:szCs w:val="24"/>
        </w:rPr>
      </w:pPr>
    </w:p>
    <w:p w:rsidR="00620E22" w:rsidRPr="00620E22" w:rsidRDefault="00620E22" w:rsidP="00620E22">
      <w:pPr>
        <w:pStyle w:val="ListParagraph"/>
        <w:numPr>
          <w:ilvl w:val="0"/>
          <w:numId w:val="2"/>
        </w:numPr>
        <w:jc w:val="both"/>
        <w:rPr>
          <w:rFonts w:ascii="Trebuchet MS" w:hAnsi="Trebuchet MS"/>
          <w:sz w:val="24"/>
          <w:szCs w:val="24"/>
        </w:rPr>
      </w:pPr>
      <w:r w:rsidRPr="00620E22">
        <w:rPr>
          <w:rFonts w:ascii="Trebuchet MS" w:hAnsi="Trebuchet MS"/>
          <w:sz w:val="24"/>
          <w:szCs w:val="24"/>
        </w:rPr>
        <w:t xml:space="preserve">This prior approval relates only to the change of use of existing floor space and land. If there are any external alterations or extensions to the building, planning permission is required for these. The grant of prior approval does not make the development lawful. </w:t>
      </w:r>
    </w:p>
    <w:p w:rsidR="00620E22" w:rsidRPr="00BA1513" w:rsidRDefault="00620E22" w:rsidP="00620E22">
      <w:pPr>
        <w:jc w:val="both"/>
        <w:rPr>
          <w:rFonts w:ascii="Trebuchet MS" w:hAnsi="Trebuchet MS"/>
          <w:sz w:val="24"/>
          <w:szCs w:val="24"/>
        </w:rPr>
      </w:pPr>
    </w:p>
    <w:p w:rsidR="00BA1513" w:rsidRPr="00620E22" w:rsidRDefault="00BA1513" w:rsidP="00620E22">
      <w:pPr>
        <w:pStyle w:val="ListParagraph"/>
        <w:widowControl w:val="0"/>
        <w:numPr>
          <w:ilvl w:val="0"/>
          <w:numId w:val="2"/>
        </w:numPr>
        <w:autoSpaceDE w:val="0"/>
        <w:autoSpaceDN w:val="0"/>
        <w:adjustRightInd w:val="0"/>
        <w:jc w:val="both"/>
        <w:rPr>
          <w:rFonts w:ascii="Trebuchet MS" w:hAnsi="Trebuchet MS"/>
          <w:sz w:val="24"/>
          <w:szCs w:val="24"/>
        </w:rPr>
      </w:pPr>
      <w:r w:rsidRPr="00620E22">
        <w:rPr>
          <w:rFonts w:ascii="Trebuchet MS" w:hAnsi="Trebuchet MS"/>
          <w:sz w:val="24"/>
          <w:szCs w:val="24"/>
        </w:rPr>
        <w:t>The occupiers of the residential units will not be entitled to an on-street car parking permit in the interests of the proper management of parking, and to ensure that the development does not harm the existing amenities of the occupiers of neighbouring residential properties by adding to the already high level of on street car parking in the area in accordance with Core Strategy Policy CS24 and Sites and Detailed Polices document Policy DM12. The site is located close to local facilities, with frequent public transport services on nearby roads. It is requested that the Council be notified of postal addresses of the residential units before occupation and that the occupiers/transferees to be informed of the prohibition on entitlement to a car parking permit.</w:t>
      </w:r>
    </w:p>
    <w:p w:rsidR="00BA1513" w:rsidRPr="00BA1513" w:rsidRDefault="00BA1513">
      <w:pPr>
        <w:rPr>
          <w:sz w:val="24"/>
          <w:szCs w:val="24"/>
        </w:rPr>
      </w:pPr>
    </w:p>
    <w:sectPr w:rsidR="00BA1513" w:rsidRPr="00BA1513">
      <w:pgSz w:w="11906" w:h="16838" w:code="9"/>
      <w:pgMar w:top="1440" w:right="1440" w:bottom="1440" w:left="2160" w:header="720" w:footer="720" w:gutter="0"/>
      <w:paperSrc w:first="1" w:other="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B4DFC"/>
    <w:multiLevelType w:val="hybridMultilevel"/>
    <w:tmpl w:val="005E8C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3BE40AB"/>
    <w:multiLevelType w:val="hybridMultilevel"/>
    <w:tmpl w:val="E0AA6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F031995"/>
    <w:multiLevelType w:val="hybridMultilevel"/>
    <w:tmpl w:val="54327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757540"/>
    <w:rsid w:val="00023E6C"/>
    <w:rsid w:val="0004334D"/>
    <w:rsid w:val="00052F3E"/>
    <w:rsid w:val="000735D2"/>
    <w:rsid w:val="000C0291"/>
    <w:rsid w:val="000C5C2C"/>
    <w:rsid w:val="000C6562"/>
    <w:rsid w:val="00122117"/>
    <w:rsid w:val="0013203D"/>
    <w:rsid w:val="001347BE"/>
    <w:rsid w:val="00185C98"/>
    <w:rsid w:val="0019108B"/>
    <w:rsid w:val="00195314"/>
    <w:rsid w:val="001954C8"/>
    <w:rsid w:val="001E191C"/>
    <w:rsid w:val="001F18C0"/>
    <w:rsid w:val="001F41CC"/>
    <w:rsid w:val="002009E9"/>
    <w:rsid w:val="00207701"/>
    <w:rsid w:val="0023148F"/>
    <w:rsid w:val="00252D22"/>
    <w:rsid w:val="00292061"/>
    <w:rsid w:val="002B10B2"/>
    <w:rsid w:val="002B6247"/>
    <w:rsid w:val="002C5795"/>
    <w:rsid w:val="00332E8D"/>
    <w:rsid w:val="00365FB2"/>
    <w:rsid w:val="00385A31"/>
    <w:rsid w:val="004120AE"/>
    <w:rsid w:val="00412340"/>
    <w:rsid w:val="00412FB2"/>
    <w:rsid w:val="00461297"/>
    <w:rsid w:val="004C22BD"/>
    <w:rsid w:val="004E6A00"/>
    <w:rsid w:val="00513EB8"/>
    <w:rsid w:val="00566A9F"/>
    <w:rsid w:val="00566ACD"/>
    <w:rsid w:val="005A37BB"/>
    <w:rsid w:val="005D02BC"/>
    <w:rsid w:val="005E5993"/>
    <w:rsid w:val="00620E22"/>
    <w:rsid w:val="0066350F"/>
    <w:rsid w:val="006930C7"/>
    <w:rsid w:val="006B5F01"/>
    <w:rsid w:val="006C3851"/>
    <w:rsid w:val="006F7C42"/>
    <w:rsid w:val="00727300"/>
    <w:rsid w:val="00743AB3"/>
    <w:rsid w:val="007474BB"/>
    <w:rsid w:val="00757540"/>
    <w:rsid w:val="00766580"/>
    <w:rsid w:val="0078731C"/>
    <w:rsid w:val="00796896"/>
    <w:rsid w:val="007A0492"/>
    <w:rsid w:val="007A3440"/>
    <w:rsid w:val="007A4C6C"/>
    <w:rsid w:val="007C089F"/>
    <w:rsid w:val="007F0A07"/>
    <w:rsid w:val="00841F3E"/>
    <w:rsid w:val="008458CB"/>
    <w:rsid w:val="00853517"/>
    <w:rsid w:val="0087559D"/>
    <w:rsid w:val="00890D15"/>
    <w:rsid w:val="008968E9"/>
    <w:rsid w:val="008B075A"/>
    <w:rsid w:val="00964559"/>
    <w:rsid w:val="009767EC"/>
    <w:rsid w:val="009A2081"/>
    <w:rsid w:val="009F38BA"/>
    <w:rsid w:val="00A97BCF"/>
    <w:rsid w:val="00AB212D"/>
    <w:rsid w:val="00AB29FA"/>
    <w:rsid w:val="00AC06FD"/>
    <w:rsid w:val="00AC3CC8"/>
    <w:rsid w:val="00AD1A84"/>
    <w:rsid w:val="00B46FAE"/>
    <w:rsid w:val="00B61673"/>
    <w:rsid w:val="00B7269A"/>
    <w:rsid w:val="00B904BC"/>
    <w:rsid w:val="00B91CCE"/>
    <w:rsid w:val="00BA1513"/>
    <w:rsid w:val="00BB04AF"/>
    <w:rsid w:val="00BB784D"/>
    <w:rsid w:val="00BD300F"/>
    <w:rsid w:val="00C03B1F"/>
    <w:rsid w:val="00C20BCD"/>
    <w:rsid w:val="00C46EA6"/>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56AF3"/>
    <w:rsid w:val="00F72C6C"/>
    <w:rsid w:val="00FE47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540"/>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57540"/>
    <w:pPr>
      <w:jc w:val="center"/>
    </w:pPr>
    <w:rPr>
      <w:rFonts w:ascii="Arial" w:hAnsi="Arial"/>
      <w:b/>
      <w:sz w:val="22"/>
      <w:u w:val="single"/>
    </w:rPr>
  </w:style>
  <w:style w:type="character" w:customStyle="1" w:styleId="TitleChar">
    <w:name w:val="Title Char"/>
    <w:basedOn w:val="DefaultParagraphFont"/>
    <w:link w:val="Title"/>
    <w:rsid w:val="00757540"/>
    <w:rPr>
      <w:rFonts w:ascii="Arial" w:eastAsia="Times New Roman" w:hAnsi="Arial" w:cs="Times New Roman"/>
      <w:b/>
      <w:szCs w:val="20"/>
      <w:u w:val="single"/>
    </w:rPr>
  </w:style>
  <w:style w:type="paragraph" w:styleId="ListParagraph">
    <w:name w:val="List Paragraph"/>
    <w:basedOn w:val="Normal"/>
    <w:uiPriority w:val="34"/>
    <w:qFormat/>
    <w:rsid w:val="00620E2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1059</Words>
  <Characters>6038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Pratley, Ben</cp:lastModifiedBy>
  <cp:revision>2</cp:revision>
  <dcterms:created xsi:type="dcterms:W3CDTF">2015-08-21T09:00:00Z</dcterms:created>
  <dcterms:modified xsi:type="dcterms:W3CDTF">2015-08-21T09:00:00Z</dcterms:modified>
</cp:coreProperties>
</file>