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A46" w:rsidRPr="00A035CF" w:rsidRDefault="00735A46" w:rsidP="00735A46">
      <w:pPr>
        <w:pStyle w:val="PlainText"/>
        <w:rPr>
          <w:rFonts w:ascii="Trebuchet MS" w:hAnsi="Trebuchet MS"/>
          <w:b/>
          <w:sz w:val="22"/>
          <w:szCs w:val="22"/>
        </w:rPr>
      </w:pPr>
      <w:r w:rsidRPr="00A035CF">
        <w:rPr>
          <w:rFonts w:ascii="Trebuchet MS" w:hAnsi="Trebuchet MS"/>
          <w:b/>
          <w:sz w:val="22"/>
          <w:szCs w:val="22"/>
        </w:rPr>
        <w:t xml:space="preserve">DELEGATED APPLICATION REPORT </w:t>
      </w:r>
      <w:r w:rsidRPr="00A035CF">
        <w:rPr>
          <w:rFonts w:ascii="Trebuchet MS" w:hAnsi="Trebuchet MS"/>
          <w:b/>
          <w:sz w:val="22"/>
          <w:szCs w:val="22"/>
        </w:rPr>
        <w:tab/>
      </w:r>
      <w:r w:rsidRPr="00A035CF">
        <w:rPr>
          <w:rFonts w:ascii="Trebuchet MS" w:hAnsi="Trebuchet MS"/>
          <w:b/>
          <w:sz w:val="22"/>
          <w:szCs w:val="22"/>
        </w:rPr>
        <w:tab/>
      </w:r>
      <w:r w:rsidRPr="00A035CF">
        <w:rPr>
          <w:rFonts w:ascii="Trebuchet MS" w:hAnsi="Trebuchet MS"/>
          <w:b/>
          <w:sz w:val="22"/>
          <w:szCs w:val="22"/>
        </w:rPr>
        <w:tab/>
        <w:t xml:space="preserve">Target Date: </w:t>
      </w:r>
      <w:r>
        <w:rPr>
          <w:rFonts w:ascii="Trebuchet MS" w:hAnsi="Trebuchet MS"/>
          <w:sz w:val="22"/>
          <w:szCs w:val="22"/>
        </w:rPr>
        <w:t>07/10/2015</w:t>
      </w:r>
    </w:p>
    <w:p w:rsidR="00735A46" w:rsidRPr="00A035CF" w:rsidRDefault="00735A46" w:rsidP="00735A46">
      <w:pPr>
        <w:pStyle w:val="PlainText"/>
        <w:rPr>
          <w:rFonts w:ascii="Trebuchet MS" w:hAnsi="Trebuchet MS"/>
          <w:sz w:val="22"/>
          <w:szCs w:val="22"/>
        </w:rPr>
      </w:pPr>
      <w:r w:rsidRPr="00A035CF">
        <w:rPr>
          <w:rFonts w:ascii="Trebuchet MS" w:hAnsi="Trebuchet MS"/>
          <w:b/>
          <w:sz w:val="22"/>
          <w:szCs w:val="22"/>
        </w:rPr>
        <w:t>Application No:</w:t>
      </w:r>
      <w:r>
        <w:rPr>
          <w:rFonts w:ascii="Trebuchet MS" w:hAnsi="Trebuchet MS"/>
          <w:sz w:val="22"/>
          <w:szCs w:val="22"/>
        </w:rPr>
        <w:t xml:space="preserve"> 151431/CLP</w:t>
      </w:r>
      <w:r w:rsidRPr="00A035CF">
        <w:rPr>
          <w:rFonts w:ascii="Trebuchet MS" w:hAnsi="Trebuchet MS"/>
          <w:sz w:val="22"/>
          <w:szCs w:val="22"/>
        </w:rPr>
        <w:tab/>
      </w:r>
      <w:r w:rsidRPr="00A035CF">
        <w:rPr>
          <w:rFonts w:ascii="Trebuchet MS" w:hAnsi="Trebuchet MS"/>
          <w:sz w:val="22"/>
          <w:szCs w:val="22"/>
        </w:rPr>
        <w:tab/>
      </w:r>
      <w:r w:rsidRPr="00A035CF">
        <w:rPr>
          <w:rFonts w:ascii="Trebuchet MS" w:hAnsi="Trebuchet MS"/>
          <w:sz w:val="22"/>
          <w:szCs w:val="22"/>
        </w:rPr>
        <w:tab/>
      </w:r>
      <w:r>
        <w:rPr>
          <w:rFonts w:ascii="Trebuchet MS" w:hAnsi="Trebuchet MS"/>
          <w:sz w:val="22"/>
          <w:szCs w:val="22"/>
        </w:rPr>
        <w:t xml:space="preserve"> </w:t>
      </w:r>
      <w:r w:rsidRPr="00A035CF">
        <w:rPr>
          <w:rFonts w:ascii="Trebuchet MS" w:hAnsi="Trebuchet MS"/>
          <w:sz w:val="22"/>
          <w:szCs w:val="22"/>
        </w:rPr>
        <w:tab/>
      </w:r>
    </w:p>
    <w:p w:rsidR="00735A46" w:rsidRPr="00A035CF" w:rsidRDefault="00735A46" w:rsidP="00735A46">
      <w:pPr>
        <w:pStyle w:val="PlainText"/>
        <w:rPr>
          <w:rFonts w:ascii="Trebuchet MS" w:hAnsi="Trebuchet MS"/>
          <w:sz w:val="22"/>
          <w:szCs w:val="22"/>
        </w:rPr>
      </w:pPr>
      <w:r w:rsidRPr="00A035CF">
        <w:rPr>
          <w:rFonts w:ascii="Trebuchet MS" w:hAnsi="Trebuchet MS"/>
          <w:b/>
          <w:sz w:val="22"/>
          <w:szCs w:val="22"/>
        </w:rPr>
        <w:t>Address:</w:t>
      </w:r>
      <w:r>
        <w:rPr>
          <w:rFonts w:ascii="Trebuchet MS" w:hAnsi="Trebuchet MS"/>
          <w:sz w:val="22"/>
          <w:szCs w:val="22"/>
        </w:rPr>
        <w:t xml:space="preserve"> 176 </w:t>
      </w:r>
      <w:proofErr w:type="spellStart"/>
      <w:r>
        <w:rPr>
          <w:rFonts w:ascii="Trebuchet MS" w:hAnsi="Trebuchet MS"/>
          <w:sz w:val="22"/>
          <w:szCs w:val="22"/>
        </w:rPr>
        <w:t>Hemdean</w:t>
      </w:r>
      <w:proofErr w:type="spellEnd"/>
      <w:r>
        <w:rPr>
          <w:rFonts w:ascii="Trebuchet MS" w:hAnsi="Trebuchet MS"/>
          <w:sz w:val="22"/>
          <w:szCs w:val="22"/>
        </w:rPr>
        <w:t xml:space="preserve"> Road, </w:t>
      </w:r>
      <w:proofErr w:type="spellStart"/>
      <w:r>
        <w:rPr>
          <w:rFonts w:ascii="Trebuchet MS" w:hAnsi="Trebuchet MS"/>
          <w:sz w:val="22"/>
          <w:szCs w:val="22"/>
        </w:rPr>
        <w:t>Caversham</w:t>
      </w:r>
      <w:proofErr w:type="spellEnd"/>
      <w:r>
        <w:rPr>
          <w:rFonts w:ascii="Trebuchet MS" w:hAnsi="Trebuchet MS"/>
          <w:sz w:val="22"/>
          <w:szCs w:val="22"/>
        </w:rPr>
        <w:t>, Reading, RG4 7RA</w:t>
      </w:r>
    </w:p>
    <w:p w:rsidR="00735A46" w:rsidRPr="00EF4B15" w:rsidRDefault="00735A46" w:rsidP="00735A46">
      <w:pPr>
        <w:pStyle w:val="PlainText"/>
        <w:rPr>
          <w:rFonts w:ascii="Trebuchet MS" w:hAnsi="Trebuchet MS"/>
          <w:sz w:val="22"/>
          <w:szCs w:val="22"/>
        </w:rPr>
      </w:pPr>
      <w:r w:rsidRPr="00A035CF">
        <w:rPr>
          <w:rFonts w:ascii="Trebuchet MS" w:hAnsi="Trebuchet MS"/>
          <w:b/>
          <w:sz w:val="22"/>
          <w:szCs w:val="22"/>
        </w:rPr>
        <w:t>Proposal:</w:t>
      </w:r>
      <w:r>
        <w:rPr>
          <w:rFonts w:ascii="Trebuchet MS" w:hAnsi="Trebuchet MS"/>
          <w:b/>
          <w:sz w:val="22"/>
          <w:szCs w:val="22"/>
        </w:rPr>
        <w:t xml:space="preserve">  </w:t>
      </w:r>
      <w:r w:rsidRPr="00EF4B15">
        <w:rPr>
          <w:rFonts w:ascii="Trebuchet MS" w:hAnsi="Trebuchet MS"/>
          <w:sz w:val="22"/>
          <w:szCs w:val="22"/>
        </w:rPr>
        <w:t xml:space="preserve">Certificate of Lawfulness for a </w:t>
      </w:r>
      <w:proofErr w:type="gramStart"/>
      <w:r w:rsidRPr="00EF4B15">
        <w:rPr>
          <w:rFonts w:ascii="Trebuchet MS" w:hAnsi="Trebuchet MS"/>
          <w:sz w:val="22"/>
          <w:szCs w:val="22"/>
        </w:rPr>
        <w:t>Proposed</w:t>
      </w:r>
      <w:proofErr w:type="gramEnd"/>
      <w:r w:rsidRPr="00EF4B15">
        <w:rPr>
          <w:rFonts w:ascii="Trebuchet MS" w:hAnsi="Trebuchet MS"/>
          <w:sz w:val="22"/>
          <w:szCs w:val="22"/>
        </w:rPr>
        <w:t xml:space="preserve"> loft conversion with rear</w:t>
      </w:r>
    </w:p>
    <w:p w:rsidR="00735A46" w:rsidRDefault="00735A46" w:rsidP="00735A46">
      <w:pPr>
        <w:pStyle w:val="PlainText"/>
        <w:rPr>
          <w:rFonts w:ascii="Trebuchet MS" w:hAnsi="Trebuchet MS"/>
          <w:sz w:val="22"/>
          <w:szCs w:val="22"/>
        </w:rPr>
      </w:pPr>
      <w:proofErr w:type="gramStart"/>
      <w:r w:rsidRPr="00EF4B15">
        <w:rPr>
          <w:rFonts w:ascii="Trebuchet MS" w:hAnsi="Trebuchet MS"/>
          <w:sz w:val="22"/>
          <w:szCs w:val="22"/>
        </w:rPr>
        <w:t>flat</w:t>
      </w:r>
      <w:proofErr w:type="gramEnd"/>
      <w:r w:rsidRPr="00EF4B15">
        <w:rPr>
          <w:rFonts w:ascii="Trebuchet MS" w:hAnsi="Trebuchet MS"/>
          <w:sz w:val="22"/>
          <w:szCs w:val="22"/>
        </w:rPr>
        <w:t xml:space="preserve"> roof dormer</w:t>
      </w:r>
    </w:p>
    <w:p w:rsidR="00735A46" w:rsidRDefault="00735A46" w:rsidP="00735A46">
      <w:pPr>
        <w:pStyle w:val="PlainText"/>
        <w:rPr>
          <w:rFonts w:ascii="Trebuchet MS" w:hAnsi="Trebuchet MS"/>
          <w:sz w:val="22"/>
          <w:szCs w:val="22"/>
        </w:rPr>
      </w:pPr>
    </w:p>
    <w:p w:rsidR="00735A46" w:rsidRPr="00A035CF" w:rsidRDefault="00735A46" w:rsidP="00735A46">
      <w:pPr>
        <w:pStyle w:val="PlainText"/>
        <w:rPr>
          <w:rFonts w:ascii="Trebuchet MS" w:hAnsi="Trebuchet MS"/>
          <w:sz w:val="22"/>
          <w:szCs w:val="22"/>
        </w:rPr>
      </w:pPr>
      <w:r w:rsidRPr="00A035CF">
        <w:rPr>
          <w:rFonts w:ascii="Trebuchet MS" w:hAnsi="Trebuchet MS"/>
          <w:b/>
          <w:sz w:val="22"/>
          <w:szCs w:val="22"/>
        </w:rPr>
        <w:t xml:space="preserve">Case officer: </w:t>
      </w:r>
      <w:r>
        <w:rPr>
          <w:rFonts w:ascii="Trebuchet MS" w:hAnsi="Trebuchet MS"/>
          <w:sz w:val="22"/>
          <w:szCs w:val="22"/>
        </w:rPr>
        <w:t>John Gregory</w:t>
      </w:r>
    </w:p>
    <w:p w:rsidR="00735A46" w:rsidRPr="00A035CF" w:rsidRDefault="00735A46" w:rsidP="00735A46">
      <w:pPr>
        <w:pStyle w:val="PlainText"/>
        <w:rPr>
          <w:rFonts w:ascii="Trebuchet MS" w:hAnsi="Trebuchet MS"/>
          <w:sz w:val="22"/>
          <w:szCs w:val="22"/>
        </w:rPr>
      </w:pPr>
    </w:p>
    <w:p w:rsidR="00735A46" w:rsidRDefault="00735A46" w:rsidP="00735A46">
      <w:pPr>
        <w:pStyle w:val="PlainText"/>
        <w:rPr>
          <w:rFonts w:ascii="Trebuchet MS" w:hAnsi="Trebuchet MS"/>
          <w:b/>
          <w:sz w:val="22"/>
          <w:szCs w:val="22"/>
        </w:rPr>
      </w:pPr>
      <w:r w:rsidRPr="00A035CF">
        <w:rPr>
          <w:rFonts w:ascii="Trebuchet MS" w:hAnsi="Trebuchet MS"/>
          <w:b/>
          <w:sz w:val="22"/>
          <w:szCs w:val="22"/>
        </w:rPr>
        <w:t xml:space="preserve">Site Description and Surrounding Area:   </w:t>
      </w:r>
    </w:p>
    <w:p w:rsidR="00735A46" w:rsidRDefault="00735A46" w:rsidP="00735A46">
      <w:pPr>
        <w:overflowPunct/>
        <w:autoSpaceDE/>
        <w:autoSpaceDN/>
        <w:adjustRightInd/>
        <w:textAlignment w:val="auto"/>
        <w:rPr>
          <w:color w:val="000000"/>
          <w:sz w:val="22"/>
          <w:szCs w:val="22"/>
        </w:rPr>
      </w:pPr>
      <w:r>
        <w:rPr>
          <w:color w:val="000000"/>
          <w:sz w:val="22"/>
          <w:szCs w:val="22"/>
        </w:rPr>
        <w:t xml:space="preserve">No.176 </w:t>
      </w:r>
      <w:proofErr w:type="spellStart"/>
      <w:r>
        <w:rPr>
          <w:color w:val="000000"/>
          <w:sz w:val="22"/>
          <w:szCs w:val="22"/>
        </w:rPr>
        <w:t>Hemdean</w:t>
      </w:r>
      <w:proofErr w:type="spellEnd"/>
      <w:r>
        <w:rPr>
          <w:color w:val="000000"/>
          <w:sz w:val="22"/>
          <w:szCs w:val="22"/>
        </w:rPr>
        <w:t xml:space="preserve"> Road is a Victorian brick built narrow end of terrace </w:t>
      </w:r>
      <w:proofErr w:type="spellStart"/>
      <w:r>
        <w:rPr>
          <w:color w:val="000000"/>
          <w:sz w:val="22"/>
          <w:szCs w:val="22"/>
        </w:rPr>
        <w:t>dwellinghouse</w:t>
      </w:r>
      <w:proofErr w:type="spellEnd"/>
      <w:r>
        <w:rPr>
          <w:color w:val="000000"/>
          <w:sz w:val="22"/>
          <w:szCs w:val="22"/>
        </w:rPr>
        <w:t xml:space="preserve">.  The </w:t>
      </w:r>
      <w:proofErr w:type="spellStart"/>
      <w:r>
        <w:rPr>
          <w:color w:val="000000"/>
          <w:sz w:val="22"/>
          <w:szCs w:val="22"/>
        </w:rPr>
        <w:t>dwellinghouse</w:t>
      </w:r>
      <w:proofErr w:type="spellEnd"/>
      <w:r>
        <w:rPr>
          <w:color w:val="000000"/>
          <w:sz w:val="22"/>
          <w:szCs w:val="22"/>
        </w:rPr>
        <w:t xml:space="preserve"> has a part width outrigger on the inner part of the rear elevation with a single storey extension attached at the rear.  The </w:t>
      </w:r>
      <w:proofErr w:type="spellStart"/>
      <w:r>
        <w:rPr>
          <w:color w:val="000000"/>
          <w:sz w:val="22"/>
          <w:szCs w:val="22"/>
        </w:rPr>
        <w:t>dwellinghouse</w:t>
      </w:r>
      <w:proofErr w:type="spellEnd"/>
      <w:r>
        <w:rPr>
          <w:color w:val="000000"/>
          <w:sz w:val="22"/>
          <w:szCs w:val="22"/>
        </w:rPr>
        <w:t xml:space="preserve"> has also been extended by way of a rear roof extension.</w:t>
      </w:r>
    </w:p>
    <w:p w:rsidR="00735A46" w:rsidRDefault="00735A46" w:rsidP="00735A46">
      <w:pPr>
        <w:overflowPunct/>
        <w:autoSpaceDE/>
        <w:autoSpaceDN/>
        <w:adjustRightInd/>
        <w:textAlignment w:val="auto"/>
        <w:rPr>
          <w:color w:val="000000"/>
          <w:sz w:val="22"/>
          <w:szCs w:val="22"/>
        </w:rPr>
      </w:pPr>
    </w:p>
    <w:p w:rsidR="00735A46" w:rsidRDefault="00735A46" w:rsidP="00735A46">
      <w:pPr>
        <w:overflowPunct/>
        <w:autoSpaceDE/>
        <w:autoSpaceDN/>
        <w:adjustRightInd/>
        <w:textAlignment w:val="auto"/>
        <w:rPr>
          <w:color w:val="000000"/>
          <w:sz w:val="22"/>
          <w:szCs w:val="22"/>
        </w:rPr>
      </w:pPr>
      <w:r>
        <w:rPr>
          <w:color w:val="000000"/>
          <w:sz w:val="22"/>
          <w:szCs w:val="22"/>
        </w:rPr>
        <w:t xml:space="preserve">The properties rear garden is orientated to the west and measures 21 metres deep. </w:t>
      </w:r>
    </w:p>
    <w:p w:rsidR="00735A46" w:rsidRDefault="00735A46" w:rsidP="00735A46">
      <w:pPr>
        <w:overflowPunct/>
        <w:autoSpaceDE/>
        <w:autoSpaceDN/>
        <w:adjustRightInd/>
        <w:textAlignment w:val="auto"/>
        <w:rPr>
          <w:color w:val="000000"/>
          <w:sz w:val="22"/>
          <w:szCs w:val="22"/>
        </w:rPr>
      </w:pPr>
    </w:p>
    <w:p w:rsidR="00735A46" w:rsidRPr="00623DBC" w:rsidRDefault="00735A46" w:rsidP="00735A46">
      <w:pPr>
        <w:overflowPunct/>
        <w:autoSpaceDE/>
        <w:autoSpaceDN/>
        <w:adjustRightInd/>
        <w:textAlignment w:val="auto"/>
        <w:rPr>
          <w:color w:val="000000"/>
          <w:sz w:val="22"/>
          <w:szCs w:val="22"/>
        </w:rPr>
      </w:pPr>
      <w:r>
        <w:rPr>
          <w:color w:val="000000"/>
          <w:sz w:val="22"/>
          <w:szCs w:val="22"/>
        </w:rPr>
        <w:t xml:space="preserve">There is a concurrent planning application ref. 150564 for a single storey rear extension to adjoining, No.176 </w:t>
      </w:r>
      <w:proofErr w:type="spellStart"/>
      <w:r>
        <w:rPr>
          <w:color w:val="000000"/>
          <w:sz w:val="22"/>
          <w:szCs w:val="22"/>
        </w:rPr>
        <w:t>Hemdean</w:t>
      </w:r>
      <w:proofErr w:type="spellEnd"/>
      <w:r>
        <w:rPr>
          <w:color w:val="000000"/>
          <w:sz w:val="22"/>
          <w:szCs w:val="22"/>
        </w:rPr>
        <w:t xml:space="preserve"> Road.</w:t>
      </w:r>
    </w:p>
    <w:p w:rsidR="00735A46" w:rsidRDefault="00735A46" w:rsidP="00735A46">
      <w:pPr>
        <w:pStyle w:val="PlainText"/>
        <w:rPr>
          <w:rFonts w:ascii="Trebuchet MS" w:hAnsi="Trebuchet MS"/>
          <w:b/>
          <w:sz w:val="22"/>
          <w:szCs w:val="22"/>
        </w:rPr>
      </w:pPr>
    </w:p>
    <w:p w:rsidR="00735A46" w:rsidRPr="00A035CF" w:rsidRDefault="00735A46" w:rsidP="00735A46">
      <w:pPr>
        <w:pStyle w:val="PlainText"/>
        <w:rPr>
          <w:rFonts w:ascii="Trebuchet MS" w:hAnsi="Trebuchet MS"/>
          <w:b/>
          <w:sz w:val="22"/>
          <w:szCs w:val="22"/>
        </w:rPr>
      </w:pPr>
      <w:r w:rsidRPr="00A035CF">
        <w:rPr>
          <w:rFonts w:ascii="Trebuchet MS" w:hAnsi="Trebuchet MS"/>
          <w:b/>
          <w:sz w:val="22"/>
          <w:szCs w:val="22"/>
        </w:rPr>
        <w:t xml:space="preserve">Proposal:    </w:t>
      </w:r>
    </w:p>
    <w:p w:rsidR="00735A46" w:rsidRDefault="00735A46" w:rsidP="00735A46">
      <w:pPr>
        <w:pStyle w:val="PlainText"/>
        <w:rPr>
          <w:rFonts w:ascii="Trebuchet MS" w:hAnsi="Trebuchet MS"/>
          <w:sz w:val="22"/>
          <w:szCs w:val="22"/>
        </w:rPr>
      </w:pPr>
      <w:r>
        <w:rPr>
          <w:rFonts w:ascii="Trebuchet MS" w:hAnsi="Trebuchet MS"/>
          <w:sz w:val="22"/>
          <w:szCs w:val="22"/>
        </w:rPr>
        <w:t xml:space="preserve">The application seeks a certificate of </w:t>
      </w:r>
      <w:proofErr w:type="spellStart"/>
      <w:r>
        <w:rPr>
          <w:rFonts w:ascii="Trebuchet MS" w:hAnsi="Trebuchet MS"/>
          <w:sz w:val="22"/>
          <w:szCs w:val="22"/>
        </w:rPr>
        <w:t>lawfull</w:t>
      </w:r>
      <w:proofErr w:type="spellEnd"/>
      <w:r>
        <w:rPr>
          <w:rFonts w:ascii="Trebuchet MS" w:hAnsi="Trebuchet MS"/>
          <w:sz w:val="22"/>
          <w:szCs w:val="22"/>
        </w:rPr>
        <w:t xml:space="preserve"> development to construct a rear facing, second floor </w:t>
      </w:r>
      <w:proofErr w:type="spellStart"/>
      <w:r>
        <w:rPr>
          <w:rFonts w:ascii="Trebuchet MS" w:hAnsi="Trebuchet MS"/>
          <w:sz w:val="22"/>
          <w:szCs w:val="22"/>
        </w:rPr>
        <w:t>roofslope</w:t>
      </w:r>
      <w:proofErr w:type="spellEnd"/>
      <w:r>
        <w:rPr>
          <w:rFonts w:ascii="Trebuchet MS" w:hAnsi="Trebuchet MS"/>
          <w:sz w:val="22"/>
          <w:szCs w:val="22"/>
        </w:rPr>
        <w:t xml:space="preserve"> dormer to create accommodation in the roof. This application follows from application 150564 from June 2015 to construct a rear extension. </w:t>
      </w:r>
      <w:r w:rsidRPr="00171AAE">
        <w:rPr>
          <w:rFonts w:ascii="Trebuchet MS" w:hAnsi="Trebuchet MS"/>
          <w:sz w:val="22"/>
          <w:szCs w:val="22"/>
        </w:rPr>
        <w:t xml:space="preserve">                                                                          </w:t>
      </w:r>
    </w:p>
    <w:p w:rsidR="00735A46" w:rsidRDefault="00735A46" w:rsidP="00735A46">
      <w:pPr>
        <w:pStyle w:val="PlainText"/>
        <w:rPr>
          <w:rFonts w:ascii="Trebuchet MS" w:hAnsi="Trebuchet MS"/>
          <w:sz w:val="22"/>
          <w:szCs w:val="22"/>
        </w:rPr>
      </w:pPr>
    </w:p>
    <w:p w:rsidR="00735A46" w:rsidRPr="00A035CF" w:rsidRDefault="00735A46" w:rsidP="00735A46">
      <w:pPr>
        <w:pStyle w:val="PlainText"/>
        <w:rPr>
          <w:rFonts w:ascii="Trebuchet MS" w:hAnsi="Trebuchet MS"/>
          <w:b/>
          <w:sz w:val="22"/>
          <w:szCs w:val="22"/>
        </w:rPr>
      </w:pPr>
      <w:r w:rsidRPr="00A035CF">
        <w:rPr>
          <w:rFonts w:ascii="Trebuchet MS" w:hAnsi="Trebuchet MS"/>
          <w:b/>
          <w:sz w:val="22"/>
          <w:szCs w:val="22"/>
        </w:rPr>
        <w:t>Plans Considered:</w:t>
      </w:r>
    </w:p>
    <w:p w:rsidR="00735A46" w:rsidRPr="00A035CF" w:rsidRDefault="00735A46" w:rsidP="00735A46">
      <w:pPr>
        <w:pStyle w:val="PlainText"/>
        <w:rPr>
          <w:rFonts w:ascii="Trebuchet MS" w:hAnsi="Trebuchet MS"/>
          <w:sz w:val="22"/>
          <w:szCs w:val="22"/>
        </w:rPr>
      </w:pPr>
      <w:r>
        <w:rPr>
          <w:rFonts w:ascii="Trebuchet MS" w:hAnsi="Trebuchet MS"/>
          <w:sz w:val="22"/>
          <w:szCs w:val="22"/>
        </w:rPr>
        <w:t>Location Plan 03</w:t>
      </w:r>
    </w:p>
    <w:p w:rsidR="00735A46" w:rsidRDefault="00735A46" w:rsidP="00735A46">
      <w:pPr>
        <w:pStyle w:val="PlainText"/>
        <w:rPr>
          <w:rFonts w:ascii="Trebuchet MS" w:hAnsi="Trebuchet MS"/>
          <w:sz w:val="22"/>
          <w:szCs w:val="22"/>
        </w:rPr>
      </w:pPr>
      <w:r>
        <w:rPr>
          <w:rFonts w:ascii="Trebuchet MS" w:hAnsi="Trebuchet MS"/>
          <w:sz w:val="22"/>
          <w:szCs w:val="22"/>
        </w:rPr>
        <w:t>Drawing No: 01</w:t>
      </w:r>
      <w:r w:rsidRPr="00A035CF">
        <w:rPr>
          <w:rFonts w:ascii="Trebuchet MS" w:hAnsi="Trebuchet MS"/>
          <w:sz w:val="22"/>
          <w:szCs w:val="22"/>
        </w:rPr>
        <w:t xml:space="preserve"> </w:t>
      </w:r>
      <w:r>
        <w:rPr>
          <w:rFonts w:ascii="Trebuchet MS" w:hAnsi="Trebuchet MS"/>
          <w:sz w:val="22"/>
          <w:szCs w:val="22"/>
        </w:rPr>
        <w:t>–</w:t>
      </w:r>
      <w:r w:rsidRPr="00A035CF">
        <w:rPr>
          <w:rFonts w:ascii="Trebuchet MS" w:hAnsi="Trebuchet MS"/>
          <w:sz w:val="22"/>
          <w:szCs w:val="22"/>
        </w:rPr>
        <w:t xml:space="preserve"> </w:t>
      </w:r>
      <w:r>
        <w:rPr>
          <w:rFonts w:ascii="Trebuchet MS" w:hAnsi="Trebuchet MS"/>
          <w:sz w:val="22"/>
          <w:szCs w:val="22"/>
        </w:rPr>
        <w:t>Location Plan, Existing Ground Floor Plan and Existing Elevations</w:t>
      </w:r>
    </w:p>
    <w:p w:rsidR="00735A46" w:rsidRPr="00A035CF" w:rsidRDefault="00735A46" w:rsidP="00735A46">
      <w:pPr>
        <w:pStyle w:val="PlainText"/>
        <w:rPr>
          <w:rFonts w:ascii="Trebuchet MS" w:hAnsi="Trebuchet MS"/>
          <w:sz w:val="22"/>
          <w:szCs w:val="22"/>
        </w:rPr>
      </w:pPr>
      <w:r w:rsidRPr="00A035CF">
        <w:rPr>
          <w:rFonts w:ascii="Trebuchet MS" w:hAnsi="Trebuchet MS"/>
          <w:sz w:val="22"/>
          <w:szCs w:val="22"/>
        </w:rPr>
        <w:t xml:space="preserve">Drawing No: </w:t>
      </w:r>
      <w:r>
        <w:rPr>
          <w:rFonts w:ascii="Trebuchet MS" w:hAnsi="Trebuchet MS"/>
          <w:sz w:val="22"/>
          <w:szCs w:val="22"/>
        </w:rPr>
        <w:t xml:space="preserve">02 – Proposed Block Plan, Proposed Ground Floor Plan and Proposed Elevations   </w:t>
      </w:r>
    </w:p>
    <w:p w:rsidR="00735A46" w:rsidRPr="00A035CF" w:rsidRDefault="00735A46" w:rsidP="00735A46">
      <w:pPr>
        <w:pStyle w:val="PlainText"/>
        <w:rPr>
          <w:rFonts w:ascii="Trebuchet MS" w:hAnsi="Trebuchet MS"/>
          <w:sz w:val="22"/>
          <w:szCs w:val="22"/>
        </w:rPr>
      </w:pPr>
      <w:r>
        <w:rPr>
          <w:rFonts w:ascii="Trebuchet MS" w:hAnsi="Trebuchet MS"/>
          <w:sz w:val="22"/>
          <w:szCs w:val="22"/>
        </w:rPr>
        <w:t>Received on 10</w:t>
      </w:r>
      <w:r w:rsidRPr="00EF4B15">
        <w:rPr>
          <w:rFonts w:ascii="Trebuchet MS" w:hAnsi="Trebuchet MS"/>
          <w:sz w:val="22"/>
          <w:szCs w:val="22"/>
          <w:vertAlign w:val="superscript"/>
        </w:rPr>
        <w:t>th</w:t>
      </w:r>
      <w:r>
        <w:rPr>
          <w:rFonts w:ascii="Trebuchet MS" w:hAnsi="Trebuchet MS"/>
          <w:sz w:val="22"/>
          <w:szCs w:val="22"/>
        </w:rPr>
        <w:t xml:space="preserve"> August 2015 </w:t>
      </w:r>
    </w:p>
    <w:p w:rsidR="00735A46" w:rsidRDefault="00735A46" w:rsidP="00735A46">
      <w:pPr>
        <w:pStyle w:val="PlainText"/>
        <w:rPr>
          <w:rFonts w:ascii="Trebuchet MS" w:hAnsi="Trebuchet MS"/>
          <w:b/>
          <w:sz w:val="22"/>
          <w:szCs w:val="22"/>
        </w:rPr>
      </w:pPr>
    </w:p>
    <w:p w:rsidR="00735A46" w:rsidRPr="00A035CF" w:rsidRDefault="00735A46" w:rsidP="00735A46">
      <w:pPr>
        <w:pStyle w:val="PlainText"/>
        <w:rPr>
          <w:rFonts w:ascii="Trebuchet MS" w:hAnsi="Trebuchet MS"/>
          <w:b/>
          <w:sz w:val="22"/>
          <w:szCs w:val="22"/>
        </w:rPr>
      </w:pPr>
      <w:r w:rsidRPr="00A035CF">
        <w:rPr>
          <w:rFonts w:ascii="Trebuchet MS" w:hAnsi="Trebuchet MS"/>
          <w:b/>
          <w:sz w:val="22"/>
          <w:szCs w:val="22"/>
        </w:rPr>
        <w:t>Relevant Planning History:</w:t>
      </w:r>
    </w:p>
    <w:p w:rsidR="00735A46" w:rsidRDefault="00735A46" w:rsidP="00735A46">
      <w:pPr>
        <w:pStyle w:val="PlainText"/>
        <w:rPr>
          <w:rFonts w:ascii="Trebuchet MS" w:hAnsi="Trebuchet MS"/>
          <w:sz w:val="22"/>
          <w:szCs w:val="22"/>
        </w:rPr>
      </w:pPr>
    </w:p>
    <w:p w:rsidR="00735A46" w:rsidRPr="00EF4B15" w:rsidRDefault="00735A46" w:rsidP="00735A46">
      <w:pPr>
        <w:pStyle w:val="PlainText"/>
        <w:rPr>
          <w:rFonts w:ascii="Trebuchet MS" w:hAnsi="Trebuchet MS"/>
          <w:sz w:val="22"/>
          <w:szCs w:val="22"/>
        </w:rPr>
      </w:pPr>
      <w:r>
        <w:rPr>
          <w:rFonts w:ascii="Trebuchet MS" w:hAnsi="Trebuchet MS"/>
          <w:sz w:val="22"/>
          <w:szCs w:val="22"/>
        </w:rPr>
        <w:t>15056</w:t>
      </w:r>
      <w:r w:rsidR="0082504E">
        <w:rPr>
          <w:rFonts w:ascii="Trebuchet MS" w:hAnsi="Trebuchet MS"/>
          <w:sz w:val="22"/>
          <w:szCs w:val="22"/>
        </w:rPr>
        <w:t xml:space="preserve">5 </w:t>
      </w:r>
      <w:r w:rsidRPr="00EF4B15">
        <w:rPr>
          <w:rFonts w:ascii="Trebuchet MS" w:hAnsi="Trebuchet MS"/>
          <w:sz w:val="22"/>
          <w:szCs w:val="22"/>
        </w:rPr>
        <w:t>Erection of single storey rear extension (submitted simultaneously</w:t>
      </w:r>
    </w:p>
    <w:p w:rsidR="00735A46" w:rsidRDefault="00735A46" w:rsidP="00735A46">
      <w:pPr>
        <w:pStyle w:val="PlainText"/>
        <w:rPr>
          <w:rFonts w:ascii="Trebuchet MS" w:hAnsi="Trebuchet MS"/>
          <w:sz w:val="22"/>
          <w:szCs w:val="22"/>
        </w:rPr>
      </w:pPr>
      <w:proofErr w:type="gramStart"/>
      <w:r w:rsidRPr="00EF4B15">
        <w:rPr>
          <w:rFonts w:ascii="Trebuchet MS" w:hAnsi="Trebuchet MS"/>
          <w:sz w:val="22"/>
          <w:szCs w:val="22"/>
        </w:rPr>
        <w:t>with</w:t>
      </w:r>
      <w:proofErr w:type="gramEnd"/>
      <w:r w:rsidRPr="00EF4B15">
        <w:rPr>
          <w:rFonts w:ascii="Trebuchet MS" w:hAnsi="Trebuchet MS"/>
          <w:sz w:val="22"/>
          <w:szCs w:val="22"/>
        </w:rPr>
        <w:t xml:space="preserve"> a duplicate application for the erection of a single storey rear extension at No.17</w:t>
      </w:r>
      <w:r w:rsidR="0082504E">
        <w:rPr>
          <w:rFonts w:ascii="Trebuchet MS" w:hAnsi="Trebuchet MS"/>
          <w:sz w:val="22"/>
          <w:szCs w:val="22"/>
        </w:rPr>
        <w:t>5</w:t>
      </w:r>
      <w:r w:rsidRPr="00EF4B15">
        <w:rPr>
          <w:rFonts w:ascii="Trebuchet MS" w:hAnsi="Trebuchet MS"/>
          <w:sz w:val="22"/>
          <w:szCs w:val="22"/>
        </w:rPr>
        <w:t xml:space="preserve"> </w:t>
      </w:r>
      <w:proofErr w:type="spellStart"/>
      <w:r w:rsidRPr="00EF4B15">
        <w:rPr>
          <w:rFonts w:ascii="Trebuchet MS" w:hAnsi="Trebuchet MS"/>
          <w:sz w:val="22"/>
          <w:szCs w:val="22"/>
        </w:rPr>
        <w:t>Hemdean</w:t>
      </w:r>
      <w:proofErr w:type="spellEnd"/>
      <w:r w:rsidRPr="00EF4B15">
        <w:rPr>
          <w:rFonts w:ascii="Trebuchet MS" w:hAnsi="Trebuchet MS"/>
          <w:sz w:val="22"/>
          <w:szCs w:val="22"/>
        </w:rPr>
        <w:t xml:space="preserve"> Road)</w:t>
      </w:r>
      <w:r>
        <w:rPr>
          <w:rFonts w:ascii="Trebuchet MS" w:hAnsi="Trebuchet MS"/>
          <w:sz w:val="22"/>
          <w:szCs w:val="22"/>
        </w:rPr>
        <w:t xml:space="preserve"> (Granted) </w:t>
      </w:r>
    </w:p>
    <w:p w:rsidR="00735A46" w:rsidRPr="00A035CF" w:rsidRDefault="00735A46" w:rsidP="00735A46">
      <w:pPr>
        <w:pStyle w:val="PlainText"/>
        <w:rPr>
          <w:rFonts w:ascii="Trebuchet MS" w:hAnsi="Trebuchet MS"/>
          <w:sz w:val="22"/>
          <w:szCs w:val="22"/>
        </w:rPr>
      </w:pPr>
    </w:p>
    <w:p w:rsidR="00735A46" w:rsidRPr="00A035CF" w:rsidRDefault="00735A46" w:rsidP="00735A46">
      <w:pPr>
        <w:pStyle w:val="PlainText"/>
        <w:rPr>
          <w:rFonts w:ascii="Trebuchet MS" w:hAnsi="Trebuchet MS"/>
          <w:sz w:val="22"/>
          <w:szCs w:val="22"/>
        </w:rPr>
      </w:pPr>
      <w:r w:rsidRPr="00A035CF">
        <w:rPr>
          <w:rFonts w:ascii="Trebuchet MS" w:hAnsi="Trebuchet MS"/>
          <w:b/>
          <w:sz w:val="22"/>
          <w:szCs w:val="22"/>
        </w:rPr>
        <w:t>Consultation Responses:</w:t>
      </w:r>
    </w:p>
    <w:p w:rsidR="00735A46" w:rsidRPr="00A035CF" w:rsidRDefault="00735A46" w:rsidP="00735A46">
      <w:pPr>
        <w:pStyle w:val="PlainText"/>
        <w:rPr>
          <w:rFonts w:ascii="Trebuchet MS" w:hAnsi="Trebuchet MS"/>
          <w:sz w:val="22"/>
          <w:szCs w:val="22"/>
        </w:rPr>
      </w:pPr>
    </w:p>
    <w:p w:rsidR="00363D29" w:rsidRPr="000251B7" w:rsidRDefault="00363D29" w:rsidP="00363D29">
      <w:pPr>
        <w:rPr>
          <w:b/>
          <w:szCs w:val="24"/>
        </w:rPr>
      </w:pPr>
      <w:r w:rsidRPr="000251B7">
        <w:rPr>
          <w:b/>
          <w:szCs w:val="24"/>
        </w:rPr>
        <w:t>Relevant Planning Policy &amp; Guidance:</w:t>
      </w:r>
    </w:p>
    <w:p w:rsidR="00363D29" w:rsidRPr="000251B7" w:rsidRDefault="00363D29" w:rsidP="00363D29">
      <w:pPr>
        <w:rPr>
          <w:szCs w:val="24"/>
        </w:rPr>
      </w:pPr>
      <w:r w:rsidRPr="000251B7">
        <w:rPr>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363D29" w:rsidRPr="000251B7" w:rsidRDefault="00363D29" w:rsidP="00363D29">
      <w:pPr>
        <w:rPr>
          <w:szCs w:val="24"/>
        </w:rPr>
      </w:pPr>
    </w:p>
    <w:p w:rsidR="00363D29" w:rsidRPr="000251B7" w:rsidRDefault="00363D29" w:rsidP="00363D29">
      <w:pPr>
        <w:rPr>
          <w:szCs w:val="24"/>
        </w:rPr>
      </w:pPr>
      <w:r w:rsidRPr="000251B7">
        <w:rPr>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735A46" w:rsidRPr="00A035CF" w:rsidRDefault="00735A46" w:rsidP="00735A46">
      <w:pPr>
        <w:pStyle w:val="PlainText"/>
        <w:rPr>
          <w:rFonts w:ascii="Trebuchet MS" w:hAnsi="Trebuchet MS"/>
          <w:sz w:val="22"/>
          <w:szCs w:val="22"/>
        </w:rPr>
      </w:pPr>
    </w:p>
    <w:p w:rsidR="003B7241" w:rsidRPr="002E6CB0" w:rsidRDefault="003B7241" w:rsidP="003B7241">
      <w:pPr>
        <w:pStyle w:val="Heading2"/>
        <w:rPr>
          <w:rFonts w:ascii="Trebuchet MS" w:hAnsi="Trebuchet MS"/>
          <w:color w:val="000000"/>
          <w:sz w:val="24"/>
          <w:szCs w:val="24"/>
        </w:rPr>
      </w:pPr>
      <w:r w:rsidRPr="002E6CB0">
        <w:rPr>
          <w:rFonts w:ascii="Trebuchet MS" w:hAnsi="Trebuchet MS"/>
          <w:color w:val="000000"/>
          <w:sz w:val="24"/>
          <w:szCs w:val="24"/>
        </w:rPr>
        <w:t>Assessment:</w:t>
      </w:r>
    </w:p>
    <w:p w:rsidR="003B7241" w:rsidRPr="002E6CB0" w:rsidRDefault="003B7241" w:rsidP="003B7241">
      <w:pPr>
        <w:pStyle w:val="ReadingLetterParagraph"/>
        <w:jc w:val="left"/>
        <w:rPr>
          <w:color w:val="000000"/>
          <w:szCs w:val="24"/>
        </w:rPr>
      </w:pPr>
      <w:r w:rsidRPr="002E6CB0">
        <w:rPr>
          <w:color w:val="000000"/>
          <w:szCs w:val="24"/>
        </w:rPr>
        <w:t xml:space="preserve">A Certificate of Lawfulness for a Proposed Development has been submitted as the applicant considers the proposal falls within the permitted development rights of the property. </w:t>
      </w:r>
    </w:p>
    <w:p w:rsidR="003B7241" w:rsidRPr="002E6CB0" w:rsidRDefault="003B7241" w:rsidP="003B7241">
      <w:pPr>
        <w:pStyle w:val="ReadingLetterParagraph"/>
        <w:jc w:val="left"/>
        <w:rPr>
          <w:color w:val="000000"/>
          <w:szCs w:val="24"/>
        </w:rPr>
      </w:pPr>
    </w:p>
    <w:p w:rsidR="003B7241" w:rsidRPr="002E6CB0" w:rsidRDefault="003B7241" w:rsidP="003B7241">
      <w:pPr>
        <w:pStyle w:val="ReadingLetterParagraph"/>
        <w:jc w:val="left"/>
        <w:rPr>
          <w:color w:val="000000"/>
          <w:szCs w:val="24"/>
        </w:rPr>
      </w:pPr>
      <w:r w:rsidRPr="002E6CB0">
        <w:rPr>
          <w:color w:val="000000"/>
          <w:szCs w:val="24"/>
        </w:rPr>
        <w:t xml:space="preserve">The proposal must be assessed to ensure that it complies with the conditions Class B, Part 1, Schedule 2 of the Town and Country Planning (General Permitted Development) </w:t>
      </w:r>
      <w:r w:rsidRPr="002E6CB0">
        <w:rPr>
          <w:color w:val="000000"/>
          <w:szCs w:val="24"/>
        </w:rPr>
        <w:lastRenderedPageBreak/>
        <w:t xml:space="preserve">(England) Order 2015, which relates to ‘the enlargement of a </w:t>
      </w:r>
      <w:proofErr w:type="spellStart"/>
      <w:r w:rsidRPr="002E6CB0">
        <w:rPr>
          <w:color w:val="000000"/>
          <w:szCs w:val="24"/>
        </w:rPr>
        <w:t>dwellinghouse</w:t>
      </w:r>
      <w:proofErr w:type="spellEnd"/>
      <w:r w:rsidRPr="002E6CB0">
        <w:rPr>
          <w:color w:val="000000"/>
          <w:szCs w:val="24"/>
        </w:rPr>
        <w:t xml:space="preserve"> consisting of an addition or alteration to its roof’.  </w:t>
      </w:r>
    </w:p>
    <w:p w:rsidR="003B7241" w:rsidRPr="002E6CB0" w:rsidRDefault="003B7241" w:rsidP="003B7241">
      <w:pPr>
        <w:pStyle w:val="ReadingLetterParagraph"/>
        <w:jc w:val="left"/>
        <w:rPr>
          <w:color w:val="000000"/>
          <w:szCs w:val="24"/>
        </w:rPr>
      </w:pPr>
    </w:p>
    <w:p w:rsidR="003B7241" w:rsidRPr="002E6CB0" w:rsidRDefault="003B7241" w:rsidP="003B7241">
      <w:pPr>
        <w:rPr>
          <w:bCs/>
          <w:color w:val="000000"/>
          <w:szCs w:val="24"/>
        </w:rPr>
      </w:pPr>
      <w:r w:rsidRPr="002E6CB0">
        <w:rPr>
          <w:bCs/>
          <w:color w:val="000000"/>
          <w:szCs w:val="24"/>
        </w:rPr>
        <w:t>Development is not permitted by Class B if:</w:t>
      </w:r>
    </w:p>
    <w:p w:rsidR="003B7241" w:rsidRPr="002E6CB0" w:rsidRDefault="003B7241" w:rsidP="003B7241">
      <w:pPr>
        <w:rPr>
          <w:bCs/>
          <w:color w:val="000000"/>
          <w:szCs w:val="24"/>
        </w:rPr>
      </w:pPr>
    </w:p>
    <w:p w:rsidR="003B7241" w:rsidRPr="002E6CB0" w:rsidRDefault="003B7241" w:rsidP="003B7241">
      <w:pPr>
        <w:numPr>
          <w:ilvl w:val="0"/>
          <w:numId w:val="8"/>
        </w:numPr>
        <w:overflowPunct/>
        <w:autoSpaceDE/>
        <w:autoSpaceDN/>
        <w:adjustRightInd/>
        <w:textAlignment w:val="auto"/>
        <w:rPr>
          <w:bCs/>
          <w:color w:val="000000"/>
          <w:szCs w:val="24"/>
        </w:rPr>
      </w:pPr>
      <w:r w:rsidRPr="002E6CB0">
        <w:rPr>
          <w:bCs/>
          <w:color w:val="000000"/>
          <w:szCs w:val="24"/>
        </w:rPr>
        <w:t xml:space="preserve">B.1 (a) permission to use the </w:t>
      </w:r>
      <w:proofErr w:type="spellStart"/>
      <w:r w:rsidRPr="002E6CB0">
        <w:rPr>
          <w:bCs/>
          <w:color w:val="000000"/>
          <w:szCs w:val="24"/>
        </w:rPr>
        <w:t>dwellinghouse</w:t>
      </w:r>
      <w:proofErr w:type="spellEnd"/>
      <w:r w:rsidRPr="002E6CB0">
        <w:rPr>
          <w:bCs/>
          <w:color w:val="000000"/>
          <w:szCs w:val="24"/>
        </w:rPr>
        <w:t xml:space="preserve"> as a </w:t>
      </w:r>
      <w:proofErr w:type="spellStart"/>
      <w:r w:rsidRPr="002E6CB0">
        <w:rPr>
          <w:bCs/>
          <w:color w:val="000000"/>
          <w:szCs w:val="24"/>
        </w:rPr>
        <w:t>dwellinghouse</w:t>
      </w:r>
      <w:proofErr w:type="spellEnd"/>
      <w:r w:rsidRPr="002E6CB0">
        <w:rPr>
          <w:bCs/>
          <w:color w:val="000000"/>
          <w:szCs w:val="24"/>
        </w:rPr>
        <w:t xml:space="preserve"> has been granted only by virtue of Class M, N, P or Q of Part 3 of this Schedule (changes of use); </w:t>
      </w:r>
      <w:r w:rsidRPr="002E6CB0">
        <w:rPr>
          <w:b/>
          <w:bCs/>
          <w:color w:val="000000"/>
          <w:szCs w:val="24"/>
        </w:rPr>
        <w:t>COMPLIES.</w:t>
      </w:r>
    </w:p>
    <w:p w:rsidR="003B7241" w:rsidRPr="002E6CB0" w:rsidRDefault="003B7241" w:rsidP="003B7241">
      <w:pPr>
        <w:numPr>
          <w:ilvl w:val="0"/>
          <w:numId w:val="8"/>
        </w:numPr>
        <w:overflowPunct/>
        <w:autoSpaceDE/>
        <w:autoSpaceDN/>
        <w:adjustRightInd/>
        <w:textAlignment w:val="auto"/>
        <w:rPr>
          <w:bCs/>
          <w:color w:val="000000"/>
          <w:szCs w:val="24"/>
        </w:rPr>
      </w:pPr>
      <w:r w:rsidRPr="002E6CB0">
        <w:rPr>
          <w:bCs/>
          <w:color w:val="000000"/>
          <w:szCs w:val="24"/>
        </w:rPr>
        <w:t xml:space="preserve">B.1 (b) any part of the </w:t>
      </w:r>
      <w:proofErr w:type="spellStart"/>
      <w:r w:rsidRPr="002E6CB0">
        <w:rPr>
          <w:bCs/>
          <w:color w:val="000000"/>
          <w:szCs w:val="24"/>
        </w:rPr>
        <w:t>dwellinghouse</w:t>
      </w:r>
      <w:proofErr w:type="spellEnd"/>
      <w:r w:rsidRPr="002E6CB0">
        <w:rPr>
          <w:bCs/>
          <w:color w:val="000000"/>
          <w:szCs w:val="24"/>
        </w:rPr>
        <w:t xml:space="preserve"> would, as a result of the works, exceed the height of the highest part of the existing roof; </w:t>
      </w:r>
      <w:r w:rsidRPr="002E6CB0">
        <w:rPr>
          <w:b/>
          <w:bCs/>
          <w:color w:val="000000"/>
          <w:szCs w:val="24"/>
        </w:rPr>
        <w:t>COMPLIES.</w:t>
      </w:r>
    </w:p>
    <w:p w:rsidR="003B7241" w:rsidRPr="002E6CB0" w:rsidRDefault="003B7241" w:rsidP="003B7241">
      <w:pPr>
        <w:numPr>
          <w:ilvl w:val="0"/>
          <w:numId w:val="8"/>
        </w:numPr>
        <w:overflowPunct/>
        <w:autoSpaceDE/>
        <w:autoSpaceDN/>
        <w:adjustRightInd/>
        <w:textAlignment w:val="auto"/>
        <w:rPr>
          <w:bCs/>
          <w:color w:val="000000"/>
          <w:szCs w:val="24"/>
        </w:rPr>
      </w:pPr>
      <w:r w:rsidRPr="002E6CB0">
        <w:rPr>
          <w:bCs/>
          <w:color w:val="000000"/>
          <w:szCs w:val="24"/>
        </w:rPr>
        <w:t xml:space="preserve">B.1 (c) any part of the </w:t>
      </w:r>
      <w:proofErr w:type="spellStart"/>
      <w:r w:rsidRPr="002E6CB0">
        <w:rPr>
          <w:bCs/>
          <w:color w:val="000000"/>
          <w:szCs w:val="24"/>
        </w:rPr>
        <w:t>dwellinghouse</w:t>
      </w:r>
      <w:proofErr w:type="spellEnd"/>
      <w:r w:rsidRPr="002E6CB0">
        <w:rPr>
          <w:bCs/>
          <w:color w:val="000000"/>
          <w:szCs w:val="24"/>
        </w:rPr>
        <w:t xml:space="preserve"> would, as a result of the works, extend beyond the plane of any existing roof slope which forms the principal elevation of the </w:t>
      </w:r>
      <w:proofErr w:type="spellStart"/>
      <w:r w:rsidRPr="002E6CB0">
        <w:rPr>
          <w:bCs/>
          <w:color w:val="000000"/>
          <w:szCs w:val="24"/>
        </w:rPr>
        <w:t>dwellinghouse</w:t>
      </w:r>
      <w:proofErr w:type="spellEnd"/>
      <w:r w:rsidRPr="002E6CB0">
        <w:rPr>
          <w:bCs/>
          <w:color w:val="000000"/>
          <w:szCs w:val="24"/>
        </w:rPr>
        <w:t xml:space="preserve"> and fronts a highway; </w:t>
      </w:r>
      <w:r w:rsidRPr="002E6CB0">
        <w:rPr>
          <w:b/>
          <w:bCs/>
          <w:color w:val="000000"/>
          <w:szCs w:val="24"/>
        </w:rPr>
        <w:t>COMPLIES.</w:t>
      </w:r>
    </w:p>
    <w:p w:rsidR="003B7241" w:rsidRPr="002E6CB0" w:rsidRDefault="003B7241" w:rsidP="003B7241">
      <w:pPr>
        <w:numPr>
          <w:ilvl w:val="0"/>
          <w:numId w:val="8"/>
        </w:numPr>
        <w:overflowPunct/>
        <w:autoSpaceDE/>
        <w:autoSpaceDN/>
        <w:adjustRightInd/>
        <w:textAlignment w:val="auto"/>
        <w:rPr>
          <w:bCs/>
          <w:color w:val="000000"/>
          <w:szCs w:val="24"/>
        </w:rPr>
      </w:pPr>
      <w:r w:rsidRPr="002E6CB0">
        <w:rPr>
          <w:bCs/>
          <w:color w:val="000000"/>
          <w:szCs w:val="24"/>
        </w:rPr>
        <w:t xml:space="preserve">B.1 (d) the cubic content of the resulting roof space would exceed the cubic content of the original roof space by more than 40 cubic metres in the case of a terrace house; </w:t>
      </w:r>
      <w:r w:rsidRPr="002E6CB0">
        <w:rPr>
          <w:b/>
          <w:bCs/>
          <w:color w:val="000000"/>
          <w:szCs w:val="24"/>
        </w:rPr>
        <w:t xml:space="preserve">COMPLIES, the calculated volume is </w:t>
      </w:r>
      <w:r w:rsidR="00DE15D9">
        <w:rPr>
          <w:b/>
          <w:bCs/>
          <w:color w:val="000000"/>
          <w:szCs w:val="24"/>
        </w:rPr>
        <w:t>39</w:t>
      </w:r>
      <w:r w:rsidRPr="002E6CB0">
        <w:rPr>
          <w:b/>
          <w:bCs/>
          <w:color w:val="000000"/>
          <w:szCs w:val="24"/>
        </w:rPr>
        <w:t xml:space="preserve"> cubic metres.</w:t>
      </w:r>
    </w:p>
    <w:p w:rsidR="003B7241" w:rsidRPr="002E6CB0" w:rsidRDefault="003B7241" w:rsidP="003B7241">
      <w:pPr>
        <w:numPr>
          <w:ilvl w:val="0"/>
          <w:numId w:val="8"/>
        </w:numPr>
        <w:overflowPunct/>
        <w:autoSpaceDE/>
        <w:autoSpaceDN/>
        <w:adjustRightInd/>
        <w:textAlignment w:val="auto"/>
        <w:rPr>
          <w:bCs/>
          <w:color w:val="000000"/>
          <w:szCs w:val="24"/>
        </w:rPr>
      </w:pPr>
      <w:r w:rsidRPr="002E6CB0">
        <w:rPr>
          <w:bCs/>
          <w:color w:val="000000"/>
          <w:szCs w:val="24"/>
        </w:rPr>
        <w:t>B.1 (e) it would consist of or include (</w:t>
      </w:r>
      <w:proofErr w:type="spellStart"/>
      <w:r w:rsidRPr="002E6CB0">
        <w:rPr>
          <w:bCs/>
          <w:color w:val="000000"/>
          <w:szCs w:val="24"/>
        </w:rPr>
        <w:t>i</w:t>
      </w:r>
      <w:proofErr w:type="spellEnd"/>
      <w:r w:rsidRPr="002E6CB0">
        <w:rPr>
          <w:bCs/>
          <w:color w:val="000000"/>
          <w:szCs w:val="24"/>
        </w:rPr>
        <w:t xml:space="preserve">) the construction or provision of a veranda, balcony or raised platform, or (ii) the installation, alteration or replacement of a chimney, flue or soil and vent pipe; </w:t>
      </w:r>
      <w:r w:rsidRPr="002E6CB0">
        <w:rPr>
          <w:b/>
          <w:bCs/>
          <w:color w:val="000000"/>
          <w:szCs w:val="24"/>
        </w:rPr>
        <w:t xml:space="preserve">NOT APPLICABLE IN THIS INSTANCE </w:t>
      </w:r>
      <w:r w:rsidRPr="002E6CB0">
        <w:rPr>
          <w:bCs/>
          <w:color w:val="000000"/>
          <w:szCs w:val="24"/>
        </w:rPr>
        <w:t>or</w:t>
      </w:r>
    </w:p>
    <w:p w:rsidR="003B7241" w:rsidRPr="002E6CB0" w:rsidRDefault="003B7241" w:rsidP="003B7241">
      <w:pPr>
        <w:numPr>
          <w:ilvl w:val="0"/>
          <w:numId w:val="8"/>
        </w:numPr>
        <w:overflowPunct/>
        <w:autoSpaceDE/>
        <w:autoSpaceDN/>
        <w:adjustRightInd/>
        <w:textAlignment w:val="auto"/>
        <w:rPr>
          <w:bCs/>
          <w:color w:val="000000"/>
          <w:szCs w:val="24"/>
        </w:rPr>
      </w:pPr>
      <w:r w:rsidRPr="002E6CB0">
        <w:rPr>
          <w:bCs/>
          <w:color w:val="000000"/>
          <w:szCs w:val="24"/>
        </w:rPr>
        <w:t xml:space="preserve">B.1 (f) the </w:t>
      </w:r>
      <w:proofErr w:type="spellStart"/>
      <w:r w:rsidRPr="002E6CB0">
        <w:rPr>
          <w:bCs/>
          <w:color w:val="000000"/>
          <w:szCs w:val="24"/>
        </w:rPr>
        <w:t>dwellinghouse</w:t>
      </w:r>
      <w:proofErr w:type="spellEnd"/>
      <w:r w:rsidRPr="002E6CB0">
        <w:rPr>
          <w:bCs/>
          <w:color w:val="000000"/>
          <w:szCs w:val="24"/>
        </w:rPr>
        <w:t xml:space="preserve"> is on article 2(3) land.  </w:t>
      </w:r>
      <w:r w:rsidRPr="002E6CB0">
        <w:rPr>
          <w:b/>
          <w:bCs/>
          <w:color w:val="000000"/>
          <w:szCs w:val="24"/>
        </w:rPr>
        <w:t>COMPLIES.</w:t>
      </w:r>
    </w:p>
    <w:p w:rsidR="003B7241" w:rsidRPr="002E6CB0" w:rsidRDefault="003B7241" w:rsidP="003B7241">
      <w:pPr>
        <w:rPr>
          <w:bCs/>
          <w:color w:val="000000"/>
          <w:szCs w:val="24"/>
        </w:rPr>
      </w:pPr>
    </w:p>
    <w:p w:rsidR="003B7241" w:rsidRPr="002E6CB0" w:rsidRDefault="003B7241" w:rsidP="003B7241">
      <w:pPr>
        <w:rPr>
          <w:bCs/>
          <w:color w:val="000000"/>
          <w:szCs w:val="24"/>
        </w:rPr>
      </w:pPr>
      <w:r w:rsidRPr="002E6CB0">
        <w:rPr>
          <w:bCs/>
          <w:color w:val="000000"/>
          <w:szCs w:val="24"/>
        </w:rPr>
        <w:t>Development is permitted by Class B subject to the following conditions:</w:t>
      </w:r>
    </w:p>
    <w:p w:rsidR="003B7241" w:rsidRPr="002E6CB0" w:rsidRDefault="003B7241" w:rsidP="003B7241">
      <w:pPr>
        <w:rPr>
          <w:bCs/>
          <w:color w:val="000000"/>
          <w:szCs w:val="24"/>
        </w:rPr>
      </w:pPr>
    </w:p>
    <w:p w:rsidR="003B7241" w:rsidRPr="002E6CB0" w:rsidRDefault="003B7241" w:rsidP="003B7241">
      <w:pPr>
        <w:numPr>
          <w:ilvl w:val="0"/>
          <w:numId w:val="7"/>
        </w:numPr>
        <w:overflowPunct/>
        <w:autoSpaceDE/>
        <w:autoSpaceDN/>
        <w:adjustRightInd/>
        <w:textAlignment w:val="auto"/>
        <w:rPr>
          <w:bCs/>
          <w:color w:val="000000"/>
          <w:szCs w:val="24"/>
        </w:rPr>
      </w:pPr>
      <w:r w:rsidRPr="002E6CB0">
        <w:rPr>
          <w:bCs/>
          <w:color w:val="000000"/>
          <w:szCs w:val="24"/>
        </w:rPr>
        <w:t xml:space="preserve">B.2 (a) the materials used in any exterior work shall be of similar appearance to those used in the construction of the exterior of the existing </w:t>
      </w:r>
      <w:proofErr w:type="spellStart"/>
      <w:r w:rsidRPr="002E6CB0">
        <w:rPr>
          <w:bCs/>
          <w:color w:val="000000"/>
          <w:szCs w:val="24"/>
        </w:rPr>
        <w:t>dwellinghouse</w:t>
      </w:r>
      <w:proofErr w:type="spellEnd"/>
      <w:r w:rsidRPr="002E6CB0">
        <w:rPr>
          <w:bCs/>
          <w:color w:val="000000"/>
          <w:szCs w:val="24"/>
        </w:rPr>
        <w:t xml:space="preserve">; </w:t>
      </w:r>
      <w:r w:rsidRPr="002E6CB0">
        <w:rPr>
          <w:b/>
          <w:bCs/>
          <w:color w:val="000000"/>
          <w:szCs w:val="24"/>
        </w:rPr>
        <w:t>COMPLIES.</w:t>
      </w:r>
    </w:p>
    <w:p w:rsidR="003B7241" w:rsidRPr="002E6CB0" w:rsidRDefault="003B7241" w:rsidP="003B7241">
      <w:pPr>
        <w:numPr>
          <w:ilvl w:val="0"/>
          <w:numId w:val="7"/>
        </w:numPr>
        <w:overflowPunct/>
        <w:autoSpaceDE/>
        <w:autoSpaceDN/>
        <w:adjustRightInd/>
        <w:textAlignment w:val="auto"/>
        <w:rPr>
          <w:bCs/>
          <w:color w:val="000000"/>
          <w:szCs w:val="24"/>
        </w:rPr>
      </w:pPr>
      <w:r w:rsidRPr="002E6CB0">
        <w:rPr>
          <w:bCs/>
          <w:color w:val="000000"/>
          <w:szCs w:val="24"/>
        </w:rPr>
        <w:t xml:space="preserve">B.2 (b) the enlargement must be constructed so that – </w:t>
      </w:r>
    </w:p>
    <w:p w:rsidR="003B7241" w:rsidRPr="002E6CB0" w:rsidRDefault="003B7241" w:rsidP="003B7241">
      <w:pPr>
        <w:numPr>
          <w:ilvl w:val="0"/>
          <w:numId w:val="9"/>
        </w:numPr>
        <w:overflowPunct/>
        <w:autoSpaceDE/>
        <w:autoSpaceDN/>
        <w:adjustRightInd/>
        <w:textAlignment w:val="auto"/>
        <w:rPr>
          <w:bCs/>
          <w:color w:val="000000"/>
          <w:szCs w:val="24"/>
        </w:rPr>
      </w:pPr>
      <w:r w:rsidRPr="002E6CB0">
        <w:rPr>
          <w:bCs/>
          <w:color w:val="000000"/>
          <w:szCs w:val="24"/>
        </w:rPr>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not less than 0.2 metres from the eaves, measured along the roof slope from the outside edge of the eaves; </w:t>
      </w:r>
      <w:r w:rsidRPr="002E6CB0">
        <w:rPr>
          <w:b/>
          <w:bCs/>
          <w:color w:val="000000"/>
          <w:szCs w:val="24"/>
        </w:rPr>
        <w:t>COMPLIES</w:t>
      </w:r>
      <w:r w:rsidRPr="002E6CB0">
        <w:rPr>
          <w:bCs/>
          <w:color w:val="000000"/>
          <w:szCs w:val="24"/>
        </w:rPr>
        <w:t>, and</w:t>
      </w:r>
    </w:p>
    <w:p w:rsidR="00982636" w:rsidRPr="00982636" w:rsidRDefault="003B7241" w:rsidP="003B7241">
      <w:pPr>
        <w:numPr>
          <w:ilvl w:val="0"/>
          <w:numId w:val="9"/>
        </w:numPr>
        <w:overflowPunct/>
        <w:autoSpaceDE/>
        <w:autoSpaceDN/>
        <w:adjustRightInd/>
        <w:textAlignment w:val="auto"/>
        <w:rPr>
          <w:bCs/>
          <w:color w:val="000000"/>
          <w:szCs w:val="24"/>
        </w:rPr>
      </w:pPr>
      <w:proofErr w:type="gramStart"/>
      <w:r w:rsidRPr="002E6CB0">
        <w:rPr>
          <w:bCs/>
          <w:color w:val="000000"/>
          <w:szCs w:val="24"/>
        </w:rPr>
        <w:t>other</w:t>
      </w:r>
      <w:proofErr w:type="gramEnd"/>
      <w:r w:rsidRPr="002E6CB0">
        <w:rPr>
          <w:bCs/>
          <w:color w:val="000000"/>
          <w:szCs w:val="24"/>
        </w:rPr>
        <w:t xml:space="preserve"> than in the case of an enlargement which joins the original roof to the roof of a rear or side extension, no part of the enlargement extends beyond the outside face of any external wall of the original </w:t>
      </w:r>
      <w:proofErr w:type="spellStart"/>
      <w:r w:rsidRPr="002E6CB0">
        <w:rPr>
          <w:bCs/>
          <w:color w:val="000000"/>
          <w:szCs w:val="24"/>
        </w:rPr>
        <w:t>dwellinghouse</w:t>
      </w:r>
      <w:proofErr w:type="spellEnd"/>
      <w:r w:rsidRPr="002E6CB0">
        <w:rPr>
          <w:bCs/>
          <w:color w:val="000000"/>
          <w:szCs w:val="24"/>
        </w:rPr>
        <w:t xml:space="preserve">; </w:t>
      </w:r>
      <w:r w:rsidR="00982636" w:rsidRPr="0029235A">
        <w:rPr>
          <w:b/>
          <w:bCs/>
          <w:color w:val="000000"/>
          <w:szCs w:val="24"/>
        </w:rPr>
        <w:t>COMPLIES</w:t>
      </w:r>
      <w:r w:rsidRPr="0029235A">
        <w:rPr>
          <w:b/>
          <w:bCs/>
          <w:color w:val="000000"/>
          <w:szCs w:val="24"/>
        </w:rPr>
        <w:t>.</w:t>
      </w:r>
    </w:p>
    <w:p w:rsidR="003B7241" w:rsidRPr="002E6CB0" w:rsidRDefault="003B7241" w:rsidP="00982636">
      <w:pPr>
        <w:overflowPunct/>
        <w:autoSpaceDE/>
        <w:autoSpaceDN/>
        <w:adjustRightInd/>
        <w:textAlignment w:val="auto"/>
        <w:rPr>
          <w:bCs/>
          <w:color w:val="000000"/>
          <w:szCs w:val="24"/>
        </w:rPr>
      </w:pPr>
      <w:r w:rsidRPr="002E6CB0">
        <w:rPr>
          <w:b/>
          <w:bCs/>
          <w:color w:val="000000"/>
          <w:szCs w:val="24"/>
        </w:rPr>
        <w:t xml:space="preserve"> </w:t>
      </w:r>
    </w:p>
    <w:p w:rsidR="003B7241" w:rsidRPr="002E6CB0" w:rsidRDefault="003B7241" w:rsidP="003B7241">
      <w:pPr>
        <w:numPr>
          <w:ilvl w:val="0"/>
          <w:numId w:val="10"/>
        </w:numPr>
        <w:overflowPunct/>
        <w:autoSpaceDE/>
        <w:autoSpaceDN/>
        <w:adjustRightInd/>
        <w:textAlignment w:val="auto"/>
        <w:rPr>
          <w:bCs/>
          <w:color w:val="000000"/>
          <w:szCs w:val="24"/>
        </w:rPr>
      </w:pPr>
      <w:r w:rsidRPr="002E6CB0">
        <w:rPr>
          <w:bCs/>
          <w:color w:val="000000"/>
          <w:szCs w:val="24"/>
        </w:rPr>
        <w:t xml:space="preserve">B.2 (c) any window inserted on a wall or roof slope forming a side elevation of the </w:t>
      </w:r>
      <w:proofErr w:type="spellStart"/>
      <w:r w:rsidRPr="002E6CB0">
        <w:rPr>
          <w:bCs/>
          <w:color w:val="000000"/>
          <w:szCs w:val="24"/>
        </w:rPr>
        <w:t>dwellinghouse</w:t>
      </w:r>
      <w:proofErr w:type="spellEnd"/>
      <w:r w:rsidRPr="002E6CB0">
        <w:rPr>
          <w:bCs/>
          <w:color w:val="000000"/>
          <w:szCs w:val="24"/>
        </w:rPr>
        <w:t xml:space="preserve"> must be (</w:t>
      </w:r>
      <w:proofErr w:type="spellStart"/>
      <w:r w:rsidRPr="002E6CB0">
        <w:rPr>
          <w:bCs/>
          <w:color w:val="000000"/>
          <w:szCs w:val="24"/>
        </w:rPr>
        <w:t>i</w:t>
      </w:r>
      <w:proofErr w:type="spellEnd"/>
      <w:r w:rsidRPr="002E6CB0">
        <w:rPr>
          <w:bCs/>
          <w:color w:val="000000"/>
          <w:szCs w:val="24"/>
        </w:rPr>
        <w:t xml:space="preserve">) obscure-glazed, and (ii) non-opening unless the parts of the windows which can be opened are more than 1.7 metres above the floor of the room in which the window is installed. </w:t>
      </w:r>
      <w:r w:rsidRPr="002E6CB0">
        <w:rPr>
          <w:b/>
          <w:color w:val="000000"/>
          <w:szCs w:val="24"/>
        </w:rPr>
        <w:t>NOT APPLICABLE IN THIS INSTANCE.</w:t>
      </w:r>
    </w:p>
    <w:p w:rsidR="00735A46" w:rsidRPr="00A035CF" w:rsidRDefault="00735A46" w:rsidP="00735A46">
      <w:pPr>
        <w:rPr>
          <w:b/>
          <w:bCs/>
          <w:sz w:val="22"/>
          <w:szCs w:val="22"/>
        </w:rPr>
      </w:pPr>
    </w:p>
    <w:p w:rsidR="00735A46" w:rsidRPr="00A035CF" w:rsidRDefault="00735A46" w:rsidP="00735A46">
      <w:pPr>
        <w:rPr>
          <w:b/>
          <w:bCs/>
          <w:sz w:val="22"/>
          <w:szCs w:val="22"/>
        </w:rPr>
      </w:pPr>
      <w:r w:rsidRPr="00A035CF">
        <w:rPr>
          <w:b/>
          <w:bCs/>
          <w:sz w:val="22"/>
          <w:szCs w:val="22"/>
        </w:rPr>
        <w:t xml:space="preserve">RECOMMENDATION:    </w:t>
      </w:r>
    </w:p>
    <w:p w:rsidR="00735A46" w:rsidRPr="00A035CF" w:rsidRDefault="00735A46" w:rsidP="00735A46">
      <w:pPr>
        <w:ind w:hanging="11"/>
        <w:jc w:val="both"/>
        <w:rPr>
          <w:rFonts w:cs="Trebuchet MS"/>
          <w:sz w:val="22"/>
          <w:szCs w:val="22"/>
        </w:rPr>
      </w:pPr>
    </w:p>
    <w:p w:rsidR="0029235A" w:rsidRPr="0029235A" w:rsidRDefault="0029235A" w:rsidP="0029235A">
      <w:pPr>
        <w:rPr>
          <w:bCs/>
          <w:color w:val="000000"/>
          <w:szCs w:val="24"/>
        </w:rPr>
      </w:pPr>
      <w:bookmarkStart w:id="0" w:name="_GoBack"/>
      <w:r w:rsidRPr="0029235A">
        <w:rPr>
          <w:bCs/>
          <w:color w:val="000000"/>
          <w:szCs w:val="24"/>
        </w:rPr>
        <w:t>The proposal h</w:t>
      </w:r>
      <w:r>
        <w:rPr>
          <w:bCs/>
          <w:color w:val="000000"/>
          <w:szCs w:val="24"/>
        </w:rPr>
        <w:t>as been assessed against Class B</w:t>
      </w:r>
      <w:r w:rsidRPr="0029235A">
        <w:rPr>
          <w:bCs/>
          <w:color w:val="000000"/>
          <w:szCs w:val="24"/>
        </w:rPr>
        <w:t>, Part 1, Schedule 2, of The Town and Country Planning (General Permitted Development) Order 1995 (as amended</w:t>
      </w:r>
      <w:r>
        <w:rPr>
          <w:bCs/>
          <w:color w:val="000000"/>
          <w:szCs w:val="24"/>
        </w:rPr>
        <w:t xml:space="preserve"> by the 2015 Order</w:t>
      </w:r>
      <w:r w:rsidRPr="0029235A">
        <w:rPr>
          <w:bCs/>
          <w:color w:val="000000"/>
          <w:szCs w:val="24"/>
        </w:rPr>
        <w:t>) and it has been confirmed that the proposal would be lawful, on the basis of the following submitted drawings</w:t>
      </w:r>
      <w:r>
        <w:rPr>
          <w:bCs/>
          <w:color w:val="000000"/>
          <w:szCs w:val="24"/>
        </w:rPr>
        <w:t xml:space="preserve"> received on 10</w:t>
      </w:r>
      <w:r w:rsidRPr="0029235A">
        <w:rPr>
          <w:bCs/>
          <w:color w:val="000000"/>
          <w:szCs w:val="24"/>
          <w:vertAlign w:val="superscript"/>
        </w:rPr>
        <w:t>th</w:t>
      </w:r>
      <w:r>
        <w:rPr>
          <w:bCs/>
          <w:color w:val="000000"/>
          <w:szCs w:val="24"/>
        </w:rPr>
        <w:t xml:space="preserve"> August 2015</w:t>
      </w:r>
      <w:r w:rsidRPr="0029235A">
        <w:rPr>
          <w:bCs/>
          <w:color w:val="000000"/>
          <w:szCs w:val="24"/>
        </w:rPr>
        <w:t xml:space="preserve">: </w:t>
      </w:r>
    </w:p>
    <w:p w:rsidR="0029235A" w:rsidRDefault="0029235A" w:rsidP="0029235A">
      <w:pPr>
        <w:rPr>
          <w:bCs/>
          <w:color w:val="000000"/>
          <w:szCs w:val="24"/>
        </w:rPr>
      </w:pPr>
    </w:p>
    <w:p w:rsidR="0029235A" w:rsidRPr="0029235A" w:rsidRDefault="0029235A" w:rsidP="0029235A">
      <w:pPr>
        <w:rPr>
          <w:bCs/>
          <w:color w:val="000000"/>
          <w:szCs w:val="24"/>
        </w:rPr>
      </w:pPr>
      <w:r w:rsidRPr="0029235A">
        <w:rPr>
          <w:bCs/>
          <w:color w:val="000000"/>
          <w:szCs w:val="24"/>
        </w:rPr>
        <w:t>Location Plan 03</w:t>
      </w:r>
    </w:p>
    <w:p w:rsidR="0029235A" w:rsidRPr="0029235A" w:rsidRDefault="0029235A" w:rsidP="0029235A">
      <w:pPr>
        <w:rPr>
          <w:bCs/>
          <w:color w:val="000000"/>
          <w:szCs w:val="24"/>
        </w:rPr>
      </w:pPr>
      <w:r w:rsidRPr="0029235A">
        <w:rPr>
          <w:bCs/>
          <w:color w:val="000000"/>
          <w:szCs w:val="24"/>
        </w:rPr>
        <w:t>Drawing No: 01 – Location Plan, Existing Ground Floor Plan and Existing Elevations</w:t>
      </w:r>
    </w:p>
    <w:p w:rsidR="0029235A" w:rsidRPr="0029235A" w:rsidRDefault="0029235A" w:rsidP="0029235A">
      <w:pPr>
        <w:rPr>
          <w:bCs/>
          <w:color w:val="000000"/>
          <w:szCs w:val="24"/>
        </w:rPr>
      </w:pPr>
      <w:r w:rsidRPr="0029235A">
        <w:rPr>
          <w:bCs/>
          <w:color w:val="000000"/>
          <w:szCs w:val="24"/>
        </w:rPr>
        <w:lastRenderedPageBreak/>
        <w:t xml:space="preserve">Drawing No: 02 – Proposed Block Plan, Proposed Ground Floor Plan and Proposed Elevations   </w:t>
      </w:r>
    </w:p>
    <w:p w:rsidR="0029235A" w:rsidRPr="0029235A" w:rsidRDefault="0029235A" w:rsidP="0029235A">
      <w:pPr>
        <w:rPr>
          <w:bCs/>
          <w:color w:val="000000"/>
          <w:szCs w:val="24"/>
        </w:rPr>
      </w:pPr>
    </w:p>
    <w:p w:rsidR="0029235A" w:rsidRDefault="0029235A" w:rsidP="0029235A">
      <w:pPr>
        <w:rPr>
          <w:bCs/>
          <w:color w:val="000000"/>
          <w:szCs w:val="24"/>
        </w:rPr>
      </w:pPr>
      <w:r w:rsidRPr="0029235A">
        <w:rPr>
          <w:bCs/>
          <w:color w:val="000000"/>
          <w:szCs w:val="24"/>
        </w:rPr>
        <w:t>Therefore the Local Planning Authority will, on this occasion, issue the applicant with a Certificate of Lawfulness for the proposed development.</w:t>
      </w:r>
    </w:p>
    <w:bookmarkEnd w:id="0"/>
    <w:p w:rsidR="00982636" w:rsidRPr="00A035CF" w:rsidRDefault="00982636" w:rsidP="0029235A">
      <w:pPr>
        <w:jc w:val="both"/>
        <w:rPr>
          <w:rFonts w:cs="Trebuchet MS"/>
          <w:sz w:val="22"/>
          <w:szCs w:val="22"/>
        </w:rPr>
      </w:pPr>
    </w:p>
    <w:p w:rsidR="00982636" w:rsidRPr="002E6CB0" w:rsidRDefault="00982636" w:rsidP="00982636">
      <w:pPr>
        <w:rPr>
          <w:b/>
          <w:color w:val="000000"/>
          <w:szCs w:val="24"/>
        </w:rPr>
      </w:pPr>
      <w:r w:rsidRPr="002E6CB0">
        <w:rPr>
          <w:b/>
          <w:color w:val="000000"/>
          <w:szCs w:val="24"/>
        </w:rPr>
        <w:t xml:space="preserve">Recommendation: </w:t>
      </w:r>
    </w:p>
    <w:p w:rsidR="00B60CA3" w:rsidRPr="00735A46" w:rsidRDefault="00982636" w:rsidP="00982636">
      <w:r w:rsidRPr="002E6CB0">
        <w:rPr>
          <w:rFonts w:eastAsia="MS Mincho"/>
          <w:color w:val="000000"/>
          <w:szCs w:val="24"/>
        </w:rPr>
        <w:t xml:space="preserve">GRANT Certificate  </w:t>
      </w:r>
    </w:p>
    <w:sectPr w:rsidR="00B60CA3" w:rsidRPr="00735A46" w:rsidSect="006468CA">
      <w:footerReference w:type="default" r:id="rId8"/>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964" w:rsidRDefault="0082504E">
      <w:r>
        <w:separator/>
      </w:r>
    </w:p>
  </w:endnote>
  <w:endnote w:type="continuationSeparator" w:id="0">
    <w:p w:rsidR="00C46964" w:rsidRDefault="00825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D0286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964" w:rsidRDefault="0082504E">
      <w:r>
        <w:separator/>
      </w:r>
    </w:p>
  </w:footnote>
  <w:footnote w:type="continuationSeparator" w:id="0">
    <w:p w:rsidR="00C46964" w:rsidRDefault="008250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5CC0B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B84AB3"/>
    <w:multiLevelType w:val="hybridMultilevel"/>
    <w:tmpl w:val="155828CA"/>
    <w:lvl w:ilvl="0" w:tplc="4CDC23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FF8610B"/>
    <w:multiLevelType w:val="hybridMultilevel"/>
    <w:tmpl w:val="4D0AE86C"/>
    <w:lvl w:ilvl="0" w:tplc="23909AA4">
      <w:start w:val="1"/>
      <w:numFmt w:val="decimal"/>
      <w:lvlText w:val="%1."/>
      <w:lvlJc w:val="left"/>
      <w:pPr>
        <w:ind w:left="915" w:hanging="360"/>
      </w:pPr>
      <w:rPr>
        <w:rFonts w:ascii="Trebuchet MS" w:hAnsi="Trebuchet M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5">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4B26893"/>
    <w:multiLevelType w:val="hybridMultilevel"/>
    <w:tmpl w:val="F026A564"/>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7">
    <w:nsid w:val="629C36D7"/>
    <w:multiLevelType w:val="hybridMultilevel"/>
    <w:tmpl w:val="32F66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
  </w:num>
  <w:num w:numId="2">
    <w:abstractNumId w:val="8"/>
  </w:num>
  <w:num w:numId="3">
    <w:abstractNumId w:val="9"/>
  </w:num>
  <w:num w:numId="4">
    <w:abstractNumId w:val="5"/>
  </w:num>
  <w:num w:numId="5">
    <w:abstractNumId w:val="4"/>
  </w:num>
  <w:num w:numId="6">
    <w:abstractNumId w:val="6"/>
  </w:num>
  <w:num w:numId="7">
    <w:abstractNumId w:val="0"/>
  </w:num>
  <w:num w:numId="8">
    <w:abstractNumId w:val="7"/>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468CA"/>
    <w:rsid w:val="00032177"/>
    <w:rsid w:val="001F0075"/>
    <w:rsid w:val="0027028B"/>
    <w:rsid w:val="0029235A"/>
    <w:rsid w:val="002C20C7"/>
    <w:rsid w:val="00311CA8"/>
    <w:rsid w:val="00363D29"/>
    <w:rsid w:val="003B7241"/>
    <w:rsid w:val="0046720C"/>
    <w:rsid w:val="006468CA"/>
    <w:rsid w:val="006E7A13"/>
    <w:rsid w:val="00703826"/>
    <w:rsid w:val="00735A46"/>
    <w:rsid w:val="00736A06"/>
    <w:rsid w:val="0074037A"/>
    <w:rsid w:val="0082504E"/>
    <w:rsid w:val="00861946"/>
    <w:rsid w:val="008871B9"/>
    <w:rsid w:val="008B6E6A"/>
    <w:rsid w:val="00982636"/>
    <w:rsid w:val="009A373E"/>
    <w:rsid w:val="00A5748E"/>
    <w:rsid w:val="00AB5FAE"/>
    <w:rsid w:val="00B201FA"/>
    <w:rsid w:val="00B23F1F"/>
    <w:rsid w:val="00B60CA3"/>
    <w:rsid w:val="00BF25A9"/>
    <w:rsid w:val="00C46964"/>
    <w:rsid w:val="00C978D4"/>
    <w:rsid w:val="00D02861"/>
    <w:rsid w:val="00DE15D9"/>
    <w:rsid w:val="00E16E33"/>
    <w:rsid w:val="00E94D28"/>
    <w:rsid w:val="00F03FAB"/>
    <w:rsid w:val="00F46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8CA"/>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paragraph" w:styleId="Heading2">
    <w:name w:val="heading 2"/>
    <w:basedOn w:val="Normal"/>
    <w:next w:val="Normal"/>
    <w:link w:val="Heading2Char"/>
    <w:qFormat/>
    <w:rsid w:val="003B7241"/>
    <w:pPr>
      <w:keepNext/>
      <w:overflowPunct/>
      <w:autoSpaceDE/>
      <w:autoSpaceDN/>
      <w:adjustRightInd/>
      <w:textAlignment w:val="auto"/>
      <w:outlineLvl w:val="1"/>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468CA"/>
    <w:pPr>
      <w:tabs>
        <w:tab w:val="center" w:pos="4153"/>
        <w:tab w:val="right" w:pos="8306"/>
      </w:tabs>
    </w:pPr>
  </w:style>
  <w:style w:type="character" w:customStyle="1" w:styleId="FooterChar">
    <w:name w:val="Footer Char"/>
    <w:basedOn w:val="DefaultParagraphFont"/>
    <w:link w:val="Footer"/>
    <w:uiPriority w:val="99"/>
    <w:rsid w:val="006468CA"/>
    <w:rPr>
      <w:rFonts w:ascii="Trebuchet MS" w:eastAsia="Times New Roman" w:hAnsi="Trebuchet MS" w:cs="Times New Roman"/>
      <w:sz w:val="24"/>
      <w:szCs w:val="20"/>
    </w:rPr>
  </w:style>
  <w:style w:type="paragraph" w:styleId="PlainText">
    <w:name w:val="Plain Text"/>
    <w:basedOn w:val="Normal"/>
    <w:link w:val="PlainTextChar"/>
    <w:rsid w:val="006468CA"/>
    <w:pPr>
      <w:overflowPunct/>
      <w:autoSpaceDE/>
      <w:autoSpaceDN/>
      <w:adjustRightInd/>
      <w:textAlignment w:val="auto"/>
    </w:pPr>
    <w:rPr>
      <w:rFonts w:ascii="Courier New" w:hAnsi="Courier New" w:cs="Courier New"/>
      <w:sz w:val="20"/>
    </w:rPr>
  </w:style>
  <w:style w:type="character" w:customStyle="1" w:styleId="PlainTextChar">
    <w:name w:val="Plain Text Char"/>
    <w:basedOn w:val="DefaultParagraphFont"/>
    <w:link w:val="PlainText"/>
    <w:rsid w:val="006468CA"/>
    <w:rPr>
      <w:rFonts w:ascii="Courier New" w:eastAsia="Times New Roman" w:hAnsi="Courier New" w:cs="Courier New"/>
      <w:sz w:val="20"/>
      <w:szCs w:val="20"/>
    </w:rPr>
  </w:style>
  <w:style w:type="paragraph" w:styleId="ListParagraph">
    <w:name w:val="List Paragraph"/>
    <w:basedOn w:val="Normal"/>
    <w:uiPriority w:val="34"/>
    <w:qFormat/>
    <w:rsid w:val="006468CA"/>
    <w:pPr>
      <w:ind w:left="720"/>
    </w:pPr>
  </w:style>
  <w:style w:type="character" w:customStyle="1" w:styleId="Heading2Char">
    <w:name w:val="Heading 2 Char"/>
    <w:basedOn w:val="DefaultParagraphFont"/>
    <w:link w:val="Heading2"/>
    <w:rsid w:val="003B7241"/>
    <w:rPr>
      <w:rFonts w:ascii="Arial" w:eastAsia="Times New Roman" w:hAnsi="Arial" w:cs="Times New Roman"/>
      <w:b/>
      <w:szCs w:val="20"/>
    </w:rPr>
  </w:style>
  <w:style w:type="paragraph" w:customStyle="1" w:styleId="ReadingLetterParagraph">
    <w:name w:val="Reading Letter Paragraph"/>
    <w:rsid w:val="003B7241"/>
    <w:pPr>
      <w:spacing w:after="0" w:line="240" w:lineRule="auto"/>
      <w:jc w:val="both"/>
    </w:pPr>
    <w:rPr>
      <w:rFonts w:ascii="Trebuchet MS" w:eastAsia="Times New Roman" w:hAnsi="Trebuchet MS" w:cs="Times New Roman"/>
      <w:bCs/>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756B3E98</Template>
  <TotalTime>193</TotalTime>
  <Pages>3</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Markwell, Jonathan</cp:lastModifiedBy>
  <cp:revision>10</cp:revision>
  <dcterms:created xsi:type="dcterms:W3CDTF">2015-08-24T11:37:00Z</dcterms:created>
  <dcterms:modified xsi:type="dcterms:W3CDTF">2015-10-07T14:31:00Z</dcterms:modified>
</cp:coreProperties>
</file>