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06D" w:rsidRPr="0097678C" w:rsidRDefault="00B1706D" w:rsidP="00B1706D">
      <w:pPr>
        <w:pStyle w:val="PlainText"/>
        <w:rPr>
          <w:rFonts w:ascii="Trebuchet MS" w:hAnsi="Trebuchet MS"/>
          <w:sz w:val="22"/>
          <w:szCs w:val="22"/>
        </w:rPr>
      </w:pPr>
      <w:r w:rsidRPr="0097678C">
        <w:rPr>
          <w:rFonts w:ascii="Trebuchet MS" w:hAnsi="Trebuchet MS"/>
          <w:b/>
          <w:sz w:val="22"/>
          <w:szCs w:val="22"/>
        </w:rPr>
        <w:t xml:space="preserve">DELEGATED APPLICATION REPORT </w:t>
      </w:r>
      <w:r w:rsidRPr="0097678C">
        <w:rPr>
          <w:rFonts w:ascii="Trebuchet MS" w:hAnsi="Trebuchet MS"/>
          <w:b/>
          <w:sz w:val="22"/>
          <w:szCs w:val="22"/>
        </w:rPr>
        <w:tab/>
      </w:r>
      <w:r w:rsidRPr="0097678C">
        <w:rPr>
          <w:rFonts w:ascii="Trebuchet MS" w:hAnsi="Trebuchet MS"/>
          <w:b/>
          <w:sz w:val="22"/>
          <w:szCs w:val="22"/>
        </w:rPr>
        <w:tab/>
      </w:r>
      <w:r w:rsidRPr="0097678C">
        <w:rPr>
          <w:rFonts w:ascii="Trebuchet MS" w:hAnsi="Trebuchet MS"/>
          <w:b/>
          <w:sz w:val="22"/>
          <w:szCs w:val="22"/>
        </w:rPr>
        <w:tab/>
        <w:t xml:space="preserve">Target Date: </w:t>
      </w:r>
      <w:r w:rsidR="008C74B1">
        <w:rPr>
          <w:rFonts w:ascii="Trebuchet MS" w:hAnsi="Trebuchet MS"/>
          <w:b/>
          <w:sz w:val="22"/>
          <w:szCs w:val="22"/>
        </w:rPr>
        <w:t>20.10.2015</w:t>
      </w:r>
    </w:p>
    <w:p w:rsidR="00B1706D" w:rsidRPr="0097678C" w:rsidRDefault="00B1706D" w:rsidP="00B1706D">
      <w:pPr>
        <w:pStyle w:val="PlainText"/>
        <w:rPr>
          <w:rFonts w:ascii="Trebuchet MS" w:hAnsi="Trebuchet MS"/>
          <w:sz w:val="22"/>
          <w:szCs w:val="22"/>
        </w:rPr>
      </w:pPr>
      <w:r w:rsidRPr="0097678C">
        <w:rPr>
          <w:rFonts w:ascii="Trebuchet MS" w:hAnsi="Trebuchet MS"/>
          <w:b/>
          <w:sz w:val="22"/>
          <w:szCs w:val="22"/>
        </w:rPr>
        <w:t>Application No:</w:t>
      </w:r>
      <w:r w:rsidR="008C74B1">
        <w:rPr>
          <w:rFonts w:ascii="Trebuchet MS" w:hAnsi="Trebuchet MS"/>
          <w:sz w:val="22"/>
          <w:szCs w:val="22"/>
        </w:rPr>
        <w:t xml:space="preserve"> 151522</w:t>
      </w:r>
      <w:r w:rsidR="00795F42" w:rsidRPr="0097678C">
        <w:rPr>
          <w:rFonts w:ascii="Trebuchet MS" w:hAnsi="Trebuchet MS"/>
          <w:sz w:val="22"/>
          <w:szCs w:val="22"/>
        </w:rPr>
        <w:t xml:space="preserve"> </w:t>
      </w:r>
      <w:r w:rsidRPr="0097678C">
        <w:rPr>
          <w:rFonts w:ascii="Trebuchet MS" w:hAnsi="Trebuchet MS"/>
          <w:sz w:val="22"/>
          <w:szCs w:val="22"/>
        </w:rPr>
        <w:tab/>
      </w:r>
      <w:r w:rsidRPr="0097678C">
        <w:rPr>
          <w:rFonts w:ascii="Trebuchet MS" w:hAnsi="Trebuchet MS"/>
          <w:sz w:val="22"/>
          <w:szCs w:val="22"/>
        </w:rPr>
        <w:tab/>
      </w:r>
      <w:r w:rsidRPr="0097678C">
        <w:rPr>
          <w:rFonts w:ascii="Trebuchet MS" w:hAnsi="Trebuchet MS"/>
          <w:sz w:val="22"/>
          <w:szCs w:val="22"/>
        </w:rPr>
        <w:tab/>
      </w:r>
      <w:r w:rsidRPr="0097678C">
        <w:rPr>
          <w:rFonts w:ascii="Trebuchet MS" w:hAnsi="Trebuchet MS"/>
          <w:sz w:val="22"/>
          <w:szCs w:val="22"/>
        </w:rPr>
        <w:tab/>
      </w:r>
      <w:r w:rsidRPr="0097678C">
        <w:rPr>
          <w:rFonts w:ascii="Trebuchet MS" w:hAnsi="Trebuchet MS"/>
          <w:sz w:val="22"/>
          <w:szCs w:val="22"/>
        </w:rPr>
        <w:tab/>
      </w:r>
    </w:p>
    <w:p w:rsidR="00B1706D" w:rsidRPr="0097678C" w:rsidRDefault="00B1706D" w:rsidP="00B1706D">
      <w:pPr>
        <w:pStyle w:val="PlainText"/>
        <w:rPr>
          <w:rFonts w:ascii="Trebuchet MS" w:hAnsi="Trebuchet MS"/>
          <w:sz w:val="22"/>
          <w:szCs w:val="22"/>
        </w:rPr>
      </w:pPr>
      <w:r w:rsidRPr="0097678C">
        <w:rPr>
          <w:rFonts w:ascii="Trebuchet MS" w:hAnsi="Trebuchet MS"/>
          <w:b/>
          <w:sz w:val="22"/>
          <w:szCs w:val="22"/>
        </w:rPr>
        <w:t>Address:</w:t>
      </w:r>
      <w:r w:rsidR="00CA0D5C" w:rsidRPr="0097678C">
        <w:rPr>
          <w:rFonts w:ascii="Trebuchet MS" w:hAnsi="Trebuchet MS"/>
          <w:b/>
          <w:sz w:val="22"/>
          <w:szCs w:val="22"/>
        </w:rPr>
        <w:t xml:space="preserve"> </w:t>
      </w:r>
      <w:r w:rsidR="008C74B1">
        <w:rPr>
          <w:rFonts w:ascii="Trebuchet MS" w:hAnsi="Trebuchet MS"/>
          <w:sz w:val="22"/>
          <w:szCs w:val="22"/>
        </w:rPr>
        <w:t xml:space="preserve">49 Cumberland Road </w:t>
      </w:r>
    </w:p>
    <w:p w:rsidR="00B1706D" w:rsidRPr="0097678C" w:rsidRDefault="00CA0D5C" w:rsidP="008C74B1">
      <w:pPr>
        <w:pStyle w:val="PlainText"/>
        <w:rPr>
          <w:rFonts w:ascii="Trebuchet MS" w:hAnsi="Trebuchet MS"/>
          <w:sz w:val="22"/>
          <w:szCs w:val="22"/>
        </w:rPr>
      </w:pPr>
      <w:r w:rsidRPr="0097678C">
        <w:rPr>
          <w:rFonts w:ascii="Trebuchet MS" w:hAnsi="Trebuchet MS"/>
          <w:b/>
          <w:sz w:val="22"/>
          <w:szCs w:val="22"/>
        </w:rPr>
        <w:t xml:space="preserve">Proposal: </w:t>
      </w:r>
      <w:r w:rsidR="00F630AE">
        <w:rPr>
          <w:rFonts w:ascii="Trebuchet MS" w:hAnsi="Trebuchet MS"/>
          <w:b/>
          <w:sz w:val="22"/>
          <w:szCs w:val="22"/>
        </w:rPr>
        <w:t>151522</w:t>
      </w:r>
    </w:p>
    <w:p w:rsidR="00B1706D" w:rsidRPr="0097678C" w:rsidRDefault="00B1706D" w:rsidP="00B1706D">
      <w:pPr>
        <w:pStyle w:val="PlainText"/>
        <w:rPr>
          <w:rFonts w:ascii="Trebuchet MS" w:hAnsi="Trebuchet MS"/>
          <w:sz w:val="22"/>
          <w:szCs w:val="22"/>
        </w:rPr>
      </w:pPr>
      <w:r w:rsidRPr="0097678C">
        <w:rPr>
          <w:rFonts w:ascii="Trebuchet MS" w:hAnsi="Trebuchet MS"/>
          <w:b/>
          <w:sz w:val="22"/>
          <w:szCs w:val="22"/>
        </w:rPr>
        <w:t xml:space="preserve">Case officer: </w:t>
      </w:r>
      <w:r w:rsidR="00CA0D5C" w:rsidRPr="0097678C">
        <w:rPr>
          <w:rFonts w:ascii="Trebuchet MS" w:hAnsi="Trebuchet MS"/>
          <w:sz w:val="22"/>
          <w:szCs w:val="22"/>
        </w:rPr>
        <w:t xml:space="preserve">Jasmine Singh </w:t>
      </w:r>
    </w:p>
    <w:p w:rsidR="00B1706D" w:rsidRPr="0097678C" w:rsidRDefault="00B1706D" w:rsidP="00B1706D">
      <w:pPr>
        <w:spacing w:after="0" w:line="240" w:lineRule="auto"/>
        <w:rPr>
          <w:rFonts w:ascii="Trebuchet MS" w:eastAsia="Times New Roman" w:hAnsi="Trebuchet MS" w:cs="Courier New"/>
          <w:lang w:eastAsia="en-GB"/>
        </w:rPr>
      </w:pPr>
    </w:p>
    <w:p w:rsidR="00B1706D" w:rsidRPr="0097678C" w:rsidRDefault="00B1706D" w:rsidP="00B1706D">
      <w:pPr>
        <w:spacing w:after="0" w:line="240" w:lineRule="auto"/>
        <w:rPr>
          <w:rFonts w:ascii="Trebuchet MS" w:eastAsia="Times New Roman" w:hAnsi="Trebuchet MS" w:cs="Courier New"/>
          <w:b/>
          <w:lang w:eastAsia="en-GB"/>
        </w:rPr>
      </w:pPr>
      <w:r w:rsidRPr="0097678C">
        <w:rPr>
          <w:rFonts w:ascii="Trebuchet MS" w:eastAsia="Times New Roman" w:hAnsi="Trebuchet MS" w:cs="Courier New"/>
          <w:b/>
          <w:lang w:eastAsia="en-GB"/>
        </w:rPr>
        <w:t>Site Description and Surrounding Area:</w:t>
      </w:r>
    </w:p>
    <w:p w:rsidR="000A0F20" w:rsidRDefault="00B1706D" w:rsidP="00B1706D">
      <w:pPr>
        <w:spacing w:after="0" w:line="240" w:lineRule="auto"/>
        <w:rPr>
          <w:rFonts w:ascii="Trebuchet MS" w:eastAsia="Times New Roman" w:hAnsi="Trebuchet MS" w:cs="Courier New"/>
          <w:lang w:eastAsia="en-GB"/>
        </w:rPr>
      </w:pPr>
      <w:r w:rsidRPr="0097678C">
        <w:rPr>
          <w:rFonts w:ascii="Trebuchet MS" w:eastAsia="Times New Roman" w:hAnsi="Trebuchet MS" w:cs="Courier New"/>
          <w:lang w:eastAsia="en-GB"/>
        </w:rPr>
        <w:t xml:space="preserve">The site comprises a </w:t>
      </w:r>
      <w:r w:rsidR="000A0F20">
        <w:rPr>
          <w:rFonts w:ascii="Trebuchet MS" w:eastAsia="Times New Roman" w:hAnsi="Trebuchet MS" w:cs="Courier New"/>
          <w:lang w:eastAsia="en-GB"/>
        </w:rPr>
        <w:t xml:space="preserve">mid-terrace dwelling </w:t>
      </w:r>
      <w:r w:rsidR="0073128C" w:rsidRPr="0097678C">
        <w:rPr>
          <w:rFonts w:ascii="Trebuchet MS" w:eastAsia="Times New Roman" w:hAnsi="Trebuchet MS" w:cs="Courier New"/>
          <w:lang w:eastAsia="en-GB"/>
        </w:rPr>
        <w:t>located on the</w:t>
      </w:r>
      <w:r w:rsidR="000A0F20">
        <w:rPr>
          <w:rFonts w:ascii="Trebuchet MS" w:hAnsi="Trebuchet MS"/>
        </w:rPr>
        <w:t xml:space="preserve"> ‘Cumberland Road’</w:t>
      </w:r>
      <w:r w:rsidR="00150935" w:rsidRPr="0097678C">
        <w:rPr>
          <w:rFonts w:ascii="Trebuchet MS" w:eastAsia="Times New Roman" w:hAnsi="Trebuchet MS" w:cs="Courier New"/>
          <w:lang w:eastAsia="en-GB"/>
        </w:rPr>
        <w:t xml:space="preserve">. </w:t>
      </w:r>
      <w:r w:rsidR="000A0F20">
        <w:rPr>
          <w:rFonts w:ascii="Trebuchet MS" w:eastAsia="Times New Roman" w:hAnsi="Trebuchet MS" w:cs="Courier New"/>
          <w:lang w:eastAsia="en-GB"/>
        </w:rPr>
        <w:t xml:space="preserve">The site benefits from moderate scale rear garden and small frontcourt area. The subject site is located predominately </w:t>
      </w:r>
      <w:r w:rsidR="009D74DA">
        <w:rPr>
          <w:rFonts w:ascii="Trebuchet MS" w:eastAsia="Times New Roman" w:hAnsi="Trebuchet MS" w:cs="Courier New"/>
          <w:lang w:eastAsia="en-GB"/>
        </w:rPr>
        <w:t xml:space="preserve">in </w:t>
      </w:r>
      <w:r w:rsidR="000A0F20">
        <w:rPr>
          <w:rFonts w:ascii="Trebuchet MS" w:eastAsia="Times New Roman" w:hAnsi="Trebuchet MS" w:cs="Courier New"/>
          <w:lang w:eastAsia="en-GB"/>
        </w:rPr>
        <w:t xml:space="preserve">residential area. </w:t>
      </w:r>
    </w:p>
    <w:p w:rsidR="00B1706D" w:rsidRPr="0097678C" w:rsidRDefault="000A0F20" w:rsidP="00B1706D">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B1706D" w:rsidRPr="0097678C" w:rsidRDefault="00B1706D" w:rsidP="00B1706D">
      <w:pPr>
        <w:spacing w:after="0" w:line="240" w:lineRule="auto"/>
        <w:rPr>
          <w:rFonts w:ascii="Trebuchet MS" w:eastAsia="Times New Roman" w:hAnsi="Trebuchet MS" w:cs="Courier New"/>
          <w:lang w:eastAsia="en-GB"/>
        </w:rPr>
      </w:pPr>
      <w:r w:rsidRPr="0097678C">
        <w:rPr>
          <w:rFonts w:ascii="Trebuchet MS" w:eastAsia="Times New Roman" w:hAnsi="Trebuchet MS" w:cs="Courier New"/>
          <w:b/>
          <w:lang w:eastAsia="en-GB"/>
        </w:rPr>
        <w:t>Proposal:</w:t>
      </w:r>
      <w:r w:rsidRPr="0097678C">
        <w:rPr>
          <w:rFonts w:ascii="Trebuchet MS" w:eastAsia="Times New Roman" w:hAnsi="Trebuchet MS" w:cs="Courier New"/>
          <w:lang w:eastAsia="en-GB"/>
        </w:rPr>
        <w:t xml:space="preserve"> </w:t>
      </w:r>
    </w:p>
    <w:p w:rsidR="0073128C" w:rsidRPr="0073128C" w:rsidRDefault="000A0F20" w:rsidP="0073128C">
      <w:pPr>
        <w:autoSpaceDE w:val="0"/>
        <w:autoSpaceDN w:val="0"/>
        <w:spacing w:after="0" w:line="240" w:lineRule="auto"/>
        <w:jc w:val="both"/>
        <w:rPr>
          <w:rFonts w:ascii="Trebuchet MS" w:eastAsia="Times New Roman" w:hAnsi="Trebuchet MS" w:cs="Arial"/>
          <w:color w:val="000000"/>
          <w:lang w:eastAsia="en-GB"/>
        </w:rPr>
      </w:pPr>
      <w:r>
        <w:rPr>
          <w:rFonts w:ascii="Trebuchet MS" w:eastAsia="Times New Roman" w:hAnsi="Trebuchet MS" w:cs="Trebuchet MS"/>
          <w:lang w:val="en-US"/>
        </w:rPr>
        <w:t>The application proposes retention of single storey rear extension</w:t>
      </w:r>
      <w:r w:rsidR="00D85BF6">
        <w:rPr>
          <w:rFonts w:ascii="Trebuchet MS" w:eastAsia="Times New Roman" w:hAnsi="Trebuchet MS" w:cs="Trebuchet MS"/>
          <w:lang w:val="en-US"/>
        </w:rPr>
        <w:t xml:space="preserve"> (unauthorised)</w:t>
      </w:r>
      <w:r w:rsidR="00CE2850">
        <w:rPr>
          <w:rFonts w:ascii="Trebuchet MS" w:eastAsia="Times New Roman" w:hAnsi="Trebuchet MS" w:cs="Trebuchet MS"/>
          <w:lang w:val="en-US"/>
        </w:rPr>
        <w:t xml:space="preserve"> </w:t>
      </w:r>
      <w:r>
        <w:rPr>
          <w:rFonts w:ascii="Trebuchet MS" w:eastAsia="Times New Roman" w:hAnsi="Trebuchet MS" w:cs="Trebuchet MS"/>
          <w:lang w:val="en-US"/>
        </w:rPr>
        <w:t xml:space="preserve">which has been built </w:t>
      </w:r>
      <w:r w:rsidR="009D74DA">
        <w:rPr>
          <w:rFonts w:ascii="Trebuchet MS" w:eastAsia="Times New Roman" w:hAnsi="Trebuchet MS" w:cs="Trebuchet MS"/>
          <w:lang w:val="en-US"/>
        </w:rPr>
        <w:t>recently and</w:t>
      </w:r>
      <w:r>
        <w:rPr>
          <w:rFonts w:ascii="Trebuchet MS" w:eastAsia="Times New Roman" w:hAnsi="Trebuchet MS" w:cs="Trebuchet MS"/>
          <w:lang w:val="en-US"/>
        </w:rPr>
        <w:t xml:space="preserve"> measures 5.6m deep and 2.6m wide. Part of the exi</w:t>
      </w:r>
      <w:r w:rsidR="00B86D20">
        <w:rPr>
          <w:rFonts w:ascii="Trebuchet MS" w:eastAsia="Times New Roman" w:hAnsi="Trebuchet MS" w:cs="Trebuchet MS"/>
          <w:lang w:val="en-US"/>
        </w:rPr>
        <w:t>s</w:t>
      </w:r>
      <w:r>
        <w:rPr>
          <w:rFonts w:ascii="Trebuchet MS" w:eastAsia="Times New Roman" w:hAnsi="Trebuchet MS" w:cs="Trebuchet MS"/>
          <w:lang w:val="en-US"/>
        </w:rPr>
        <w:t xml:space="preserve">ting kitchen </w:t>
      </w:r>
      <w:r w:rsidR="00B86D20">
        <w:rPr>
          <w:rFonts w:ascii="Trebuchet MS" w:eastAsia="Times New Roman" w:hAnsi="Trebuchet MS" w:cs="Trebuchet MS"/>
          <w:lang w:val="en-US"/>
        </w:rPr>
        <w:t>(as</w:t>
      </w:r>
      <w:r>
        <w:rPr>
          <w:rFonts w:ascii="Trebuchet MS" w:eastAsia="Times New Roman" w:hAnsi="Trebuchet MS" w:cs="Trebuchet MS"/>
          <w:lang w:val="en-US"/>
        </w:rPr>
        <w:t xml:space="preserve"> </w:t>
      </w:r>
      <w:r w:rsidR="00B86D20">
        <w:rPr>
          <w:rFonts w:ascii="Trebuchet MS" w:eastAsia="Times New Roman" w:hAnsi="Trebuchet MS" w:cs="Trebuchet MS"/>
          <w:lang w:val="en-US"/>
        </w:rPr>
        <w:t xml:space="preserve">shown on the existing plans) has been extended with full width </w:t>
      </w:r>
      <w:r w:rsidR="009D74DA">
        <w:rPr>
          <w:rFonts w:ascii="Trebuchet MS" w:eastAsia="Times New Roman" w:hAnsi="Trebuchet MS" w:cs="Trebuchet MS"/>
          <w:lang w:val="en-US"/>
        </w:rPr>
        <w:t xml:space="preserve">the </w:t>
      </w:r>
      <w:r w:rsidR="00B86D20">
        <w:rPr>
          <w:rFonts w:ascii="Trebuchet MS" w:eastAsia="Times New Roman" w:hAnsi="Trebuchet MS" w:cs="Trebuchet MS"/>
          <w:lang w:val="en-US"/>
        </w:rPr>
        <w:t>adjoining neighbours’ boundary which measures 1.4m wid</w:t>
      </w:r>
      <w:r w:rsidR="00CE2850">
        <w:rPr>
          <w:rFonts w:ascii="Trebuchet MS" w:eastAsia="Times New Roman" w:hAnsi="Trebuchet MS" w:cs="Trebuchet MS"/>
          <w:lang w:val="en-US"/>
        </w:rPr>
        <w:t>e and 4.1m deep.  The extension has a</w:t>
      </w:r>
      <w:r w:rsidR="00B86D20">
        <w:rPr>
          <w:rFonts w:ascii="Trebuchet MS" w:eastAsia="Times New Roman" w:hAnsi="Trebuchet MS" w:cs="Trebuchet MS"/>
          <w:lang w:val="en-US"/>
        </w:rPr>
        <w:t xml:space="preserve"> flat roof which measures 2.5m high. Also two front dormers have been proposed which measure </w:t>
      </w:r>
      <w:r w:rsidR="00542613">
        <w:rPr>
          <w:rFonts w:ascii="Trebuchet MS" w:eastAsia="Times New Roman" w:hAnsi="Trebuchet MS" w:cs="Trebuchet MS"/>
          <w:lang w:val="en-US"/>
        </w:rPr>
        <w:t xml:space="preserve">2m deep, 1.5m high and 1m wide. </w:t>
      </w:r>
    </w:p>
    <w:p w:rsidR="002924E2" w:rsidRPr="0097678C" w:rsidRDefault="002924E2" w:rsidP="00B1706D">
      <w:pPr>
        <w:spacing w:after="0" w:line="240" w:lineRule="auto"/>
        <w:rPr>
          <w:rFonts w:ascii="Trebuchet MS" w:eastAsia="Times New Roman" w:hAnsi="Trebuchet MS" w:cs="Courier New"/>
          <w:lang w:eastAsia="en-GB"/>
        </w:rPr>
      </w:pPr>
    </w:p>
    <w:p w:rsidR="00B1706D" w:rsidRPr="0097678C" w:rsidRDefault="00B1706D" w:rsidP="00B1706D">
      <w:pPr>
        <w:spacing w:after="0" w:line="240" w:lineRule="auto"/>
        <w:rPr>
          <w:rFonts w:ascii="Trebuchet MS" w:eastAsia="Times New Roman" w:hAnsi="Trebuchet MS" w:cs="Courier New"/>
          <w:b/>
          <w:lang w:eastAsia="en-GB"/>
        </w:rPr>
      </w:pPr>
      <w:r w:rsidRPr="0097678C">
        <w:rPr>
          <w:rFonts w:ascii="Trebuchet MS" w:eastAsia="Times New Roman" w:hAnsi="Trebuchet MS" w:cs="Courier New"/>
          <w:b/>
          <w:lang w:eastAsia="en-GB"/>
        </w:rPr>
        <w:t>Plans Considered:</w:t>
      </w:r>
    </w:p>
    <w:p w:rsidR="00B1706D" w:rsidRPr="0097678C" w:rsidRDefault="00EC654B" w:rsidP="00B1706D">
      <w:pPr>
        <w:spacing w:after="0" w:line="240" w:lineRule="auto"/>
        <w:rPr>
          <w:rFonts w:ascii="Trebuchet MS" w:eastAsia="Times New Roman" w:hAnsi="Trebuchet MS" w:cs="Courier New"/>
          <w:lang w:eastAsia="en-GB"/>
        </w:rPr>
      </w:pPr>
      <w:r w:rsidRPr="0097678C">
        <w:rPr>
          <w:rFonts w:ascii="Trebuchet MS" w:eastAsia="Times New Roman" w:hAnsi="Trebuchet MS" w:cs="Courier New"/>
          <w:lang w:eastAsia="en-GB"/>
        </w:rPr>
        <w:t xml:space="preserve">The following plans were received by the local </w:t>
      </w:r>
      <w:r w:rsidR="00542613">
        <w:rPr>
          <w:rFonts w:ascii="Trebuchet MS" w:eastAsia="Times New Roman" w:hAnsi="Trebuchet MS" w:cs="Courier New"/>
          <w:lang w:eastAsia="en-GB"/>
        </w:rPr>
        <w:t>planning authority on 25</w:t>
      </w:r>
      <w:r w:rsidR="00150935" w:rsidRPr="0097678C">
        <w:rPr>
          <w:rFonts w:ascii="Trebuchet MS" w:eastAsia="Times New Roman" w:hAnsi="Trebuchet MS" w:cs="Courier New"/>
          <w:lang w:eastAsia="en-GB"/>
        </w:rPr>
        <w:t xml:space="preserve"> </w:t>
      </w:r>
      <w:r w:rsidR="0097678C" w:rsidRPr="0097678C">
        <w:rPr>
          <w:rFonts w:ascii="Trebuchet MS" w:eastAsia="Times New Roman" w:hAnsi="Trebuchet MS" w:cs="Courier New"/>
          <w:lang w:eastAsia="en-GB"/>
        </w:rPr>
        <w:t>August 2015</w:t>
      </w:r>
      <w:r w:rsidRPr="0097678C">
        <w:rPr>
          <w:rFonts w:ascii="Trebuchet MS" w:eastAsia="Times New Roman" w:hAnsi="Trebuchet MS" w:cs="Courier New"/>
          <w:lang w:eastAsia="en-GB"/>
        </w:rPr>
        <w:t>:</w:t>
      </w:r>
    </w:p>
    <w:p w:rsidR="00EC654B" w:rsidRPr="0097678C" w:rsidRDefault="00EC654B" w:rsidP="00B1706D">
      <w:pPr>
        <w:spacing w:after="0" w:line="240" w:lineRule="auto"/>
        <w:rPr>
          <w:rFonts w:ascii="Trebuchet MS" w:eastAsia="Times New Roman" w:hAnsi="Trebuchet MS" w:cs="Courier New"/>
          <w:lang w:eastAsia="en-GB"/>
        </w:rPr>
      </w:pPr>
    </w:p>
    <w:p w:rsidR="00150935" w:rsidRDefault="005E4213" w:rsidP="005E4213">
      <w:pPr>
        <w:spacing w:after="0" w:line="240" w:lineRule="auto"/>
        <w:rPr>
          <w:rFonts w:ascii="Trebuchet MS" w:eastAsia="Times New Roman" w:hAnsi="Trebuchet MS" w:cs="Courier New"/>
          <w:b/>
          <w:lang w:eastAsia="en-GB"/>
        </w:rPr>
      </w:pPr>
      <w:r w:rsidRPr="00B86D20">
        <w:rPr>
          <w:rFonts w:ascii="Trebuchet MS" w:eastAsia="Times New Roman" w:hAnsi="Trebuchet MS" w:cs="Courier New"/>
          <w:b/>
          <w:lang w:eastAsia="en-GB"/>
        </w:rPr>
        <w:t xml:space="preserve">Drawing Ref: </w:t>
      </w:r>
    </w:p>
    <w:p w:rsidR="00542613" w:rsidRPr="00542613" w:rsidRDefault="00542613" w:rsidP="005E4213">
      <w:pPr>
        <w:spacing w:after="0" w:line="240" w:lineRule="auto"/>
        <w:rPr>
          <w:rFonts w:ascii="Trebuchet MS" w:eastAsia="Times New Roman" w:hAnsi="Trebuchet MS" w:cs="Courier New"/>
          <w:lang w:eastAsia="en-GB"/>
        </w:rPr>
      </w:pPr>
      <w:r w:rsidRPr="00542613">
        <w:rPr>
          <w:rFonts w:ascii="Trebuchet MS" w:eastAsia="Times New Roman" w:hAnsi="Trebuchet MS" w:cs="Courier New"/>
          <w:lang w:eastAsia="en-GB"/>
        </w:rPr>
        <w:t xml:space="preserve">Site plan </w:t>
      </w:r>
    </w:p>
    <w:p w:rsidR="00542613" w:rsidRPr="00542613" w:rsidRDefault="00542613" w:rsidP="005E4213">
      <w:pPr>
        <w:spacing w:after="0" w:line="240" w:lineRule="auto"/>
        <w:rPr>
          <w:rFonts w:ascii="Trebuchet MS" w:eastAsia="Times New Roman" w:hAnsi="Trebuchet MS" w:cs="Courier New"/>
          <w:lang w:eastAsia="en-GB"/>
        </w:rPr>
      </w:pPr>
      <w:r w:rsidRPr="00542613">
        <w:rPr>
          <w:rFonts w:ascii="Trebuchet MS" w:eastAsia="Times New Roman" w:hAnsi="Trebuchet MS" w:cs="Courier New"/>
          <w:lang w:eastAsia="en-GB"/>
        </w:rPr>
        <w:t>Block Plan</w:t>
      </w:r>
    </w:p>
    <w:p w:rsidR="00150935" w:rsidRPr="0097678C" w:rsidRDefault="00542613" w:rsidP="005E4213">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Existing &amp; Proposed floor plans and elevations: BP/AM-1 </w:t>
      </w:r>
    </w:p>
    <w:p w:rsidR="006F54E0" w:rsidRPr="0097678C" w:rsidRDefault="006F54E0" w:rsidP="00B1706D">
      <w:pPr>
        <w:spacing w:after="0" w:line="240" w:lineRule="auto"/>
        <w:rPr>
          <w:rFonts w:ascii="Trebuchet MS" w:eastAsia="Times New Roman" w:hAnsi="Trebuchet MS" w:cs="Courier New"/>
          <w:lang w:eastAsia="en-GB"/>
        </w:rPr>
      </w:pPr>
    </w:p>
    <w:p w:rsidR="00B655E4" w:rsidRPr="0097678C" w:rsidRDefault="00B1706D" w:rsidP="00B1706D">
      <w:pPr>
        <w:spacing w:after="0" w:line="240" w:lineRule="auto"/>
        <w:rPr>
          <w:rFonts w:ascii="Trebuchet MS" w:eastAsia="Times New Roman" w:hAnsi="Trebuchet MS" w:cs="Courier New"/>
          <w:b/>
          <w:lang w:eastAsia="en-GB"/>
        </w:rPr>
      </w:pPr>
      <w:r w:rsidRPr="0097678C">
        <w:rPr>
          <w:rFonts w:ascii="Trebuchet MS" w:eastAsia="Times New Roman" w:hAnsi="Trebuchet MS" w:cs="Courier New"/>
          <w:b/>
          <w:lang w:eastAsia="en-GB"/>
        </w:rPr>
        <w:t>Relevant Planning History:</w:t>
      </w:r>
    </w:p>
    <w:p w:rsidR="008C74B1" w:rsidRPr="008C74B1" w:rsidRDefault="008C74B1" w:rsidP="008C74B1">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141946: </w:t>
      </w:r>
      <w:r w:rsidRPr="008C74B1">
        <w:rPr>
          <w:rFonts w:ascii="Trebuchet MS" w:eastAsia="Times New Roman" w:hAnsi="Trebuchet MS" w:cs="Courier New"/>
          <w:lang w:eastAsia="en-GB"/>
        </w:rPr>
        <w:t>Retrospective application for the erection of ground floor and first</w:t>
      </w:r>
    </w:p>
    <w:p w:rsidR="00795F42" w:rsidRDefault="008C74B1" w:rsidP="008C74B1">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Floor rear extensions: Refused 27/7/2015 </w:t>
      </w:r>
    </w:p>
    <w:p w:rsidR="000A0F20" w:rsidRDefault="000A0F20" w:rsidP="00B1706D">
      <w:pPr>
        <w:spacing w:after="0" w:line="240" w:lineRule="auto"/>
        <w:rPr>
          <w:rFonts w:ascii="Trebuchet MS" w:eastAsia="Times New Roman" w:hAnsi="Trebuchet MS" w:cs="Courier New"/>
          <w:b/>
          <w:lang w:eastAsia="en-GB"/>
        </w:rPr>
      </w:pPr>
    </w:p>
    <w:p w:rsidR="00B1706D" w:rsidRPr="0097678C" w:rsidRDefault="004B6CFE" w:rsidP="00B1706D">
      <w:pPr>
        <w:spacing w:after="0" w:line="240" w:lineRule="auto"/>
        <w:rPr>
          <w:rFonts w:ascii="Trebuchet MS" w:eastAsia="Times New Roman" w:hAnsi="Trebuchet MS" w:cs="Courier New"/>
          <w:b/>
          <w:lang w:eastAsia="en-GB"/>
        </w:rPr>
      </w:pPr>
      <w:r w:rsidRPr="0097678C">
        <w:rPr>
          <w:rFonts w:ascii="Trebuchet MS" w:eastAsia="Times New Roman" w:hAnsi="Trebuchet MS" w:cs="Courier New"/>
          <w:b/>
          <w:lang w:eastAsia="en-GB"/>
        </w:rPr>
        <w:t>Consultation Responses</w:t>
      </w:r>
    </w:p>
    <w:p w:rsidR="0097678C" w:rsidRDefault="00795F42" w:rsidP="0097678C">
      <w:pPr>
        <w:spacing w:after="0" w:line="240" w:lineRule="auto"/>
        <w:rPr>
          <w:rFonts w:ascii="Trebuchet MS" w:eastAsia="Times New Roman" w:hAnsi="Trebuchet MS" w:cs="Courier New"/>
          <w:lang w:eastAsia="en-GB"/>
        </w:rPr>
      </w:pPr>
      <w:r w:rsidRPr="000A0F20">
        <w:rPr>
          <w:rFonts w:ascii="Trebuchet MS" w:eastAsia="Times New Roman" w:hAnsi="Trebuchet MS" w:cs="Courier New"/>
          <w:lang w:eastAsia="en-GB"/>
        </w:rPr>
        <w:t>Neighbouring properties</w:t>
      </w:r>
      <w:r w:rsidRPr="0097678C">
        <w:rPr>
          <w:rFonts w:ascii="Trebuchet MS" w:eastAsia="Times New Roman" w:hAnsi="Trebuchet MS" w:cs="Courier New"/>
          <w:b/>
          <w:lang w:eastAsia="en-GB"/>
        </w:rPr>
        <w:t>:</w:t>
      </w:r>
      <w:r w:rsidRPr="0097678C">
        <w:rPr>
          <w:rFonts w:ascii="Trebuchet MS" w:eastAsia="Times New Roman" w:hAnsi="Trebuchet MS" w:cs="Courier New"/>
          <w:lang w:eastAsia="en-GB"/>
        </w:rPr>
        <w:t xml:space="preserve"> No representations received </w:t>
      </w:r>
    </w:p>
    <w:p w:rsidR="00B51A32" w:rsidRDefault="00B51A32" w:rsidP="00FB4939">
      <w:pPr>
        <w:spacing w:after="0" w:line="240" w:lineRule="auto"/>
        <w:rPr>
          <w:rFonts w:ascii="Trebuchet MS" w:eastAsia="Times New Roman" w:hAnsi="Trebuchet MS" w:cs="Trebuchet MS"/>
        </w:rPr>
      </w:pPr>
    </w:p>
    <w:p w:rsidR="00FB4939" w:rsidRPr="0097678C" w:rsidRDefault="000A0F20" w:rsidP="00FB4939">
      <w:pPr>
        <w:spacing w:after="0" w:line="240" w:lineRule="auto"/>
        <w:rPr>
          <w:rFonts w:ascii="Trebuchet MS" w:eastAsia="Times New Roman" w:hAnsi="Trebuchet MS" w:cs="Times New Roman"/>
          <w:b/>
        </w:rPr>
      </w:pPr>
      <w:r>
        <w:rPr>
          <w:rFonts w:ascii="Trebuchet MS" w:eastAsia="Times New Roman" w:hAnsi="Trebuchet MS" w:cs="Times New Roman"/>
          <w:b/>
        </w:rPr>
        <w:t>Planning Enforcement</w:t>
      </w:r>
      <w:r w:rsidR="00622E1A" w:rsidRPr="0097678C">
        <w:rPr>
          <w:rFonts w:ascii="Trebuchet MS" w:eastAsia="Times New Roman" w:hAnsi="Trebuchet MS" w:cs="Times New Roman"/>
          <w:b/>
        </w:rPr>
        <w:t>:</w:t>
      </w:r>
    </w:p>
    <w:p w:rsidR="00FB4939" w:rsidRPr="0097678C" w:rsidRDefault="00276802" w:rsidP="00FB4939">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The Planning Enforcement team have been investigating this site and owner/occupier </w:t>
      </w:r>
      <w:r w:rsidR="009D74DA">
        <w:rPr>
          <w:rFonts w:ascii="Trebuchet MS" w:eastAsia="Times New Roman" w:hAnsi="Trebuchet MS" w:cs="Times New Roman"/>
        </w:rPr>
        <w:t xml:space="preserve">was informed of the planning contraventions. Retrospective planning application has been submitted to regularise the development. </w:t>
      </w:r>
    </w:p>
    <w:p w:rsidR="00FB4939" w:rsidRPr="0097678C" w:rsidRDefault="00FB4939" w:rsidP="00B1706D">
      <w:pPr>
        <w:autoSpaceDE w:val="0"/>
        <w:autoSpaceDN w:val="0"/>
        <w:spacing w:after="0" w:line="240" w:lineRule="auto"/>
        <w:rPr>
          <w:rFonts w:ascii="Trebuchet MS" w:eastAsiaTheme="minorEastAsia" w:hAnsi="Trebuchet MS" w:cs="Arial"/>
          <w:b/>
          <w:bCs/>
          <w:lang w:eastAsia="en-GB"/>
        </w:rPr>
      </w:pPr>
    </w:p>
    <w:p w:rsidR="00B1706D" w:rsidRPr="0097678C" w:rsidRDefault="00D722CE" w:rsidP="00B1706D">
      <w:pPr>
        <w:autoSpaceDE w:val="0"/>
        <w:autoSpaceDN w:val="0"/>
        <w:spacing w:after="0" w:line="240" w:lineRule="auto"/>
        <w:rPr>
          <w:rFonts w:ascii="Trebuchet MS" w:eastAsiaTheme="minorEastAsia" w:hAnsi="Trebuchet MS" w:cs="Arial"/>
          <w:b/>
          <w:bCs/>
          <w:lang w:eastAsia="en-GB"/>
        </w:rPr>
      </w:pPr>
      <w:r w:rsidRPr="0097678C">
        <w:rPr>
          <w:rFonts w:ascii="Trebuchet MS" w:eastAsiaTheme="minorEastAsia" w:hAnsi="Trebuchet MS" w:cs="Arial"/>
          <w:b/>
          <w:bCs/>
          <w:lang w:eastAsia="en-GB"/>
        </w:rPr>
        <w:t>Equality Act 2010</w:t>
      </w:r>
      <w:r w:rsidR="00622E1A" w:rsidRPr="0097678C">
        <w:rPr>
          <w:rFonts w:ascii="Trebuchet MS" w:eastAsiaTheme="minorEastAsia" w:hAnsi="Trebuchet MS" w:cs="Arial"/>
          <w:b/>
          <w:bCs/>
          <w:lang w:eastAsia="en-GB"/>
        </w:rPr>
        <w:t xml:space="preserve">:  </w:t>
      </w:r>
    </w:p>
    <w:p w:rsidR="00B1706D" w:rsidRPr="0097678C" w:rsidRDefault="00B1706D" w:rsidP="00B1706D">
      <w:pPr>
        <w:autoSpaceDE w:val="0"/>
        <w:autoSpaceDN w:val="0"/>
        <w:spacing w:after="0" w:line="240" w:lineRule="auto"/>
        <w:jc w:val="both"/>
        <w:rPr>
          <w:rFonts w:ascii="Trebuchet MS" w:eastAsiaTheme="minorEastAsia" w:hAnsi="Trebuchet MS" w:cs="Arial"/>
          <w:bCs/>
          <w:lang w:eastAsia="en-GB"/>
        </w:rPr>
      </w:pPr>
      <w:r w:rsidRPr="0097678C">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50D57" w:rsidRPr="0097678C" w:rsidRDefault="00450D57" w:rsidP="004B6CFE">
      <w:pPr>
        <w:spacing w:after="0" w:line="240" w:lineRule="auto"/>
        <w:rPr>
          <w:rFonts w:ascii="Trebuchet MS" w:eastAsia="Times New Roman" w:hAnsi="Trebuchet MS" w:cs="Courier New"/>
          <w:b/>
          <w:lang w:eastAsia="en-GB"/>
        </w:rPr>
      </w:pPr>
    </w:p>
    <w:p w:rsidR="004B6CFE" w:rsidRPr="0097678C" w:rsidRDefault="004B6CFE" w:rsidP="004B6CFE">
      <w:pPr>
        <w:overflowPunct w:val="0"/>
        <w:autoSpaceDE w:val="0"/>
        <w:autoSpaceDN w:val="0"/>
        <w:adjustRightInd w:val="0"/>
        <w:spacing w:after="0" w:line="240" w:lineRule="auto"/>
        <w:textAlignment w:val="baseline"/>
        <w:rPr>
          <w:rFonts w:ascii="Trebuchet MS" w:eastAsia="Times New Roman" w:hAnsi="Trebuchet MS" w:cs="Courier New"/>
          <w:b/>
          <w:lang w:eastAsia="en-GB"/>
        </w:rPr>
      </w:pPr>
      <w:r w:rsidRPr="0097678C">
        <w:rPr>
          <w:rFonts w:ascii="Trebuchet MS" w:eastAsia="Times New Roman" w:hAnsi="Trebuchet MS" w:cs="Courier New"/>
          <w:b/>
          <w:lang w:eastAsia="en-GB"/>
        </w:rPr>
        <w:t xml:space="preserve">Relevant Planning Policy and Guidance: </w:t>
      </w:r>
    </w:p>
    <w:p w:rsidR="004B6CFE" w:rsidRPr="0097678C" w:rsidRDefault="004B6CFE" w:rsidP="004B6CFE">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97678C">
        <w:rPr>
          <w:rFonts w:ascii="Trebuchet MS" w:eastAsia="Times New Roman" w:hAnsi="Trebuchet MS" w:cs="Times New Roman"/>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w:t>
      </w:r>
      <w:r w:rsidRPr="0097678C">
        <w:rPr>
          <w:rFonts w:ascii="Trebuchet MS" w:eastAsia="Times New Roman" w:hAnsi="Trebuchet MS" w:cs="Times New Roman"/>
          <w:lang w:eastAsia="en-GB"/>
        </w:rPr>
        <w:lastRenderedPageBreak/>
        <w:t>development'.  However the NPPF does not change the statutory status of the development plan as the starting point for decision making (NPPF paragraph 12).</w:t>
      </w:r>
    </w:p>
    <w:p w:rsidR="004B6CFE" w:rsidRPr="0097678C" w:rsidRDefault="004B6CFE" w:rsidP="004B6CFE">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4B6CFE" w:rsidRPr="0097678C" w:rsidRDefault="004B6CFE" w:rsidP="004B6CFE">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97678C">
        <w:rPr>
          <w:rFonts w:ascii="Trebuchet MS" w:eastAsia="Times New Roman"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4B6CFE" w:rsidRPr="0097678C" w:rsidRDefault="004B6CFE" w:rsidP="004B6CFE">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4B6CFE" w:rsidRPr="0097678C" w:rsidRDefault="004B6CFE" w:rsidP="004B6CFE">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97678C">
        <w:rPr>
          <w:rFonts w:ascii="Trebuchet MS" w:eastAsia="Times New Roman" w:hAnsi="Trebuchet MS" w:cs="Times New Roman"/>
          <w:lang w:eastAsia="en-GB"/>
        </w:rPr>
        <w:t>Accordingly, the National Planning Policy Framework and the following development plan policies and supplementary planning guidance are relevant:</w:t>
      </w:r>
    </w:p>
    <w:p w:rsidR="004B6CFE" w:rsidRPr="0097678C" w:rsidRDefault="004B6CFE" w:rsidP="004B6CFE">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42613" w:rsidRPr="004B6CFE" w:rsidRDefault="00542613" w:rsidP="00542613">
      <w:pPr>
        <w:keepNext/>
        <w:keepLines/>
        <w:overflowPunct w:val="0"/>
        <w:autoSpaceDE w:val="0"/>
        <w:autoSpaceDN w:val="0"/>
        <w:adjustRightInd w:val="0"/>
        <w:spacing w:before="200" w:after="0" w:line="240" w:lineRule="auto"/>
        <w:textAlignment w:val="baseline"/>
        <w:outlineLvl w:val="2"/>
        <w:rPr>
          <w:rFonts w:ascii="Trebuchet MS" w:eastAsia="Times New Roman" w:hAnsi="Trebuchet MS" w:cs="Times New Roman"/>
          <w:b/>
          <w:bCs/>
          <w:lang w:eastAsia="en-GB"/>
        </w:rPr>
      </w:pPr>
      <w:r w:rsidRPr="004B6CFE">
        <w:rPr>
          <w:rFonts w:ascii="Trebuchet MS" w:eastAsia="Times New Roman" w:hAnsi="Trebuchet MS" w:cs="Times New Roman"/>
          <w:b/>
          <w:bCs/>
          <w:lang w:eastAsia="en-GB"/>
        </w:rPr>
        <w:t xml:space="preserve">Reading Borough LDF Core Strategy </w:t>
      </w:r>
      <w:r w:rsidRPr="004B6CFE">
        <w:rPr>
          <w:rFonts w:ascii="Trebuchet MS" w:eastAsia="Times New Roman" w:hAnsi="Trebuchet MS" w:cs="Times New Roman"/>
          <w:bCs/>
          <w:lang w:eastAsia="en-GB"/>
        </w:rPr>
        <w:t>(Adopted January 2008)</w:t>
      </w:r>
    </w:p>
    <w:p w:rsidR="00542613" w:rsidRPr="004B6CFE" w:rsidRDefault="00542613" w:rsidP="00542613">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rPr>
        <w:t>CS7     Design and the Public Realm</w:t>
      </w:r>
    </w:p>
    <w:p w:rsidR="00542613" w:rsidRPr="004B6CFE" w:rsidRDefault="00542613" w:rsidP="00542613">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42613" w:rsidRPr="004B6CFE" w:rsidRDefault="00542613" w:rsidP="00542613">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b/>
          <w:bCs/>
        </w:rPr>
        <w:t xml:space="preserve">Sites and Detailed Policies Document (SDPD) </w:t>
      </w:r>
      <w:r w:rsidRPr="004B6CFE">
        <w:rPr>
          <w:rFonts w:ascii="Trebuchet MS" w:eastAsia="Times New Roman" w:hAnsi="Trebuchet MS" w:cs="Times New Roman"/>
          <w:bCs/>
        </w:rPr>
        <w:t>(Adopted October 2012)</w:t>
      </w:r>
    </w:p>
    <w:p w:rsidR="00542613" w:rsidRPr="004B6CFE" w:rsidRDefault="00542613" w:rsidP="00542613">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rPr>
        <w:t>DM4    Safeguarding Amenity</w:t>
      </w:r>
    </w:p>
    <w:p w:rsidR="00542613" w:rsidRPr="004B6CFE" w:rsidRDefault="00542613" w:rsidP="00542613">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rPr>
        <w:t>DM9    House Extensions and Ancillary Accommodation</w:t>
      </w:r>
    </w:p>
    <w:p w:rsidR="00542613" w:rsidRPr="004B6CFE" w:rsidRDefault="00542613" w:rsidP="00542613">
      <w:pPr>
        <w:keepNext/>
        <w:keepLines/>
        <w:overflowPunct w:val="0"/>
        <w:autoSpaceDE w:val="0"/>
        <w:autoSpaceDN w:val="0"/>
        <w:adjustRightInd w:val="0"/>
        <w:spacing w:before="200" w:after="0" w:line="240" w:lineRule="auto"/>
        <w:textAlignment w:val="baseline"/>
        <w:outlineLvl w:val="2"/>
        <w:rPr>
          <w:rFonts w:ascii="Trebuchet MS" w:eastAsia="Times New Roman" w:hAnsi="Trebuchet MS" w:cs="Times New Roman"/>
          <w:b/>
          <w:bCs/>
          <w:lang w:eastAsia="en-GB"/>
        </w:rPr>
      </w:pPr>
      <w:r w:rsidRPr="004B6CFE">
        <w:rPr>
          <w:rFonts w:ascii="Trebuchet MS" w:eastAsia="Times New Roman" w:hAnsi="Trebuchet MS" w:cs="Times New Roman"/>
          <w:b/>
          <w:bCs/>
          <w:lang w:eastAsia="en-GB"/>
        </w:rPr>
        <w:t>Supplementary Planning Guidance/Documents</w:t>
      </w:r>
    </w:p>
    <w:p w:rsidR="00542613" w:rsidRPr="004B6CFE" w:rsidRDefault="00542613" w:rsidP="00542613">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4B6CFE">
        <w:rPr>
          <w:rFonts w:ascii="Trebuchet MS" w:eastAsia="Times New Roman" w:hAnsi="Trebuchet MS" w:cs="Times New Roman"/>
          <w:lang w:eastAsia="en-GB"/>
        </w:rPr>
        <w:t>SPG – A Design Guide to House Extensions (Adopted March 2003)</w:t>
      </w:r>
    </w:p>
    <w:p w:rsidR="00542613" w:rsidRDefault="00542613" w:rsidP="00B476E7">
      <w:pPr>
        <w:spacing w:after="0" w:line="240" w:lineRule="auto"/>
        <w:contextualSpacing/>
        <w:jc w:val="both"/>
        <w:rPr>
          <w:rFonts w:ascii="Trebuchet MS" w:eastAsia="Times New Roman" w:hAnsi="Trebuchet MS" w:cs="Times New Roman"/>
          <w:bCs/>
        </w:rPr>
      </w:pPr>
    </w:p>
    <w:p w:rsidR="00B476E7" w:rsidRDefault="00B476E7" w:rsidP="00B476E7">
      <w:pPr>
        <w:spacing w:after="0" w:line="240" w:lineRule="auto"/>
        <w:contextualSpacing/>
        <w:jc w:val="both"/>
        <w:rPr>
          <w:rFonts w:ascii="Trebuchet MS" w:eastAsia="Times New Roman" w:hAnsi="Trebuchet MS" w:cs="Arial"/>
          <w:b/>
          <w:lang w:eastAsia="en-GB"/>
        </w:rPr>
      </w:pPr>
      <w:r w:rsidRPr="0097678C">
        <w:rPr>
          <w:rFonts w:ascii="Trebuchet MS" w:eastAsia="Times New Roman" w:hAnsi="Trebuchet MS" w:cs="Arial"/>
          <w:b/>
          <w:lang w:eastAsia="en-GB"/>
        </w:rPr>
        <w:t xml:space="preserve">Planning Issues: </w:t>
      </w:r>
    </w:p>
    <w:p w:rsidR="00542613" w:rsidRPr="004B6CFE" w:rsidRDefault="00542613" w:rsidP="00542613">
      <w:pPr>
        <w:spacing w:after="0" w:line="240" w:lineRule="auto"/>
        <w:jc w:val="both"/>
        <w:rPr>
          <w:rFonts w:ascii="Trebuchet MS" w:eastAsia="Times New Roman" w:hAnsi="Trebuchet MS" w:cs="Times New Roman"/>
          <w:lang w:eastAsia="en-GB"/>
        </w:rPr>
      </w:pPr>
      <w:r w:rsidRPr="004B6CFE">
        <w:rPr>
          <w:rFonts w:ascii="Trebuchet MS" w:eastAsia="Times New Roman" w:hAnsi="Trebuchet MS" w:cs="Times New Roman"/>
          <w:color w:val="000000"/>
          <w:lang w:eastAsia="en-GB"/>
        </w:rPr>
        <w:t>The main planning considerations in the determination of this application are:</w:t>
      </w:r>
    </w:p>
    <w:p w:rsidR="00542613" w:rsidRPr="004B6CFE" w:rsidRDefault="00542613" w:rsidP="00542613">
      <w:pPr>
        <w:spacing w:after="0" w:line="240" w:lineRule="auto"/>
        <w:rPr>
          <w:rFonts w:ascii="Trebuchet MS" w:eastAsia="Times New Roman" w:hAnsi="Trebuchet MS" w:cs="Times New Roman"/>
        </w:rPr>
      </w:pPr>
    </w:p>
    <w:p w:rsidR="00542613" w:rsidRPr="004B6CFE" w:rsidRDefault="00542613" w:rsidP="00542613">
      <w:pPr>
        <w:numPr>
          <w:ilvl w:val="0"/>
          <w:numId w:val="7"/>
        </w:numPr>
        <w:overflowPunct w:val="0"/>
        <w:autoSpaceDE w:val="0"/>
        <w:autoSpaceDN w:val="0"/>
        <w:adjustRightInd w:val="0"/>
        <w:spacing w:after="0" w:line="240" w:lineRule="auto"/>
        <w:ind w:left="1080"/>
        <w:jc w:val="both"/>
        <w:textAlignment w:val="baseline"/>
        <w:rPr>
          <w:rFonts w:ascii="Trebuchet MS" w:eastAsia="Times New Roman" w:hAnsi="Trebuchet MS" w:cs="Times New Roman"/>
          <w:color w:val="000000"/>
          <w:lang w:eastAsia="en-GB"/>
        </w:rPr>
      </w:pPr>
      <w:r w:rsidRPr="004B6CFE">
        <w:rPr>
          <w:rFonts w:ascii="Trebuchet MS" w:eastAsia="Times New Roman" w:hAnsi="Trebuchet MS" w:cs="Times New Roman"/>
          <w:color w:val="000000"/>
          <w:lang w:eastAsia="en-GB"/>
        </w:rPr>
        <w:t xml:space="preserve">The impact upon the scale, form and character of the host property </w:t>
      </w:r>
    </w:p>
    <w:p w:rsidR="00542613" w:rsidRPr="004B6CFE" w:rsidRDefault="00542613" w:rsidP="00542613">
      <w:pPr>
        <w:numPr>
          <w:ilvl w:val="0"/>
          <w:numId w:val="7"/>
        </w:numPr>
        <w:overflowPunct w:val="0"/>
        <w:autoSpaceDE w:val="0"/>
        <w:autoSpaceDN w:val="0"/>
        <w:adjustRightInd w:val="0"/>
        <w:spacing w:after="0" w:line="240" w:lineRule="auto"/>
        <w:ind w:left="1080"/>
        <w:jc w:val="both"/>
        <w:textAlignment w:val="baseline"/>
        <w:rPr>
          <w:rFonts w:ascii="Trebuchet MS" w:eastAsia="Times New Roman" w:hAnsi="Trebuchet MS" w:cs="Times New Roman"/>
          <w:color w:val="000000"/>
          <w:lang w:eastAsia="en-GB"/>
        </w:rPr>
      </w:pPr>
      <w:r w:rsidRPr="004B6CFE">
        <w:rPr>
          <w:rFonts w:ascii="Trebuchet MS" w:eastAsia="Times New Roman" w:hAnsi="Trebuchet MS" w:cs="Times New Roman"/>
          <w:color w:val="000000"/>
          <w:lang w:eastAsia="en-GB"/>
        </w:rPr>
        <w:t>The impact upon the street scene and the character of the surrounding area</w:t>
      </w:r>
    </w:p>
    <w:p w:rsidR="00542613" w:rsidRDefault="00542613" w:rsidP="00542613">
      <w:pPr>
        <w:numPr>
          <w:ilvl w:val="0"/>
          <w:numId w:val="7"/>
        </w:numPr>
        <w:overflowPunct w:val="0"/>
        <w:autoSpaceDE w:val="0"/>
        <w:autoSpaceDN w:val="0"/>
        <w:adjustRightInd w:val="0"/>
        <w:spacing w:after="0" w:line="240" w:lineRule="auto"/>
        <w:ind w:left="1080"/>
        <w:jc w:val="both"/>
        <w:textAlignment w:val="baseline"/>
        <w:rPr>
          <w:rFonts w:ascii="Trebuchet MS" w:eastAsia="Times New Roman" w:hAnsi="Trebuchet MS" w:cs="Times New Roman"/>
          <w:color w:val="000000"/>
          <w:lang w:eastAsia="en-GB"/>
        </w:rPr>
      </w:pPr>
      <w:r w:rsidRPr="004B6CFE">
        <w:rPr>
          <w:rFonts w:ascii="Trebuchet MS" w:eastAsia="Times New Roman" w:hAnsi="Trebuchet MS" w:cs="Times New Roman"/>
          <w:color w:val="000000"/>
          <w:lang w:eastAsia="en-GB"/>
        </w:rPr>
        <w:t>The impact upon neighbouring properties with regard to privacy, daylight or sunlight, or any overbearing effect due to bulk, proximity or outlook</w:t>
      </w:r>
    </w:p>
    <w:p w:rsidR="00542613" w:rsidRDefault="00542613" w:rsidP="00542613">
      <w:pPr>
        <w:numPr>
          <w:ilvl w:val="0"/>
          <w:numId w:val="7"/>
        </w:numPr>
        <w:overflowPunct w:val="0"/>
        <w:autoSpaceDE w:val="0"/>
        <w:autoSpaceDN w:val="0"/>
        <w:adjustRightInd w:val="0"/>
        <w:spacing w:after="0" w:line="240" w:lineRule="auto"/>
        <w:ind w:left="1080"/>
        <w:jc w:val="both"/>
        <w:textAlignment w:val="baseline"/>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Highways </w:t>
      </w:r>
    </w:p>
    <w:p w:rsidR="00542613" w:rsidRPr="004B6CFE" w:rsidRDefault="00542613" w:rsidP="00542613">
      <w:pPr>
        <w:numPr>
          <w:ilvl w:val="0"/>
          <w:numId w:val="7"/>
        </w:numPr>
        <w:overflowPunct w:val="0"/>
        <w:autoSpaceDE w:val="0"/>
        <w:autoSpaceDN w:val="0"/>
        <w:adjustRightInd w:val="0"/>
        <w:spacing w:after="0" w:line="240" w:lineRule="auto"/>
        <w:ind w:left="1080"/>
        <w:jc w:val="both"/>
        <w:textAlignment w:val="baseline"/>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Amenity space </w:t>
      </w:r>
    </w:p>
    <w:p w:rsidR="00542613" w:rsidRPr="0097678C" w:rsidRDefault="00542613" w:rsidP="00B476E7">
      <w:pPr>
        <w:spacing w:after="0" w:line="240" w:lineRule="auto"/>
        <w:contextualSpacing/>
        <w:jc w:val="both"/>
        <w:rPr>
          <w:rFonts w:ascii="Trebuchet MS" w:eastAsia="Times New Roman" w:hAnsi="Trebuchet MS" w:cs="Arial"/>
          <w:lang w:eastAsia="en-GB"/>
        </w:rPr>
      </w:pPr>
    </w:p>
    <w:p w:rsidR="00542613" w:rsidRPr="009D74DA" w:rsidRDefault="00542613" w:rsidP="00542613">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u w:val="single"/>
          <w:lang w:eastAsia="en-GB"/>
        </w:rPr>
      </w:pPr>
      <w:r w:rsidRPr="009D74DA">
        <w:rPr>
          <w:rFonts w:ascii="Trebuchet MS" w:eastAsia="Times New Roman" w:hAnsi="Trebuchet MS" w:cs="Times New Roman"/>
          <w:b/>
          <w:color w:val="000000"/>
          <w:u w:val="single"/>
          <w:lang w:eastAsia="en-GB"/>
        </w:rPr>
        <w:t>The impact upon the scale, form and</w:t>
      </w:r>
      <w:r w:rsidR="00477DC0" w:rsidRPr="009D74DA">
        <w:rPr>
          <w:rFonts w:ascii="Trebuchet MS" w:eastAsia="Times New Roman" w:hAnsi="Trebuchet MS" w:cs="Times New Roman"/>
          <w:b/>
          <w:color w:val="000000"/>
          <w:u w:val="single"/>
          <w:lang w:eastAsia="en-GB"/>
        </w:rPr>
        <w:t xml:space="preserve"> character of the host property &amp; impact on the character of the street scene</w:t>
      </w:r>
    </w:p>
    <w:p w:rsidR="00542613" w:rsidRDefault="00542613" w:rsidP="00542613">
      <w:pPr>
        <w:autoSpaceDE w:val="0"/>
        <w:autoSpaceDN w:val="0"/>
        <w:adjustRightInd w:val="0"/>
        <w:spacing w:after="0" w:line="240" w:lineRule="auto"/>
        <w:rPr>
          <w:rFonts w:ascii="Trebuchet MS" w:eastAsia="ArialMT" w:hAnsi="Trebuchet MS" w:cs="ArialMT"/>
        </w:rPr>
      </w:pPr>
      <w:r w:rsidRPr="0016005A">
        <w:rPr>
          <w:rFonts w:ascii="Trebuchet MS" w:eastAsia="ArialMT" w:hAnsi="Trebuchet MS" w:cs="ArialMT"/>
        </w:rPr>
        <w:t>When assessing a proposal such as this, consideration must b</w:t>
      </w:r>
      <w:r>
        <w:rPr>
          <w:rFonts w:ascii="Trebuchet MS" w:eastAsia="ArialMT" w:hAnsi="Trebuchet MS" w:cs="ArialMT"/>
        </w:rPr>
        <w:t xml:space="preserve">e given to whether the massing, </w:t>
      </w:r>
      <w:r w:rsidRPr="0016005A">
        <w:rPr>
          <w:rFonts w:ascii="Trebuchet MS" w:eastAsia="ArialMT" w:hAnsi="Trebuchet MS" w:cs="ArialMT"/>
        </w:rPr>
        <w:t>scale, design and external materials are sympathetic to the scale an</w:t>
      </w:r>
      <w:r>
        <w:rPr>
          <w:rFonts w:ascii="Trebuchet MS" w:eastAsia="ArialMT" w:hAnsi="Trebuchet MS" w:cs="ArialMT"/>
        </w:rPr>
        <w:t xml:space="preserve">d character of the dwelling and </w:t>
      </w:r>
      <w:r w:rsidRPr="0016005A">
        <w:rPr>
          <w:rFonts w:ascii="Trebuchet MS" w:eastAsia="ArialMT" w:hAnsi="Trebuchet MS" w:cs="ArialMT"/>
        </w:rPr>
        <w:t xml:space="preserve">the immediate neighbourhood. In this instance, </w:t>
      </w:r>
      <w:r w:rsidR="00477DC0">
        <w:rPr>
          <w:rFonts w:ascii="Trebuchet MS" w:eastAsia="ArialMT" w:hAnsi="Trebuchet MS" w:cs="ArialMT"/>
        </w:rPr>
        <w:t xml:space="preserve">materials of </w:t>
      </w:r>
      <w:r w:rsidR="00477DC0" w:rsidRPr="0016005A">
        <w:rPr>
          <w:rFonts w:ascii="Trebuchet MS" w:eastAsia="ArialMT" w:hAnsi="Trebuchet MS" w:cs="ArialMT"/>
        </w:rPr>
        <w:t xml:space="preserve">the </w:t>
      </w:r>
      <w:r w:rsidR="00477DC0">
        <w:rPr>
          <w:rFonts w:ascii="Trebuchet MS" w:eastAsia="ArialMT" w:hAnsi="Trebuchet MS" w:cs="ArialMT"/>
        </w:rPr>
        <w:t>rear extensions do</w:t>
      </w:r>
      <w:r>
        <w:rPr>
          <w:rFonts w:ascii="Trebuchet MS" w:eastAsia="ArialMT" w:hAnsi="Trebuchet MS" w:cs="ArialMT"/>
        </w:rPr>
        <w:t xml:space="preserve"> not match</w:t>
      </w:r>
      <w:r w:rsidR="00477DC0">
        <w:rPr>
          <w:rFonts w:ascii="Trebuchet MS" w:eastAsia="ArialMT" w:hAnsi="Trebuchet MS" w:cs="ArialMT"/>
        </w:rPr>
        <w:t xml:space="preserve"> the </w:t>
      </w:r>
      <w:r w:rsidRPr="0016005A">
        <w:rPr>
          <w:rFonts w:ascii="Trebuchet MS" w:eastAsia="ArialMT" w:hAnsi="Trebuchet MS" w:cs="ArialMT"/>
        </w:rPr>
        <w:t xml:space="preserve">original </w:t>
      </w:r>
      <w:r>
        <w:rPr>
          <w:rFonts w:ascii="Trebuchet MS" w:eastAsia="ArialMT" w:hAnsi="Trebuchet MS" w:cs="ArialMT"/>
        </w:rPr>
        <w:t>dwelling</w:t>
      </w:r>
      <w:r w:rsidR="00BB1E26">
        <w:rPr>
          <w:rFonts w:ascii="Trebuchet MS" w:eastAsia="ArialMT" w:hAnsi="Trebuchet MS" w:cs="ArialMT"/>
        </w:rPr>
        <w:t xml:space="preserve"> and </w:t>
      </w:r>
      <w:r w:rsidR="00CE2850">
        <w:rPr>
          <w:rFonts w:ascii="Trebuchet MS" w:eastAsia="ArialMT" w:hAnsi="Trebuchet MS" w:cs="ArialMT"/>
        </w:rPr>
        <w:t xml:space="preserve">are </w:t>
      </w:r>
      <w:r w:rsidR="00BB1E26">
        <w:rPr>
          <w:rFonts w:ascii="Trebuchet MS" w:eastAsia="ArialMT" w:hAnsi="Trebuchet MS" w:cs="ArialMT"/>
        </w:rPr>
        <w:t xml:space="preserve">out of keeping with the character of the host </w:t>
      </w:r>
      <w:r w:rsidR="00BB1E26" w:rsidRPr="00E9158D">
        <w:rPr>
          <w:rFonts w:ascii="Trebuchet MS" w:eastAsia="ArialMT" w:hAnsi="Trebuchet MS" w:cs="ArialMT"/>
        </w:rPr>
        <w:t>dwelling</w:t>
      </w:r>
      <w:r w:rsidR="00E9158D" w:rsidRPr="00E9158D">
        <w:rPr>
          <w:rFonts w:ascii="Trebuchet MS" w:eastAsia="ArialMT" w:hAnsi="Trebuchet MS" w:cs="ArialMT"/>
        </w:rPr>
        <w:t xml:space="preserve">; the original dwelling is made from bricks which have rendered finishing </w:t>
      </w:r>
      <w:r w:rsidR="00E9158D">
        <w:rPr>
          <w:rFonts w:ascii="Trebuchet MS" w:eastAsia="ArialMT" w:hAnsi="Trebuchet MS" w:cs="ArialMT"/>
        </w:rPr>
        <w:t>whereas rear exten</w:t>
      </w:r>
      <w:r w:rsidR="00556CA2">
        <w:rPr>
          <w:rFonts w:ascii="Trebuchet MS" w:eastAsia="ArialMT" w:hAnsi="Trebuchet MS" w:cs="ArialMT"/>
        </w:rPr>
        <w:t xml:space="preserve">sion appears to be built </w:t>
      </w:r>
      <w:proofErr w:type="gramStart"/>
      <w:r w:rsidR="00556CA2">
        <w:rPr>
          <w:rFonts w:ascii="Trebuchet MS" w:eastAsia="ArialMT" w:hAnsi="Trebuchet MS" w:cs="ArialMT"/>
        </w:rPr>
        <w:t xml:space="preserve">from </w:t>
      </w:r>
      <w:r w:rsidR="00E9158D">
        <w:rPr>
          <w:rFonts w:ascii="Trebuchet MS" w:eastAsia="ArialMT" w:hAnsi="Trebuchet MS" w:cs="ArialMT"/>
        </w:rPr>
        <w:t xml:space="preserve"> breeze</w:t>
      </w:r>
      <w:proofErr w:type="gramEnd"/>
      <w:r w:rsidR="00E9158D">
        <w:rPr>
          <w:rFonts w:ascii="Trebuchet MS" w:eastAsia="ArialMT" w:hAnsi="Trebuchet MS" w:cs="ArialMT"/>
        </w:rPr>
        <w:t xml:space="preserve"> blocks and untidy plastered finishing. </w:t>
      </w:r>
      <w:r w:rsidR="00BB1E26">
        <w:rPr>
          <w:rFonts w:ascii="Trebuchet MS" w:eastAsia="ArialMT" w:hAnsi="Trebuchet MS" w:cs="ArialMT"/>
        </w:rPr>
        <w:t xml:space="preserve"> </w:t>
      </w:r>
      <w:r>
        <w:rPr>
          <w:rFonts w:ascii="Trebuchet MS" w:eastAsia="ArialMT" w:hAnsi="Trebuchet MS" w:cs="ArialMT"/>
        </w:rPr>
        <w:t>The single storey rear extensions are very lengthy</w:t>
      </w:r>
      <w:r w:rsidR="00BB1E26">
        <w:rPr>
          <w:rFonts w:ascii="Trebuchet MS" w:eastAsia="ArialMT" w:hAnsi="Trebuchet MS" w:cs="ArialMT"/>
        </w:rPr>
        <w:t xml:space="preserve"> in size</w:t>
      </w:r>
      <w:r>
        <w:rPr>
          <w:rFonts w:ascii="Trebuchet MS" w:eastAsia="ArialMT" w:hAnsi="Trebuchet MS" w:cs="ArialMT"/>
        </w:rPr>
        <w:t xml:space="preserve"> and in terms of design</w:t>
      </w:r>
      <w:r w:rsidR="00BB1E26">
        <w:rPr>
          <w:rFonts w:ascii="Trebuchet MS" w:eastAsia="ArialMT" w:hAnsi="Trebuchet MS" w:cs="ArialMT"/>
        </w:rPr>
        <w:t xml:space="preserve"> and</w:t>
      </w:r>
      <w:r w:rsidR="00477DC0">
        <w:rPr>
          <w:rFonts w:ascii="Trebuchet MS" w:eastAsia="ArialMT" w:hAnsi="Trebuchet MS" w:cs="ArialMT"/>
        </w:rPr>
        <w:t xml:space="preserve"> scale the</w:t>
      </w:r>
      <w:r>
        <w:rPr>
          <w:rFonts w:ascii="Trebuchet MS" w:eastAsia="ArialMT" w:hAnsi="Trebuchet MS" w:cs="ArialMT"/>
        </w:rPr>
        <w:t xml:space="preserve"> </w:t>
      </w:r>
      <w:r w:rsidRPr="0016005A">
        <w:rPr>
          <w:rFonts w:ascii="Trebuchet MS" w:eastAsia="ArialMT" w:hAnsi="Trebuchet MS" w:cs="ArialMT"/>
        </w:rPr>
        <w:t xml:space="preserve">extensions dominate the original </w:t>
      </w:r>
      <w:r w:rsidR="00477DC0">
        <w:rPr>
          <w:rFonts w:ascii="Trebuchet MS" w:eastAsia="ArialMT" w:hAnsi="Trebuchet MS" w:cs="ArialMT"/>
        </w:rPr>
        <w:t xml:space="preserve">dwelling </w:t>
      </w:r>
      <w:r>
        <w:rPr>
          <w:rFonts w:ascii="Trebuchet MS" w:eastAsia="ArialMT" w:hAnsi="Trebuchet MS" w:cs="ArialMT"/>
        </w:rPr>
        <w:t xml:space="preserve">by being too large, out of </w:t>
      </w:r>
      <w:r w:rsidR="00D75202">
        <w:rPr>
          <w:rFonts w:ascii="Trebuchet MS" w:eastAsia="ArialMT" w:hAnsi="Trebuchet MS" w:cs="ArialMT"/>
        </w:rPr>
        <w:t xml:space="preserve">proportion and </w:t>
      </w:r>
      <w:r w:rsidRPr="0016005A">
        <w:rPr>
          <w:rFonts w:ascii="Trebuchet MS" w:eastAsia="ArialMT" w:hAnsi="Trebuchet MS" w:cs="ArialMT"/>
        </w:rPr>
        <w:t>inappropriately detailed.</w:t>
      </w:r>
    </w:p>
    <w:p w:rsidR="00B476E7" w:rsidRPr="00542613" w:rsidRDefault="00B476E7" w:rsidP="00542613">
      <w:pPr>
        <w:spacing w:after="0" w:line="240" w:lineRule="auto"/>
        <w:jc w:val="both"/>
        <w:rPr>
          <w:rFonts w:ascii="Trebuchet MS" w:eastAsia="Times New Roman" w:hAnsi="Trebuchet MS" w:cs="Arial"/>
          <w:u w:val="single"/>
          <w:lang w:eastAsia="en-GB"/>
        </w:rPr>
      </w:pPr>
    </w:p>
    <w:p w:rsidR="00477DC0" w:rsidRDefault="00477DC0" w:rsidP="00B476E7">
      <w:pPr>
        <w:spacing w:after="0" w:line="240" w:lineRule="auto"/>
        <w:contextualSpacing/>
        <w:jc w:val="both"/>
        <w:rPr>
          <w:rFonts w:ascii="Trebuchet MS" w:hAnsi="Trebuchet MS"/>
          <w:lang w:eastAsia="en-GB"/>
        </w:rPr>
      </w:pPr>
      <w:r>
        <w:rPr>
          <w:rFonts w:ascii="Trebuchet MS" w:hAnsi="Trebuchet MS"/>
          <w:lang w:eastAsia="en-GB"/>
        </w:rPr>
        <w:t xml:space="preserve">The proposed dormers </w:t>
      </w:r>
      <w:r w:rsidR="00033D66">
        <w:rPr>
          <w:rFonts w:ascii="Trebuchet MS" w:hAnsi="Trebuchet MS"/>
          <w:lang w:eastAsia="en-GB"/>
        </w:rPr>
        <w:t xml:space="preserve">while </w:t>
      </w:r>
      <w:r>
        <w:rPr>
          <w:rFonts w:ascii="Trebuchet MS" w:hAnsi="Trebuchet MS"/>
          <w:lang w:eastAsia="en-GB"/>
        </w:rPr>
        <w:t xml:space="preserve">moderate in scale are considered to be out of keeping with </w:t>
      </w:r>
      <w:r w:rsidR="00033D66">
        <w:rPr>
          <w:rFonts w:ascii="Trebuchet MS" w:hAnsi="Trebuchet MS"/>
          <w:lang w:eastAsia="en-GB"/>
        </w:rPr>
        <w:t xml:space="preserve">the </w:t>
      </w:r>
      <w:r>
        <w:rPr>
          <w:rFonts w:ascii="Trebuchet MS" w:hAnsi="Trebuchet MS"/>
          <w:lang w:eastAsia="en-GB"/>
        </w:rPr>
        <w:t xml:space="preserve">character </w:t>
      </w:r>
      <w:r w:rsidR="00D75202">
        <w:rPr>
          <w:rFonts w:ascii="Trebuchet MS" w:hAnsi="Trebuchet MS"/>
          <w:lang w:eastAsia="en-GB"/>
        </w:rPr>
        <w:t>of the street scene. ‘Cumberland road’ contains terraced dwelling</w:t>
      </w:r>
      <w:r w:rsidR="00556CA2">
        <w:rPr>
          <w:rFonts w:ascii="Trebuchet MS" w:hAnsi="Trebuchet MS"/>
          <w:lang w:eastAsia="en-GB"/>
        </w:rPr>
        <w:t>s</w:t>
      </w:r>
      <w:r w:rsidR="00D75202">
        <w:rPr>
          <w:rFonts w:ascii="Trebuchet MS" w:hAnsi="Trebuchet MS"/>
          <w:lang w:eastAsia="en-GB"/>
        </w:rPr>
        <w:t xml:space="preserve"> which have </w:t>
      </w:r>
      <w:r w:rsidR="00556CA2">
        <w:rPr>
          <w:rFonts w:ascii="Trebuchet MS" w:hAnsi="Trebuchet MS"/>
          <w:lang w:eastAsia="en-GB"/>
        </w:rPr>
        <w:t xml:space="preserve">a </w:t>
      </w:r>
      <w:proofErr w:type="gramStart"/>
      <w:r w:rsidR="00556CA2">
        <w:rPr>
          <w:rFonts w:ascii="Trebuchet MS" w:hAnsi="Trebuchet MS"/>
          <w:lang w:eastAsia="en-GB"/>
        </w:rPr>
        <w:t xml:space="preserve">uniform </w:t>
      </w:r>
      <w:r w:rsidR="00D75202">
        <w:rPr>
          <w:rFonts w:ascii="Trebuchet MS" w:hAnsi="Trebuchet MS"/>
          <w:lang w:eastAsia="en-GB"/>
        </w:rPr>
        <w:t xml:space="preserve"> appearance</w:t>
      </w:r>
      <w:proofErr w:type="gramEnd"/>
      <w:r w:rsidR="00D75202">
        <w:rPr>
          <w:rFonts w:ascii="Trebuchet MS" w:hAnsi="Trebuchet MS"/>
          <w:lang w:eastAsia="en-GB"/>
        </w:rPr>
        <w:t xml:space="preserve"> </w:t>
      </w:r>
      <w:r w:rsidR="00BB1E26">
        <w:rPr>
          <w:rFonts w:ascii="Trebuchet MS" w:hAnsi="Trebuchet MS"/>
          <w:lang w:eastAsia="en-GB"/>
        </w:rPr>
        <w:t xml:space="preserve">and </w:t>
      </w:r>
      <w:r w:rsidR="00556CA2">
        <w:rPr>
          <w:rFonts w:ascii="Trebuchet MS" w:hAnsi="Trebuchet MS"/>
          <w:lang w:eastAsia="en-GB"/>
        </w:rPr>
        <w:t xml:space="preserve">the </w:t>
      </w:r>
      <w:r w:rsidR="00BB1E26">
        <w:rPr>
          <w:rFonts w:ascii="Trebuchet MS" w:hAnsi="Trebuchet MS"/>
          <w:lang w:eastAsia="en-GB"/>
        </w:rPr>
        <w:t>roof form</w:t>
      </w:r>
      <w:r w:rsidR="00556CA2">
        <w:rPr>
          <w:rFonts w:ascii="Trebuchet MS" w:hAnsi="Trebuchet MS"/>
          <w:lang w:eastAsia="en-GB"/>
        </w:rPr>
        <w:t>s</w:t>
      </w:r>
      <w:r w:rsidR="00BB1E26">
        <w:rPr>
          <w:rFonts w:ascii="Trebuchet MS" w:hAnsi="Trebuchet MS"/>
          <w:lang w:eastAsia="en-GB"/>
        </w:rPr>
        <w:t xml:space="preserve"> </w:t>
      </w:r>
      <w:r w:rsidR="00556CA2">
        <w:rPr>
          <w:rFonts w:ascii="Trebuchet MS" w:hAnsi="Trebuchet MS"/>
          <w:lang w:eastAsia="en-GB"/>
        </w:rPr>
        <w:t xml:space="preserve">and </w:t>
      </w:r>
      <w:r w:rsidR="00BB1E26">
        <w:rPr>
          <w:rFonts w:ascii="Trebuchet MS" w:hAnsi="Trebuchet MS"/>
          <w:lang w:eastAsia="en-GB"/>
        </w:rPr>
        <w:t>the front</w:t>
      </w:r>
      <w:r w:rsidR="00D75202">
        <w:rPr>
          <w:rFonts w:ascii="Trebuchet MS" w:hAnsi="Trebuchet MS"/>
          <w:lang w:eastAsia="en-GB"/>
        </w:rPr>
        <w:t xml:space="preserve"> </w:t>
      </w:r>
      <w:r w:rsidR="00BB1E26">
        <w:rPr>
          <w:rFonts w:ascii="Trebuchet MS" w:hAnsi="Trebuchet MS"/>
          <w:lang w:eastAsia="en-GB"/>
        </w:rPr>
        <w:t xml:space="preserve">elevations </w:t>
      </w:r>
      <w:r w:rsidR="00D75202">
        <w:rPr>
          <w:rFonts w:ascii="Trebuchet MS" w:hAnsi="Trebuchet MS"/>
          <w:lang w:eastAsia="en-GB"/>
        </w:rPr>
        <w:t xml:space="preserve">are unaltered. </w:t>
      </w:r>
      <w:r w:rsidR="005757D0">
        <w:rPr>
          <w:rFonts w:ascii="Trebuchet MS" w:hAnsi="Trebuchet MS"/>
          <w:lang w:eastAsia="en-GB"/>
        </w:rPr>
        <w:t xml:space="preserve">The single storey rear extensions are indiscernible from the street scene. </w:t>
      </w:r>
    </w:p>
    <w:p w:rsidR="004B6CFE" w:rsidRPr="00B51A32" w:rsidRDefault="00B476E7" w:rsidP="00B51A32">
      <w:pPr>
        <w:overflowPunct w:val="0"/>
        <w:autoSpaceDE w:val="0"/>
        <w:autoSpaceDN w:val="0"/>
        <w:adjustRightInd w:val="0"/>
        <w:spacing w:before="100" w:beforeAutospacing="1" w:after="100" w:afterAutospacing="1" w:line="240" w:lineRule="auto"/>
        <w:textAlignment w:val="baseline"/>
        <w:rPr>
          <w:rFonts w:ascii="Trebuchet MS" w:eastAsia="Times New Roman" w:hAnsi="Trebuchet MS" w:cs="Times New Roman"/>
          <w:i/>
        </w:rPr>
      </w:pPr>
      <w:r w:rsidRPr="00B476E7">
        <w:rPr>
          <w:rFonts w:ascii="Trebuchet MS" w:eastAsia="Times New Roman" w:hAnsi="Trebuchet MS" w:cs="Times New Roman"/>
        </w:rPr>
        <w:t xml:space="preserve">The </w:t>
      </w:r>
      <w:r w:rsidR="00D75202">
        <w:rPr>
          <w:rFonts w:ascii="Trebuchet MS" w:eastAsia="Times New Roman" w:hAnsi="Trebuchet MS" w:cs="Times New Roman"/>
        </w:rPr>
        <w:t>proposed front dormer</w:t>
      </w:r>
      <w:r w:rsidR="00033D66">
        <w:rPr>
          <w:rFonts w:ascii="Trebuchet MS" w:eastAsia="Times New Roman" w:hAnsi="Trebuchet MS" w:cs="Times New Roman"/>
        </w:rPr>
        <w:t>s, by reason of their</w:t>
      </w:r>
      <w:r w:rsidR="00D75202">
        <w:rPr>
          <w:rFonts w:ascii="Trebuchet MS" w:eastAsia="Times New Roman" w:hAnsi="Trebuchet MS" w:cs="Times New Roman"/>
        </w:rPr>
        <w:t xml:space="preserve"> sit</w:t>
      </w:r>
      <w:r w:rsidR="0097678C" w:rsidRPr="0097678C">
        <w:rPr>
          <w:rFonts w:ascii="Trebuchet MS" w:eastAsia="Times New Roman" w:hAnsi="Trebuchet MS" w:cs="Times New Roman"/>
        </w:rPr>
        <w:t xml:space="preserve">ing </w:t>
      </w:r>
      <w:r w:rsidR="00033D66">
        <w:rPr>
          <w:rFonts w:ascii="Trebuchet MS" w:eastAsia="Times New Roman" w:hAnsi="Trebuchet MS" w:cs="Times New Roman"/>
        </w:rPr>
        <w:t xml:space="preserve">on the front roof elevation </w:t>
      </w:r>
      <w:r w:rsidRPr="00B476E7">
        <w:rPr>
          <w:rFonts w:ascii="Trebuchet MS" w:eastAsia="Times New Roman" w:hAnsi="Trebuchet MS" w:cs="Times New Roman"/>
        </w:rPr>
        <w:t xml:space="preserve">would appear </w:t>
      </w:r>
      <w:r w:rsidR="00556CA2">
        <w:rPr>
          <w:rFonts w:ascii="Trebuchet MS" w:eastAsia="Times New Roman" w:hAnsi="Trebuchet MS" w:cs="Times New Roman"/>
        </w:rPr>
        <w:t xml:space="preserve">prominent, </w:t>
      </w:r>
      <w:r w:rsidRPr="00B476E7">
        <w:rPr>
          <w:rFonts w:ascii="Trebuchet MS" w:eastAsia="Times New Roman" w:hAnsi="Trebuchet MS" w:cs="Times New Roman"/>
        </w:rPr>
        <w:t xml:space="preserve">incongruous and out </w:t>
      </w:r>
      <w:r w:rsidR="00D75202">
        <w:rPr>
          <w:rFonts w:ascii="Trebuchet MS" w:eastAsia="Times New Roman" w:hAnsi="Trebuchet MS" w:cs="Times New Roman"/>
        </w:rPr>
        <w:t xml:space="preserve">of keeping with the character of the </w:t>
      </w:r>
      <w:r w:rsidR="0097678C" w:rsidRPr="0097678C">
        <w:rPr>
          <w:rFonts w:ascii="Trebuchet MS" w:eastAsia="Times New Roman" w:hAnsi="Trebuchet MS" w:cs="Times New Roman"/>
        </w:rPr>
        <w:t>street scene</w:t>
      </w:r>
      <w:r w:rsidRPr="00B476E7">
        <w:rPr>
          <w:rFonts w:ascii="Trebuchet MS" w:eastAsia="Times New Roman" w:hAnsi="Trebuchet MS" w:cs="Times New Roman"/>
        </w:rPr>
        <w:t xml:space="preserve">. </w:t>
      </w:r>
    </w:p>
    <w:p w:rsidR="00E9158D" w:rsidRDefault="00E9158D" w:rsidP="00B1706D">
      <w:pPr>
        <w:spacing w:after="0" w:line="240" w:lineRule="auto"/>
        <w:rPr>
          <w:rFonts w:ascii="Trebuchet MS" w:eastAsia="Times New Roman" w:hAnsi="Trebuchet MS" w:cs="Times New Roman"/>
          <w:b/>
          <w:color w:val="000000"/>
          <w:u w:val="single"/>
          <w:lang w:eastAsia="en-GB"/>
        </w:rPr>
      </w:pPr>
    </w:p>
    <w:p w:rsidR="00E9158D" w:rsidRDefault="00E9158D" w:rsidP="00B1706D">
      <w:pPr>
        <w:spacing w:after="0" w:line="240" w:lineRule="auto"/>
        <w:rPr>
          <w:rFonts w:ascii="Trebuchet MS" w:eastAsia="Times New Roman" w:hAnsi="Trebuchet MS" w:cs="Times New Roman"/>
          <w:b/>
          <w:color w:val="000000"/>
          <w:u w:val="single"/>
          <w:lang w:eastAsia="en-GB"/>
        </w:rPr>
      </w:pPr>
    </w:p>
    <w:p w:rsidR="00B1706D" w:rsidRPr="009D74DA" w:rsidRDefault="009D74DA" w:rsidP="00B1706D">
      <w:pPr>
        <w:spacing w:after="0" w:line="240" w:lineRule="auto"/>
        <w:rPr>
          <w:rFonts w:ascii="Trebuchet MS" w:eastAsiaTheme="minorEastAsia" w:hAnsi="Trebuchet MS" w:cs="Times New Roman"/>
          <w:b/>
          <w:u w:val="single"/>
          <w:lang w:eastAsia="en-GB"/>
        </w:rPr>
      </w:pPr>
      <w:r w:rsidRPr="009D74DA">
        <w:rPr>
          <w:rFonts w:ascii="Trebuchet MS" w:eastAsia="Times New Roman" w:hAnsi="Trebuchet MS" w:cs="Times New Roman"/>
          <w:b/>
          <w:color w:val="000000"/>
          <w:u w:val="single"/>
          <w:lang w:eastAsia="en-GB"/>
        </w:rPr>
        <w:lastRenderedPageBreak/>
        <w:t xml:space="preserve">The impact upon neighbouring properties </w:t>
      </w:r>
    </w:p>
    <w:p w:rsidR="002C7709" w:rsidRDefault="0001334E" w:rsidP="00B51A32">
      <w:pPr>
        <w:autoSpaceDE w:val="0"/>
        <w:autoSpaceDN w:val="0"/>
        <w:spacing w:after="0" w:line="240" w:lineRule="auto"/>
        <w:jc w:val="both"/>
        <w:rPr>
          <w:rFonts w:ascii="Trebuchet MS" w:eastAsiaTheme="minorEastAsia" w:hAnsi="Trebuchet MS" w:cs="Times New Roman"/>
          <w:lang w:eastAsia="en-GB"/>
        </w:rPr>
      </w:pPr>
      <w:r w:rsidRPr="0097678C">
        <w:rPr>
          <w:rFonts w:ascii="Trebuchet MS" w:eastAsiaTheme="minorEastAsia" w:hAnsi="Trebuchet MS" w:cs="Times New Roman"/>
          <w:color w:val="000000"/>
          <w:lang w:eastAsia="en-GB"/>
        </w:rPr>
        <w:t xml:space="preserve">Policy DM4 ‘Safeguarding Amenity’ of the SDPD states </w:t>
      </w:r>
      <w:r w:rsidR="00B51A32">
        <w:rPr>
          <w:rFonts w:ascii="Trebuchet MS" w:eastAsiaTheme="minorEastAsia" w:hAnsi="Trebuchet MS" w:cs="Times New Roman"/>
          <w:color w:val="000000"/>
          <w:lang w:eastAsia="en-GB"/>
        </w:rPr>
        <w:t xml:space="preserve">proposed development </w:t>
      </w:r>
      <w:r w:rsidRPr="0097678C">
        <w:rPr>
          <w:rFonts w:ascii="Trebuchet MS" w:eastAsiaTheme="minorEastAsia" w:hAnsi="Trebuchet MS" w:cs="Times New Roman"/>
          <w:color w:val="000000"/>
          <w:lang w:eastAsia="en-GB"/>
        </w:rPr>
        <w:t xml:space="preserve">will be acceptable where it will not cause a significant detrimental impact to the living environment of existing or new residential properties. </w:t>
      </w:r>
      <w:r w:rsidR="00842CF1" w:rsidRPr="0097678C">
        <w:rPr>
          <w:rFonts w:ascii="Trebuchet MS" w:eastAsiaTheme="minorEastAsia" w:hAnsi="Trebuchet MS" w:cs="Times New Roman"/>
          <w:lang w:eastAsia="en-GB"/>
        </w:rPr>
        <w:t xml:space="preserve"> </w:t>
      </w:r>
      <w:r w:rsidR="005757D0">
        <w:rPr>
          <w:rFonts w:ascii="Trebuchet MS" w:eastAsiaTheme="minorEastAsia" w:hAnsi="Trebuchet MS" w:cs="Times New Roman"/>
          <w:lang w:eastAsia="en-GB"/>
        </w:rPr>
        <w:t>Due to the close proximity of the kitchen extension adjacent to the adjoining property No ‘51’</w:t>
      </w:r>
      <w:r w:rsidR="00BB1E26">
        <w:rPr>
          <w:rFonts w:ascii="Trebuchet MS" w:eastAsiaTheme="minorEastAsia" w:hAnsi="Trebuchet MS" w:cs="Times New Roman"/>
          <w:lang w:eastAsia="en-GB"/>
        </w:rPr>
        <w:t>,</w:t>
      </w:r>
      <w:r w:rsidR="005757D0">
        <w:rPr>
          <w:rFonts w:ascii="Trebuchet MS" w:eastAsiaTheme="minorEastAsia" w:hAnsi="Trebuchet MS" w:cs="Times New Roman"/>
          <w:lang w:eastAsia="en-GB"/>
        </w:rPr>
        <w:t xml:space="preserve"> it is considered to have </w:t>
      </w:r>
      <w:r w:rsidR="00556CA2">
        <w:rPr>
          <w:rFonts w:ascii="Trebuchet MS" w:eastAsiaTheme="minorEastAsia" w:hAnsi="Trebuchet MS" w:cs="Times New Roman"/>
          <w:lang w:eastAsia="en-GB"/>
        </w:rPr>
        <w:t xml:space="preserve">an </w:t>
      </w:r>
      <w:r w:rsidR="005757D0">
        <w:rPr>
          <w:rFonts w:ascii="Trebuchet MS" w:eastAsiaTheme="minorEastAsia" w:hAnsi="Trebuchet MS" w:cs="Times New Roman"/>
          <w:lang w:eastAsia="en-GB"/>
        </w:rPr>
        <w:t xml:space="preserve">overbearing impact and </w:t>
      </w:r>
      <w:r w:rsidR="00556CA2">
        <w:rPr>
          <w:rFonts w:ascii="Trebuchet MS" w:eastAsiaTheme="minorEastAsia" w:hAnsi="Trebuchet MS" w:cs="Times New Roman"/>
          <w:lang w:eastAsia="en-GB"/>
        </w:rPr>
        <w:t xml:space="preserve">cause loss of light </w:t>
      </w:r>
      <w:r w:rsidR="005757D0">
        <w:rPr>
          <w:rFonts w:ascii="Trebuchet MS" w:eastAsiaTheme="minorEastAsia" w:hAnsi="Trebuchet MS" w:cs="Times New Roman"/>
          <w:lang w:eastAsia="en-GB"/>
        </w:rPr>
        <w:t xml:space="preserve">to the habitable window which is situated next to the extension. No ‘51’ also contains single storey rear extension which maintains </w:t>
      </w:r>
      <w:r w:rsidR="002C7709">
        <w:rPr>
          <w:rFonts w:ascii="Trebuchet MS" w:eastAsiaTheme="minorEastAsia" w:hAnsi="Trebuchet MS" w:cs="Times New Roman"/>
          <w:lang w:eastAsia="en-GB"/>
        </w:rPr>
        <w:t xml:space="preserve">a gap </w:t>
      </w:r>
      <w:r w:rsidR="00294380">
        <w:rPr>
          <w:rFonts w:ascii="Trebuchet MS" w:eastAsiaTheme="minorEastAsia" w:hAnsi="Trebuchet MS" w:cs="Times New Roman"/>
          <w:lang w:eastAsia="en-GB"/>
        </w:rPr>
        <w:t xml:space="preserve">of </w:t>
      </w:r>
      <w:r w:rsidR="005757D0">
        <w:rPr>
          <w:rFonts w:ascii="Trebuchet MS" w:eastAsiaTheme="minorEastAsia" w:hAnsi="Trebuchet MS" w:cs="Times New Roman"/>
          <w:lang w:eastAsia="en-GB"/>
        </w:rPr>
        <w:t xml:space="preserve">over 1m from the adjoining boundary. </w:t>
      </w:r>
      <w:r w:rsidR="002C7709">
        <w:rPr>
          <w:rFonts w:ascii="Trebuchet MS" w:eastAsiaTheme="minorEastAsia" w:hAnsi="Trebuchet MS" w:cs="Times New Roman"/>
          <w:lang w:eastAsia="en-GB"/>
        </w:rPr>
        <w:t xml:space="preserve">The </w:t>
      </w:r>
      <w:r w:rsidR="00294380">
        <w:rPr>
          <w:rFonts w:ascii="Trebuchet MS" w:eastAsiaTheme="minorEastAsia" w:hAnsi="Trebuchet MS" w:cs="Times New Roman"/>
          <w:lang w:eastAsia="en-GB"/>
        </w:rPr>
        <w:t xml:space="preserve">proposed </w:t>
      </w:r>
      <w:r w:rsidR="002C7709">
        <w:rPr>
          <w:rFonts w:ascii="Trebuchet MS" w:eastAsiaTheme="minorEastAsia" w:hAnsi="Trebuchet MS" w:cs="Times New Roman"/>
          <w:lang w:eastAsia="en-GB"/>
        </w:rPr>
        <w:t xml:space="preserve">single storey rear extension due </w:t>
      </w:r>
      <w:r w:rsidR="00BB1E26">
        <w:rPr>
          <w:rFonts w:ascii="Trebuchet MS" w:eastAsiaTheme="minorEastAsia" w:hAnsi="Trebuchet MS" w:cs="Times New Roman"/>
          <w:lang w:eastAsia="en-GB"/>
        </w:rPr>
        <w:t xml:space="preserve">to the </w:t>
      </w:r>
      <w:r w:rsidR="002C7709">
        <w:rPr>
          <w:rFonts w:ascii="Trebuchet MS" w:eastAsiaTheme="minorEastAsia" w:hAnsi="Trebuchet MS" w:cs="Times New Roman"/>
          <w:lang w:eastAsia="en-GB"/>
        </w:rPr>
        <w:t>excessive depth is also considered to have</w:t>
      </w:r>
      <w:r w:rsidR="00556CA2">
        <w:rPr>
          <w:rFonts w:ascii="Trebuchet MS" w:eastAsiaTheme="minorEastAsia" w:hAnsi="Trebuchet MS" w:cs="Times New Roman"/>
          <w:lang w:eastAsia="en-GB"/>
        </w:rPr>
        <w:t xml:space="preserve"> an unneighbourly</w:t>
      </w:r>
      <w:r w:rsidR="002C7709">
        <w:rPr>
          <w:rFonts w:ascii="Trebuchet MS" w:eastAsiaTheme="minorEastAsia" w:hAnsi="Trebuchet MS" w:cs="Times New Roman"/>
          <w:lang w:eastAsia="en-GB"/>
        </w:rPr>
        <w:t xml:space="preserve"> impact on No 47.  </w:t>
      </w:r>
    </w:p>
    <w:p w:rsidR="005757D0" w:rsidRDefault="005757D0" w:rsidP="00B51A32">
      <w:p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 </w:t>
      </w:r>
    </w:p>
    <w:p w:rsidR="002C7709" w:rsidRDefault="00294380" w:rsidP="00B51A32">
      <w:p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M</w:t>
      </w:r>
      <w:r w:rsidR="002C7709">
        <w:rPr>
          <w:rFonts w:ascii="Trebuchet MS" w:eastAsiaTheme="minorEastAsia" w:hAnsi="Trebuchet MS" w:cs="Times New Roman"/>
          <w:lang w:eastAsia="en-GB"/>
        </w:rPr>
        <w:t>ost of the propertie</w:t>
      </w:r>
      <w:r w:rsidR="00BB1E26">
        <w:rPr>
          <w:rFonts w:ascii="Trebuchet MS" w:eastAsiaTheme="minorEastAsia" w:hAnsi="Trebuchet MS" w:cs="Times New Roman"/>
          <w:lang w:eastAsia="en-GB"/>
        </w:rPr>
        <w:t>s on the Cumberland Road have been</w:t>
      </w:r>
      <w:r w:rsidR="002C7709">
        <w:rPr>
          <w:rFonts w:ascii="Trebuchet MS" w:eastAsiaTheme="minorEastAsia" w:hAnsi="Trebuchet MS" w:cs="Times New Roman"/>
          <w:lang w:eastAsia="en-GB"/>
        </w:rPr>
        <w:t xml:space="preserve"> extended</w:t>
      </w:r>
      <w:r w:rsidR="00BB1E26">
        <w:rPr>
          <w:rFonts w:ascii="Trebuchet MS" w:eastAsiaTheme="minorEastAsia" w:hAnsi="Trebuchet MS" w:cs="Times New Roman"/>
          <w:lang w:eastAsia="en-GB"/>
        </w:rPr>
        <w:t xml:space="preserve"> to the rear </w:t>
      </w:r>
      <w:r w:rsidR="002C7709">
        <w:rPr>
          <w:rFonts w:ascii="Trebuchet MS" w:eastAsiaTheme="minorEastAsia" w:hAnsi="Trebuchet MS" w:cs="Times New Roman"/>
          <w:lang w:eastAsia="en-GB"/>
        </w:rPr>
        <w:t>but they maintain sufficient distance from the adjoining boundaries and do not appear to have excessive depth which would result in harmful living conditions</w:t>
      </w:r>
      <w:r w:rsidR="00E9158D">
        <w:rPr>
          <w:rFonts w:ascii="Trebuchet MS" w:eastAsiaTheme="minorEastAsia" w:hAnsi="Trebuchet MS" w:cs="Times New Roman"/>
          <w:lang w:eastAsia="en-GB"/>
        </w:rPr>
        <w:t xml:space="preserve"> for the nearby</w:t>
      </w:r>
      <w:r>
        <w:rPr>
          <w:rFonts w:ascii="Trebuchet MS" w:eastAsiaTheme="minorEastAsia" w:hAnsi="Trebuchet MS" w:cs="Times New Roman"/>
          <w:lang w:eastAsia="en-GB"/>
        </w:rPr>
        <w:t xml:space="preserve"> neighbours</w:t>
      </w:r>
      <w:r w:rsidR="002C7709">
        <w:rPr>
          <w:rFonts w:ascii="Trebuchet MS" w:eastAsiaTheme="minorEastAsia" w:hAnsi="Trebuchet MS" w:cs="Times New Roman"/>
          <w:lang w:eastAsia="en-GB"/>
        </w:rPr>
        <w:t xml:space="preserve">. </w:t>
      </w:r>
    </w:p>
    <w:p w:rsidR="00542613" w:rsidRPr="009D74DA" w:rsidRDefault="00542613" w:rsidP="00B1706D">
      <w:pPr>
        <w:autoSpaceDE w:val="0"/>
        <w:autoSpaceDN w:val="0"/>
        <w:spacing w:after="0" w:line="240" w:lineRule="auto"/>
        <w:rPr>
          <w:rFonts w:ascii="Trebuchet MS" w:eastAsiaTheme="minorEastAsia" w:hAnsi="Trebuchet MS" w:cs="Times New Roman"/>
          <w:b/>
          <w:bCs/>
          <w:lang w:eastAsia="en-GB"/>
        </w:rPr>
      </w:pPr>
    </w:p>
    <w:p w:rsidR="00B1706D" w:rsidRPr="009D74DA" w:rsidRDefault="00C70AEB" w:rsidP="00B1706D">
      <w:pPr>
        <w:autoSpaceDE w:val="0"/>
        <w:autoSpaceDN w:val="0"/>
        <w:spacing w:after="0" w:line="240" w:lineRule="auto"/>
        <w:rPr>
          <w:rFonts w:ascii="Trebuchet MS" w:eastAsiaTheme="minorEastAsia" w:hAnsi="Trebuchet MS" w:cs="Times New Roman"/>
          <w:b/>
          <w:bCs/>
          <w:u w:val="single"/>
          <w:lang w:eastAsia="en-GB"/>
        </w:rPr>
      </w:pPr>
      <w:r w:rsidRPr="009D74DA">
        <w:rPr>
          <w:rFonts w:ascii="Trebuchet MS" w:eastAsiaTheme="minorEastAsia" w:hAnsi="Trebuchet MS" w:cs="Times New Roman"/>
          <w:b/>
          <w:bCs/>
          <w:u w:val="single"/>
          <w:lang w:eastAsia="en-GB"/>
        </w:rPr>
        <w:t xml:space="preserve">Amenity </w:t>
      </w:r>
      <w:r w:rsidR="00AA18C9" w:rsidRPr="009D74DA">
        <w:rPr>
          <w:rFonts w:ascii="Trebuchet MS" w:eastAsiaTheme="minorEastAsia" w:hAnsi="Trebuchet MS" w:cs="Times New Roman"/>
          <w:b/>
          <w:bCs/>
          <w:u w:val="single"/>
          <w:lang w:eastAsia="en-GB"/>
        </w:rPr>
        <w:t>Area</w:t>
      </w:r>
    </w:p>
    <w:p w:rsidR="00A015D4" w:rsidRPr="00A015D4" w:rsidRDefault="00A015D4" w:rsidP="00A015D4">
      <w:pPr>
        <w:pStyle w:val="Default"/>
        <w:rPr>
          <w:rFonts w:ascii="Trebuchet MS" w:hAnsi="Trebuchet MS"/>
          <w:sz w:val="22"/>
          <w:szCs w:val="22"/>
        </w:rPr>
      </w:pPr>
      <w:r w:rsidRPr="00A015D4">
        <w:rPr>
          <w:rFonts w:ascii="Trebuchet MS" w:hAnsi="Trebuchet MS"/>
          <w:sz w:val="22"/>
          <w:szCs w:val="22"/>
        </w:rPr>
        <w:t xml:space="preserve">Policy DM10 ‘Private and Communal outdoor space’ also requires the provisions of the private amenity space to ensure healthy life style and high quality of life. </w:t>
      </w:r>
    </w:p>
    <w:p w:rsidR="00AA18C9" w:rsidRPr="00A015D4" w:rsidRDefault="00AA18C9" w:rsidP="00B1706D">
      <w:pPr>
        <w:autoSpaceDE w:val="0"/>
        <w:autoSpaceDN w:val="0"/>
        <w:spacing w:after="0" w:line="240" w:lineRule="auto"/>
        <w:rPr>
          <w:rFonts w:ascii="Trebuchet MS" w:eastAsiaTheme="minorEastAsia" w:hAnsi="Trebuchet MS" w:cs="Times New Roman"/>
          <w:bCs/>
          <w:u w:val="single"/>
          <w:lang w:eastAsia="en-GB"/>
        </w:rPr>
      </w:pPr>
    </w:p>
    <w:p w:rsidR="002C7709" w:rsidRPr="00A015D4" w:rsidRDefault="002C7709" w:rsidP="002C7709">
      <w:pPr>
        <w:spacing w:after="0" w:line="240" w:lineRule="auto"/>
        <w:jc w:val="both"/>
        <w:rPr>
          <w:rFonts w:ascii="Trebuchet MS" w:eastAsia="Times New Roman" w:hAnsi="Trebuchet MS" w:cs="Times New Roman"/>
          <w:lang w:eastAsia="en-GB"/>
        </w:rPr>
      </w:pPr>
      <w:r w:rsidRPr="00A015D4">
        <w:rPr>
          <w:rFonts w:ascii="Trebuchet MS" w:eastAsia="Times New Roman" w:hAnsi="Trebuchet MS" w:cs="Times New Roman"/>
          <w:color w:val="000000"/>
          <w:lang w:eastAsia="en-GB"/>
        </w:rPr>
        <w:t>The host property benefits f</w:t>
      </w:r>
      <w:r w:rsidR="00A015D4" w:rsidRPr="00A015D4">
        <w:rPr>
          <w:rFonts w:ascii="Trebuchet MS" w:eastAsia="Times New Roman" w:hAnsi="Trebuchet MS" w:cs="Times New Roman"/>
          <w:color w:val="000000"/>
          <w:lang w:eastAsia="en-GB"/>
        </w:rPr>
        <w:t>rom a private rear amenity area;</w:t>
      </w:r>
      <w:r w:rsidRPr="00A015D4">
        <w:rPr>
          <w:rFonts w:ascii="Trebuchet MS" w:eastAsia="Times New Roman" w:hAnsi="Trebuchet MS" w:cs="Times New Roman"/>
          <w:color w:val="000000"/>
          <w:lang w:eastAsia="en-GB"/>
        </w:rPr>
        <w:t xml:space="preserve"> extensions have </w:t>
      </w:r>
      <w:r w:rsidR="00A015D4" w:rsidRPr="00A015D4">
        <w:rPr>
          <w:rFonts w:ascii="Trebuchet MS" w:eastAsia="Times New Roman" w:hAnsi="Trebuchet MS" w:cs="Times New Roman"/>
          <w:color w:val="000000"/>
          <w:lang w:eastAsia="en-GB"/>
        </w:rPr>
        <w:t>c</w:t>
      </w:r>
      <w:r w:rsidR="005F589E">
        <w:rPr>
          <w:rFonts w:ascii="Trebuchet MS" w:eastAsia="Times New Roman" w:hAnsi="Trebuchet MS" w:cs="Times New Roman"/>
          <w:color w:val="000000"/>
          <w:lang w:eastAsia="en-GB"/>
        </w:rPr>
        <w:t>overed most of the amenity area and</w:t>
      </w:r>
      <w:r w:rsidR="00A015D4" w:rsidRPr="00A015D4">
        <w:rPr>
          <w:rFonts w:ascii="Trebuchet MS" w:eastAsia="Times New Roman" w:hAnsi="Trebuchet MS" w:cs="Times New Roman"/>
          <w:color w:val="000000"/>
          <w:lang w:eastAsia="en-GB"/>
        </w:rPr>
        <w:t xml:space="preserve"> this has significantly reduced the availability</w:t>
      </w:r>
      <w:r w:rsidRPr="00A015D4">
        <w:rPr>
          <w:rFonts w:ascii="Trebuchet MS" w:eastAsia="Times New Roman" w:hAnsi="Trebuchet MS" w:cs="Times New Roman"/>
          <w:color w:val="000000"/>
          <w:lang w:eastAsia="en-GB"/>
        </w:rPr>
        <w:t xml:space="preserve"> of </w:t>
      </w:r>
      <w:r w:rsidR="00A015D4" w:rsidRPr="00A015D4">
        <w:rPr>
          <w:rFonts w:ascii="Trebuchet MS" w:eastAsia="Times New Roman" w:hAnsi="Trebuchet MS" w:cs="Times New Roman"/>
          <w:color w:val="000000"/>
          <w:lang w:eastAsia="en-GB"/>
        </w:rPr>
        <w:t xml:space="preserve">the </w:t>
      </w:r>
      <w:r w:rsidRPr="00A015D4">
        <w:rPr>
          <w:rFonts w:ascii="Trebuchet MS" w:eastAsia="Times New Roman" w:hAnsi="Trebuchet MS" w:cs="Times New Roman"/>
          <w:color w:val="000000"/>
          <w:lang w:eastAsia="en-GB"/>
        </w:rPr>
        <w:t>rear private amenity space</w:t>
      </w:r>
      <w:r w:rsidR="00A015D4" w:rsidRPr="00A015D4">
        <w:rPr>
          <w:rFonts w:ascii="Trebuchet MS" w:eastAsia="Times New Roman" w:hAnsi="Trebuchet MS" w:cs="Times New Roman"/>
          <w:color w:val="000000"/>
          <w:lang w:eastAsia="en-GB"/>
        </w:rPr>
        <w:t xml:space="preserve">. </w:t>
      </w:r>
      <w:r w:rsidR="005F589E">
        <w:rPr>
          <w:rFonts w:ascii="Trebuchet MS" w:eastAsia="Times New Roman" w:hAnsi="Trebuchet MS" w:cs="Times New Roman"/>
          <w:color w:val="000000"/>
          <w:lang w:eastAsia="en-GB"/>
        </w:rPr>
        <w:t>The r</w:t>
      </w:r>
      <w:r w:rsidR="00A015D4" w:rsidRPr="00A015D4">
        <w:rPr>
          <w:rFonts w:ascii="Trebuchet MS" w:eastAsia="Times New Roman" w:hAnsi="Trebuchet MS" w:cs="Times New Roman"/>
          <w:color w:val="000000"/>
          <w:lang w:eastAsia="en-GB"/>
        </w:rPr>
        <w:t>esulting</w:t>
      </w:r>
      <w:r w:rsidRPr="00A015D4">
        <w:rPr>
          <w:rFonts w:ascii="Trebuchet MS" w:eastAsia="Times New Roman" w:hAnsi="Trebuchet MS" w:cs="Times New Roman"/>
          <w:color w:val="000000"/>
          <w:lang w:eastAsia="en-GB"/>
        </w:rPr>
        <w:t xml:space="preserve"> </w:t>
      </w:r>
      <w:r w:rsidR="00A015D4" w:rsidRPr="00A015D4">
        <w:rPr>
          <w:rFonts w:ascii="Trebuchet MS" w:eastAsia="Times New Roman" w:hAnsi="Trebuchet MS" w:cs="Times New Roman"/>
          <w:color w:val="000000"/>
          <w:lang w:eastAsia="en-GB"/>
        </w:rPr>
        <w:t>amenity area whic</w:t>
      </w:r>
      <w:r w:rsidR="00EC3F29">
        <w:rPr>
          <w:rFonts w:ascii="Trebuchet MS" w:eastAsia="Times New Roman" w:hAnsi="Trebuchet MS" w:cs="Times New Roman"/>
          <w:color w:val="000000"/>
          <w:lang w:eastAsia="en-GB"/>
        </w:rPr>
        <w:t>h is approximately 17.5 sqm is insufficient</w:t>
      </w:r>
      <w:r w:rsidR="00D85BF6">
        <w:rPr>
          <w:rFonts w:ascii="Trebuchet MS" w:eastAsia="Times New Roman" w:hAnsi="Trebuchet MS" w:cs="Times New Roman"/>
          <w:color w:val="000000"/>
          <w:lang w:eastAsia="en-GB"/>
        </w:rPr>
        <w:t xml:space="preserve"> </w:t>
      </w:r>
      <w:r w:rsidR="00EC3F29">
        <w:rPr>
          <w:rFonts w:ascii="Trebuchet MS" w:eastAsia="Times New Roman" w:hAnsi="Trebuchet MS" w:cs="Times New Roman"/>
          <w:color w:val="000000"/>
          <w:lang w:eastAsia="en-GB"/>
        </w:rPr>
        <w:t xml:space="preserve">in relation to the </w:t>
      </w:r>
      <w:r w:rsidRPr="00A015D4">
        <w:rPr>
          <w:rFonts w:ascii="Trebuchet MS" w:eastAsia="Times New Roman" w:hAnsi="Trebuchet MS" w:cs="Times New Roman"/>
          <w:color w:val="000000"/>
          <w:lang w:eastAsia="en-GB"/>
        </w:rPr>
        <w:t>accommodation provided by the host property and so the impact upon this spac</w:t>
      </w:r>
      <w:r w:rsidR="00A015D4" w:rsidRPr="00A015D4">
        <w:rPr>
          <w:rFonts w:ascii="Trebuchet MS" w:eastAsia="Times New Roman" w:hAnsi="Trebuchet MS" w:cs="Times New Roman"/>
          <w:color w:val="000000"/>
          <w:lang w:eastAsia="en-GB"/>
        </w:rPr>
        <w:t>e is considered to be unacceptable</w:t>
      </w:r>
      <w:r w:rsidR="00A015D4">
        <w:rPr>
          <w:rFonts w:ascii="Trebuchet MS" w:eastAsia="Times New Roman" w:hAnsi="Trebuchet MS" w:cs="Times New Roman"/>
          <w:color w:val="000000"/>
          <w:lang w:eastAsia="en-GB"/>
        </w:rPr>
        <w:t xml:space="preserve"> contrary to policy DM10. </w:t>
      </w:r>
    </w:p>
    <w:p w:rsidR="00682B2E" w:rsidRPr="00A015D4" w:rsidRDefault="00682B2E" w:rsidP="00B1706D">
      <w:pPr>
        <w:autoSpaceDE w:val="0"/>
        <w:autoSpaceDN w:val="0"/>
        <w:spacing w:after="0" w:line="240" w:lineRule="auto"/>
        <w:rPr>
          <w:rFonts w:ascii="Trebuchet MS" w:eastAsiaTheme="minorEastAsia" w:hAnsi="Trebuchet MS" w:cs="Times New Roman"/>
          <w:b/>
          <w:bCs/>
          <w:sz w:val="24"/>
          <w:szCs w:val="24"/>
          <w:lang w:eastAsia="en-GB"/>
        </w:rPr>
      </w:pPr>
    </w:p>
    <w:p w:rsidR="00AA18C9" w:rsidRPr="00A015D4" w:rsidRDefault="00AA18C9" w:rsidP="00B1706D">
      <w:pPr>
        <w:autoSpaceDE w:val="0"/>
        <w:autoSpaceDN w:val="0"/>
        <w:spacing w:after="0" w:line="240" w:lineRule="auto"/>
        <w:rPr>
          <w:rFonts w:ascii="Trebuchet MS" w:eastAsiaTheme="minorEastAsia" w:hAnsi="Trebuchet MS" w:cs="Times New Roman"/>
          <w:b/>
          <w:bCs/>
          <w:sz w:val="24"/>
          <w:szCs w:val="24"/>
          <w:lang w:eastAsia="en-GB"/>
        </w:rPr>
      </w:pPr>
    </w:p>
    <w:p w:rsidR="00B1706D" w:rsidRPr="0097678C" w:rsidRDefault="00B1706D" w:rsidP="00B1706D">
      <w:pPr>
        <w:autoSpaceDE w:val="0"/>
        <w:autoSpaceDN w:val="0"/>
        <w:spacing w:after="0" w:line="240" w:lineRule="auto"/>
        <w:rPr>
          <w:rFonts w:ascii="Trebuchet MS" w:eastAsiaTheme="minorEastAsia" w:hAnsi="Trebuchet MS" w:cs="Times New Roman"/>
          <w:b/>
          <w:bCs/>
          <w:lang w:eastAsia="en-GB"/>
        </w:rPr>
      </w:pPr>
      <w:r w:rsidRPr="0097678C">
        <w:rPr>
          <w:rFonts w:ascii="Trebuchet MS" w:eastAsiaTheme="minorEastAsia" w:hAnsi="Trebuchet MS" w:cs="Times New Roman"/>
          <w:b/>
          <w:bCs/>
          <w:lang w:eastAsia="en-GB"/>
        </w:rPr>
        <w:t>RECOMMENDATION:</w:t>
      </w:r>
    </w:p>
    <w:p w:rsidR="00B1706D" w:rsidRPr="0097678C" w:rsidRDefault="00B1706D" w:rsidP="00B1706D">
      <w:pPr>
        <w:autoSpaceDE w:val="0"/>
        <w:autoSpaceDN w:val="0"/>
        <w:spacing w:after="0" w:line="240" w:lineRule="auto"/>
        <w:ind w:hanging="11"/>
        <w:jc w:val="both"/>
        <w:rPr>
          <w:rFonts w:ascii="Trebuchet MS" w:eastAsiaTheme="minorEastAsia" w:hAnsi="Trebuchet MS" w:cs="Trebuchet MS"/>
          <w:lang w:eastAsia="en-GB"/>
        </w:rPr>
      </w:pPr>
    </w:p>
    <w:p w:rsidR="00B1706D" w:rsidRPr="0097678C" w:rsidRDefault="00432322" w:rsidP="00B1706D">
      <w:pPr>
        <w:autoSpaceDE w:val="0"/>
        <w:autoSpaceDN w:val="0"/>
        <w:spacing w:after="0" w:line="240" w:lineRule="auto"/>
        <w:ind w:hanging="11"/>
        <w:jc w:val="both"/>
        <w:rPr>
          <w:rFonts w:ascii="Trebuchet MS" w:eastAsiaTheme="minorEastAsia" w:hAnsi="Trebuchet MS" w:cs="Trebuchet MS"/>
          <w:b/>
          <w:lang w:eastAsia="en-GB"/>
        </w:rPr>
      </w:pPr>
      <w:r w:rsidRPr="0097678C">
        <w:rPr>
          <w:rFonts w:ascii="Trebuchet MS" w:eastAsiaTheme="minorEastAsia" w:hAnsi="Trebuchet MS" w:cs="Trebuchet MS"/>
          <w:b/>
          <w:lang w:eastAsia="en-GB"/>
        </w:rPr>
        <w:t>REFUSE</w:t>
      </w:r>
    </w:p>
    <w:p w:rsidR="00432322" w:rsidRPr="0097678C" w:rsidRDefault="00432322" w:rsidP="00B1706D">
      <w:pPr>
        <w:autoSpaceDE w:val="0"/>
        <w:autoSpaceDN w:val="0"/>
        <w:spacing w:after="0" w:line="240" w:lineRule="auto"/>
        <w:ind w:hanging="11"/>
        <w:jc w:val="both"/>
        <w:rPr>
          <w:rFonts w:ascii="Trebuchet MS" w:eastAsiaTheme="minorEastAsia" w:hAnsi="Trebuchet MS" w:cs="Trebuchet MS"/>
          <w:lang w:eastAsia="en-GB"/>
        </w:rPr>
      </w:pPr>
    </w:p>
    <w:p w:rsidR="00B1706D" w:rsidRPr="0097678C" w:rsidRDefault="00432322" w:rsidP="00B1706D">
      <w:pPr>
        <w:autoSpaceDE w:val="0"/>
        <w:autoSpaceDN w:val="0"/>
        <w:spacing w:after="0" w:line="240" w:lineRule="auto"/>
        <w:ind w:hanging="11"/>
        <w:jc w:val="both"/>
        <w:rPr>
          <w:rFonts w:ascii="Trebuchet MS" w:eastAsiaTheme="minorEastAsia" w:hAnsi="Trebuchet MS" w:cs="Trebuchet MS"/>
          <w:u w:val="single"/>
          <w:lang w:eastAsia="en-GB"/>
        </w:rPr>
      </w:pPr>
      <w:r w:rsidRPr="0097678C">
        <w:rPr>
          <w:rFonts w:ascii="Trebuchet MS" w:eastAsiaTheme="minorEastAsia" w:hAnsi="Trebuchet MS" w:cs="Trebuchet MS"/>
          <w:u w:val="single"/>
          <w:lang w:eastAsia="en-GB"/>
        </w:rPr>
        <w:t>Reasons:</w:t>
      </w:r>
    </w:p>
    <w:p w:rsidR="00B1706D" w:rsidRPr="0097678C" w:rsidRDefault="00B1706D" w:rsidP="00B1706D">
      <w:pPr>
        <w:autoSpaceDE w:val="0"/>
        <w:autoSpaceDN w:val="0"/>
        <w:spacing w:after="0" w:line="240" w:lineRule="auto"/>
        <w:ind w:hanging="11"/>
        <w:jc w:val="both"/>
        <w:rPr>
          <w:rFonts w:ascii="Trebuchet MS" w:eastAsiaTheme="minorEastAsia" w:hAnsi="Trebuchet MS" w:cs="Trebuchet MS"/>
          <w:lang w:eastAsia="en-GB"/>
        </w:rPr>
      </w:pPr>
    </w:p>
    <w:p w:rsidR="009E0FEA" w:rsidRPr="009D74DA" w:rsidRDefault="009E0FEA" w:rsidP="009E0FEA">
      <w:pPr>
        <w:pStyle w:val="ListParagraph"/>
        <w:numPr>
          <w:ilvl w:val="0"/>
          <w:numId w:val="2"/>
        </w:numPr>
        <w:overflowPunct w:val="0"/>
        <w:autoSpaceDE w:val="0"/>
        <w:autoSpaceDN w:val="0"/>
        <w:adjustRightInd w:val="0"/>
        <w:spacing w:before="100" w:beforeAutospacing="1" w:after="100" w:afterAutospacing="1" w:line="240" w:lineRule="auto"/>
        <w:textAlignment w:val="baseline"/>
        <w:rPr>
          <w:rFonts w:ascii="Trebuchet MS" w:eastAsia="Times New Roman" w:hAnsi="Trebuchet MS" w:cs="Times New Roman"/>
        </w:rPr>
      </w:pPr>
      <w:r w:rsidRPr="009D74DA">
        <w:rPr>
          <w:rFonts w:ascii="Trebuchet MS" w:eastAsia="Times New Roman" w:hAnsi="Trebuchet MS" w:cs="Times New Roman"/>
        </w:rPr>
        <w:t>The</w:t>
      </w:r>
      <w:r w:rsidR="00A015D4" w:rsidRPr="009D74DA">
        <w:rPr>
          <w:rFonts w:ascii="Trebuchet MS" w:eastAsia="Times New Roman" w:hAnsi="Trebuchet MS" w:cs="Times New Roman"/>
        </w:rPr>
        <w:t xml:space="preserve"> proposed front dormers</w:t>
      </w:r>
      <w:r w:rsidRPr="009D74DA">
        <w:rPr>
          <w:rFonts w:ascii="Trebuchet MS" w:eastAsia="Times New Roman" w:hAnsi="Trebuchet MS" w:cs="Times New Roman"/>
        </w:rPr>
        <w:t>, by reason of</w:t>
      </w:r>
      <w:r w:rsidR="00703609">
        <w:rPr>
          <w:rFonts w:ascii="Trebuchet MS" w:eastAsia="Times New Roman" w:hAnsi="Trebuchet MS" w:cs="Times New Roman"/>
        </w:rPr>
        <w:t xml:space="preserve"> their</w:t>
      </w:r>
      <w:r w:rsidRPr="009D74DA">
        <w:rPr>
          <w:rFonts w:ascii="Trebuchet MS" w:eastAsia="Times New Roman" w:hAnsi="Trebuchet MS" w:cs="Times New Roman"/>
        </w:rPr>
        <w:t xml:space="preserve"> </w:t>
      </w:r>
      <w:r w:rsidR="00091A64" w:rsidRPr="009D74DA">
        <w:rPr>
          <w:rFonts w:ascii="Trebuchet MS" w:eastAsia="Times New Roman" w:hAnsi="Trebuchet MS" w:cs="Times New Roman"/>
        </w:rPr>
        <w:t>siting</w:t>
      </w:r>
      <w:r w:rsidRPr="009D74DA">
        <w:rPr>
          <w:rFonts w:ascii="Trebuchet MS" w:eastAsia="Times New Roman" w:hAnsi="Trebuchet MS" w:cs="Times New Roman"/>
        </w:rPr>
        <w:t xml:space="preserve">, </w:t>
      </w:r>
      <w:r w:rsidR="00091A64" w:rsidRPr="009D74DA">
        <w:rPr>
          <w:rFonts w:ascii="Trebuchet MS" w:eastAsia="Times New Roman" w:hAnsi="Trebuchet MS" w:cs="Times New Roman"/>
        </w:rPr>
        <w:t xml:space="preserve">would </w:t>
      </w:r>
      <w:r w:rsidRPr="009D74DA">
        <w:rPr>
          <w:rFonts w:ascii="Trebuchet MS" w:eastAsia="Times New Roman" w:hAnsi="Trebuchet MS" w:cs="Times New Roman"/>
        </w:rPr>
        <w:t>appear</w:t>
      </w:r>
      <w:r w:rsidR="00BE17B0" w:rsidRPr="009D74DA">
        <w:rPr>
          <w:rFonts w:ascii="Trebuchet MS" w:eastAsia="Times New Roman" w:hAnsi="Trebuchet MS" w:cs="Times New Roman"/>
        </w:rPr>
        <w:t xml:space="preserve"> </w:t>
      </w:r>
      <w:r w:rsidRPr="009D74DA">
        <w:rPr>
          <w:rFonts w:ascii="Trebuchet MS" w:eastAsia="Times New Roman" w:hAnsi="Trebuchet MS" w:cs="Times New Roman"/>
        </w:rPr>
        <w:t>incongruous and out of keeping with the surrounding street scene</w:t>
      </w:r>
      <w:r w:rsidR="00703609">
        <w:rPr>
          <w:rFonts w:ascii="Trebuchet MS" w:eastAsia="Times New Roman" w:hAnsi="Trebuchet MS" w:cs="Times New Roman"/>
        </w:rPr>
        <w:t>, interrupting the existing uniform pattern of development</w:t>
      </w:r>
      <w:r w:rsidR="00091A64" w:rsidRPr="009D74DA">
        <w:rPr>
          <w:rFonts w:ascii="Trebuchet MS" w:eastAsia="Times New Roman" w:hAnsi="Trebuchet MS" w:cs="Times New Roman"/>
        </w:rPr>
        <w:t>. The proposal would therefore be</w:t>
      </w:r>
      <w:r w:rsidRPr="009D74DA">
        <w:rPr>
          <w:rFonts w:ascii="Trebuchet MS" w:eastAsia="Times New Roman" w:hAnsi="Trebuchet MS" w:cs="Times New Roman"/>
        </w:rPr>
        <w:t xml:space="preserve"> </w:t>
      </w:r>
      <w:r w:rsidRPr="009D74DA">
        <w:rPr>
          <w:rFonts w:ascii="Trebuchet MS" w:eastAsiaTheme="minorEastAsia" w:hAnsi="Trebuchet MS" w:cs="Times New Roman"/>
          <w:lang w:eastAsia="en-GB"/>
        </w:rPr>
        <w:t xml:space="preserve">contrary to the adopted policies </w:t>
      </w:r>
      <w:r w:rsidRPr="009D74DA">
        <w:rPr>
          <w:rFonts w:ascii="Trebuchet MS" w:eastAsia="Times New Roman" w:hAnsi="Trebuchet MS" w:cstheme="majorBidi"/>
          <w:bCs/>
          <w:lang w:eastAsia="en-GB"/>
        </w:rPr>
        <w:t>Reading Borough LDF Core Strategy (Adopted January 2008)</w:t>
      </w:r>
      <w:r w:rsidRPr="009D74DA">
        <w:rPr>
          <w:rFonts w:ascii="Trebuchet MS" w:eastAsiaTheme="minorEastAsia" w:hAnsi="Trebuchet MS" w:cs="Times New Roman"/>
          <w:lang w:eastAsia="en-GB"/>
        </w:rPr>
        <w:t xml:space="preserve"> </w:t>
      </w:r>
      <w:r w:rsidRPr="009D74DA">
        <w:rPr>
          <w:rFonts w:ascii="Trebuchet MS" w:hAnsi="Trebuchet MS" w:cs="Times New Roman"/>
        </w:rPr>
        <w:t xml:space="preserve">CS7 ‘Design and the Public Realm’, </w:t>
      </w:r>
      <w:r w:rsidRPr="009D74DA">
        <w:rPr>
          <w:rFonts w:ascii="Trebuchet MS" w:hAnsi="Trebuchet MS" w:cs="Times New Roman"/>
          <w:bCs/>
        </w:rPr>
        <w:t>Sites and Detailed Policies Document (SDPD)</w:t>
      </w:r>
      <w:r w:rsidR="00BE17B0" w:rsidRPr="009D74DA">
        <w:rPr>
          <w:rFonts w:ascii="Trebuchet MS" w:hAnsi="Trebuchet MS" w:cs="Times New Roman"/>
          <w:bCs/>
        </w:rPr>
        <w:t xml:space="preserve"> (Adopted October 2012) DM9 ‘Housing Extensions and Ancillary accommodation’ National Planning</w:t>
      </w:r>
      <w:r w:rsidRPr="009D74DA">
        <w:rPr>
          <w:rFonts w:ascii="Trebuchet MS" w:hAnsi="Trebuchet MS" w:cs="Times New Roman"/>
          <w:bCs/>
        </w:rPr>
        <w:t xml:space="preserve"> </w:t>
      </w:r>
      <w:r w:rsidRPr="009D74DA">
        <w:rPr>
          <w:rFonts w:ascii="Trebuchet MS" w:eastAsiaTheme="minorEastAsia" w:hAnsi="Trebuchet MS" w:cs="Times New Roman"/>
          <w:lang w:eastAsia="en-GB"/>
        </w:rPr>
        <w:t>Policy Framework 2012.</w:t>
      </w:r>
    </w:p>
    <w:p w:rsidR="00A015D4" w:rsidRPr="009E0FEA" w:rsidRDefault="00A015D4" w:rsidP="00A015D4">
      <w:pPr>
        <w:pStyle w:val="ListParagraph"/>
        <w:overflowPunct w:val="0"/>
        <w:autoSpaceDE w:val="0"/>
        <w:autoSpaceDN w:val="0"/>
        <w:adjustRightInd w:val="0"/>
        <w:spacing w:before="100" w:beforeAutospacing="1" w:after="100" w:afterAutospacing="1" w:line="240" w:lineRule="auto"/>
        <w:textAlignment w:val="baseline"/>
        <w:rPr>
          <w:rFonts w:ascii="Trebuchet MS" w:eastAsia="Times New Roman" w:hAnsi="Trebuchet MS" w:cs="Times New Roman"/>
          <w:i/>
        </w:rPr>
      </w:pPr>
    </w:p>
    <w:p w:rsidR="00BE17B0" w:rsidRDefault="00BE17B0" w:rsidP="00BE17B0">
      <w:pPr>
        <w:pStyle w:val="ListParagraph"/>
        <w:numPr>
          <w:ilvl w:val="0"/>
          <w:numId w:val="2"/>
        </w:num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BE17B0">
        <w:rPr>
          <w:rFonts w:ascii="Trebuchet MS" w:eastAsia="ArialMT" w:hAnsi="Trebuchet MS" w:cs="ArialMT"/>
        </w:rPr>
        <w:t xml:space="preserve">The single storey rear extensions by </w:t>
      </w:r>
      <w:r w:rsidR="00801447" w:rsidRPr="00BE17B0">
        <w:rPr>
          <w:rFonts w:ascii="Trebuchet MS" w:eastAsia="ArialMT" w:hAnsi="Trebuchet MS" w:cs="ArialMT"/>
        </w:rPr>
        <w:t xml:space="preserve">reason of </w:t>
      </w:r>
      <w:r w:rsidR="001845D4">
        <w:rPr>
          <w:rFonts w:ascii="Trebuchet MS" w:eastAsia="ArialMT" w:hAnsi="Trebuchet MS" w:cs="ArialMT"/>
        </w:rPr>
        <w:t>their</w:t>
      </w:r>
      <w:r w:rsidRPr="00BE17B0">
        <w:rPr>
          <w:rFonts w:ascii="Trebuchet MS" w:eastAsia="ArialMT" w:hAnsi="Trebuchet MS" w:cs="ArialMT"/>
        </w:rPr>
        <w:t xml:space="preserve"> close </w:t>
      </w:r>
      <w:r w:rsidR="00801447" w:rsidRPr="00BE17B0">
        <w:rPr>
          <w:rFonts w:ascii="Trebuchet MS" w:eastAsia="ArialMT" w:hAnsi="Trebuchet MS" w:cs="ArialMT"/>
        </w:rPr>
        <w:t xml:space="preserve">proximity </w:t>
      </w:r>
      <w:r w:rsidRPr="00BE17B0">
        <w:rPr>
          <w:rFonts w:ascii="Trebuchet MS" w:eastAsia="ArialMT" w:hAnsi="Trebuchet MS" w:cs="ArialMT"/>
        </w:rPr>
        <w:t>and excessive depth</w:t>
      </w:r>
      <w:r w:rsidR="00801447" w:rsidRPr="00BE17B0">
        <w:rPr>
          <w:rFonts w:ascii="Trebuchet MS" w:eastAsia="ArialMT" w:hAnsi="Trebuchet MS" w:cs="ArialMT"/>
        </w:rPr>
        <w:t xml:space="preserve"> </w:t>
      </w:r>
      <w:r w:rsidR="001845D4">
        <w:rPr>
          <w:rFonts w:ascii="Trebuchet MS" w:eastAsia="ArialMT" w:hAnsi="Trebuchet MS" w:cs="ArialMT"/>
        </w:rPr>
        <w:t>are</w:t>
      </w:r>
      <w:r w:rsidR="00801447" w:rsidRPr="00BE17B0">
        <w:rPr>
          <w:rFonts w:ascii="Trebuchet MS" w:eastAsia="ArialMT" w:hAnsi="Trebuchet MS" w:cs="ArialMT"/>
        </w:rPr>
        <w:t xml:space="preserve"> considered to have </w:t>
      </w:r>
      <w:r w:rsidR="00091A64" w:rsidRPr="00BE17B0">
        <w:rPr>
          <w:rFonts w:ascii="Trebuchet MS" w:eastAsia="ArialMT" w:hAnsi="Trebuchet MS" w:cs="ArialMT"/>
        </w:rPr>
        <w:t xml:space="preserve">an </w:t>
      </w:r>
      <w:r w:rsidR="00801447" w:rsidRPr="00BE17B0">
        <w:rPr>
          <w:rFonts w:ascii="Trebuchet MS" w:eastAsia="ArialMT" w:hAnsi="Trebuchet MS" w:cs="ArialMT"/>
        </w:rPr>
        <w:t xml:space="preserve">overbearing </w:t>
      </w:r>
      <w:r w:rsidRPr="00BE17B0">
        <w:rPr>
          <w:rFonts w:ascii="Trebuchet MS" w:eastAsia="ArialMT" w:hAnsi="Trebuchet MS" w:cs="ArialMT"/>
        </w:rPr>
        <w:t xml:space="preserve">and harmful </w:t>
      </w:r>
      <w:r w:rsidR="00801447" w:rsidRPr="00BE17B0">
        <w:rPr>
          <w:rFonts w:ascii="Trebuchet MS" w:eastAsia="ArialMT" w:hAnsi="Trebuchet MS" w:cs="ArialMT"/>
        </w:rPr>
        <w:t xml:space="preserve">impact </w:t>
      </w:r>
      <w:r w:rsidR="005F589E">
        <w:rPr>
          <w:rFonts w:ascii="Trebuchet MS" w:eastAsia="ArialMT" w:hAnsi="Trebuchet MS" w:cs="ArialMT"/>
        </w:rPr>
        <w:t xml:space="preserve">in terms of loss of light </w:t>
      </w:r>
      <w:r w:rsidR="00801447" w:rsidRPr="00BE17B0">
        <w:rPr>
          <w:rFonts w:ascii="Trebuchet MS" w:eastAsia="ArialMT" w:hAnsi="Trebuchet MS" w:cs="ArialMT"/>
        </w:rPr>
        <w:t xml:space="preserve">on the </w:t>
      </w:r>
      <w:r w:rsidRPr="00BE17B0">
        <w:rPr>
          <w:rFonts w:ascii="Trebuchet MS" w:eastAsia="ArialMT" w:hAnsi="Trebuchet MS" w:cs="ArialMT"/>
        </w:rPr>
        <w:t xml:space="preserve">living conditions of adjoining properties </w:t>
      </w:r>
      <w:r w:rsidR="00801447" w:rsidRPr="00BE17B0">
        <w:rPr>
          <w:rFonts w:ascii="Trebuchet MS" w:eastAsia="ArialMT" w:hAnsi="Trebuchet MS" w:cs="ArialMT"/>
        </w:rPr>
        <w:t>contrary to polic</w:t>
      </w:r>
      <w:r w:rsidR="005F589E">
        <w:rPr>
          <w:rFonts w:ascii="Trebuchet MS" w:eastAsia="ArialMT" w:hAnsi="Trebuchet MS" w:cs="ArialMT"/>
        </w:rPr>
        <w:t>ies</w:t>
      </w:r>
      <w:r w:rsidR="00801447" w:rsidRPr="00BE17B0">
        <w:rPr>
          <w:rFonts w:ascii="Trebuchet MS" w:eastAsia="ArialMT" w:hAnsi="Trebuchet MS" w:cs="ArialMT"/>
        </w:rPr>
        <w:t xml:space="preserve"> </w:t>
      </w:r>
      <w:r w:rsidR="00801447" w:rsidRPr="00BE17B0">
        <w:rPr>
          <w:rFonts w:ascii="Trebuchet MS" w:hAnsi="Trebuchet MS" w:cs="Times New Roman"/>
          <w:bCs/>
        </w:rPr>
        <w:t xml:space="preserve">DM4 Residential </w:t>
      </w:r>
      <w:r w:rsidR="005F589E">
        <w:rPr>
          <w:rFonts w:ascii="Trebuchet MS" w:hAnsi="Trebuchet MS" w:cs="Times New Roman"/>
          <w:bCs/>
        </w:rPr>
        <w:t>A</w:t>
      </w:r>
      <w:r w:rsidR="00801447" w:rsidRPr="00BE17B0">
        <w:rPr>
          <w:rFonts w:ascii="Trebuchet MS" w:hAnsi="Trebuchet MS" w:cs="Times New Roman"/>
          <w:bCs/>
        </w:rPr>
        <w:t>menities</w:t>
      </w:r>
      <w:r w:rsidR="005F589E">
        <w:rPr>
          <w:rFonts w:ascii="Trebuchet MS" w:hAnsi="Trebuchet MS" w:cs="Times New Roman"/>
          <w:bCs/>
        </w:rPr>
        <w:t xml:space="preserve"> and DM9 House Extensions of the</w:t>
      </w:r>
      <w:r w:rsidR="00091A64" w:rsidRPr="00BE17B0">
        <w:rPr>
          <w:rFonts w:ascii="Trebuchet MS" w:hAnsi="Trebuchet MS" w:cs="Times New Roman"/>
          <w:bCs/>
        </w:rPr>
        <w:t xml:space="preserve"> </w:t>
      </w:r>
      <w:r w:rsidR="00091A64" w:rsidRPr="005F589E">
        <w:rPr>
          <w:rFonts w:ascii="Trebuchet MS" w:hAnsi="Trebuchet MS" w:cs="Times New Roman"/>
          <w:bCs/>
        </w:rPr>
        <w:t>Sites and Detailed Policies Document (SDPD)</w:t>
      </w:r>
      <w:r w:rsidR="00091A64" w:rsidRPr="00BE17B0">
        <w:rPr>
          <w:rFonts w:ascii="Trebuchet MS" w:hAnsi="Trebuchet MS" w:cs="Times New Roman"/>
          <w:b/>
          <w:bCs/>
        </w:rPr>
        <w:t xml:space="preserve"> </w:t>
      </w:r>
      <w:r w:rsidR="00091A64" w:rsidRPr="00BE17B0">
        <w:rPr>
          <w:rFonts w:ascii="Trebuchet MS" w:hAnsi="Trebuchet MS" w:cs="Times New Roman"/>
          <w:bCs/>
        </w:rPr>
        <w:t>(Adopted October 2012)</w:t>
      </w:r>
      <w:r w:rsidR="005F589E">
        <w:rPr>
          <w:rFonts w:ascii="Trebuchet MS" w:hAnsi="Trebuchet MS" w:cs="Times New Roman"/>
          <w:bCs/>
        </w:rPr>
        <w:t xml:space="preserve"> and the </w:t>
      </w:r>
      <w:r>
        <w:rPr>
          <w:rFonts w:ascii="Trebuchet MS" w:eastAsia="Times New Roman" w:hAnsi="Trebuchet MS" w:cs="Times New Roman"/>
          <w:lang w:eastAsia="en-GB"/>
        </w:rPr>
        <w:t>SPG ‘</w:t>
      </w:r>
      <w:r w:rsidRPr="00BE17B0">
        <w:rPr>
          <w:rFonts w:ascii="Trebuchet MS" w:eastAsia="Times New Roman" w:hAnsi="Trebuchet MS" w:cs="Times New Roman"/>
          <w:lang w:eastAsia="en-GB"/>
        </w:rPr>
        <w:t>A Design Guide to House Extensions</w:t>
      </w:r>
      <w:r>
        <w:rPr>
          <w:rFonts w:ascii="Trebuchet MS" w:eastAsia="Times New Roman" w:hAnsi="Trebuchet MS" w:cs="Times New Roman"/>
          <w:lang w:eastAsia="en-GB"/>
        </w:rPr>
        <w:t>’</w:t>
      </w:r>
      <w:r w:rsidRPr="00BE17B0">
        <w:rPr>
          <w:rFonts w:ascii="Trebuchet MS" w:eastAsia="Times New Roman" w:hAnsi="Trebuchet MS" w:cs="Times New Roman"/>
          <w:lang w:eastAsia="en-GB"/>
        </w:rPr>
        <w:t xml:space="preserve"> (Adopted March 2003)</w:t>
      </w:r>
      <w:r w:rsidR="00FA3E2F">
        <w:rPr>
          <w:rFonts w:ascii="Trebuchet MS" w:eastAsia="Times New Roman" w:hAnsi="Trebuchet MS" w:cs="Times New Roman"/>
          <w:lang w:eastAsia="en-GB"/>
        </w:rPr>
        <w:t xml:space="preserve">. </w:t>
      </w:r>
    </w:p>
    <w:p w:rsidR="00FA3E2F" w:rsidRPr="00FA3E2F" w:rsidRDefault="00FA3E2F" w:rsidP="00FA3E2F">
      <w:pPr>
        <w:pStyle w:val="ListParagraph"/>
        <w:rPr>
          <w:rFonts w:ascii="Trebuchet MS" w:eastAsia="Times New Roman" w:hAnsi="Trebuchet MS" w:cs="Times New Roman"/>
          <w:lang w:eastAsia="en-GB"/>
        </w:rPr>
      </w:pPr>
    </w:p>
    <w:p w:rsidR="00FA3E2F" w:rsidRPr="00FA3E2F" w:rsidRDefault="00FA3E2F" w:rsidP="00FA3E2F">
      <w:pPr>
        <w:pStyle w:val="ListParagraph"/>
        <w:numPr>
          <w:ilvl w:val="0"/>
          <w:numId w:val="2"/>
        </w:numPr>
        <w:overflowPunct w:val="0"/>
        <w:autoSpaceDE w:val="0"/>
        <w:autoSpaceDN w:val="0"/>
        <w:adjustRightInd w:val="0"/>
        <w:spacing w:before="100" w:beforeAutospacing="1" w:after="100" w:afterAutospacing="1" w:line="240" w:lineRule="auto"/>
        <w:textAlignment w:val="baseline"/>
        <w:rPr>
          <w:rFonts w:ascii="Trebuchet MS" w:eastAsia="Times New Roman" w:hAnsi="Trebuchet MS" w:cs="Times New Roman"/>
          <w:i/>
        </w:rPr>
      </w:pPr>
      <w:r>
        <w:rPr>
          <w:rFonts w:ascii="Trebuchet MS" w:eastAsia="ArialMT" w:hAnsi="Trebuchet MS" w:cs="ArialMT"/>
        </w:rPr>
        <w:t xml:space="preserve">The single storey rear extension by reason of its scale, siting, design, </w:t>
      </w:r>
      <w:r w:rsidR="00864BE7">
        <w:rPr>
          <w:rFonts w:ascii="Trebuchet MS" w:eastAsia="ArialMT" w:hAnsi="Trebuchet MS" w:cs="ArialMT"/>
        </w:rPr>
        <w:t xml:space="preserve">and </w:t>
      </w:r>
      <w:r>
        <w:rPr>
          <w:rFonts w:ascii="Trebuchet MS" w:eastAsia="ArialMT" w:hAnsi="Trebuchet MS" w:cs="ArialMT"/>
        </w:rPr>
        <w:t>materials fails to integrate with</w:t>
      </w:r>
      <w:r w:rsidR="00301D08">
        <w:rPr>
          <w:rFonts w:ascii="Trebuchet MS" w:eastAsia="ArialMT" w:hAnsi="Trebuchet MS" w:cs="ArialMT"/>
        </w:rPr>
        <w:t xml:space="preserve"> the</w:t>
      </w:r>
      <w:r>
        <w:rPr>
          <w:rFonts w:ascii="Trebuchet MS" w:eastAsia="ArialMT" w:hAnsi="Trebuchet MS" w:cs="ArialMT"/>
        </w:rPr>
        <w:t xml:space="preserve"> character of the host dwelling contrary to </w:t>
      </w:r>
      <w:r w:rsidRPr="00BE17B0">
        <w:rPr>
          <w:rFonts w:ascii="Trebuchet MS" w:hAnsi="Trebuchet MS" w:cs="Times New Roman"/>
        </w:rPr>
        <w:t xml:space="preserve">CS7 ‘Design and the Public Realm’, </w:t>
      </w:r>
      <w:r w:rsidRPr="00BE17B0">
        <w:rPr>
          <w:rFonts w:ascii="Trebuchet MS" w:hAnsi="Trebuchet MS" w:cs="Times New Roman"/>
          <w:bCs/>
        </w:rPr>
        <w:t>Sites and Detailed Policies Document (SDPD) (Adopted October 2012)</w:t>
      </w:r>
      <w:r>
        <w:rPr>
          <w:rFonts w:ascii="Trebuchet MS" w:hAnsi="Trebuchet MS" w:cs="Times New Roman"/>
          <w:bCs/>
        </w:rPr>
        <w:t xml:space="preserve"> </w:t>
      </w:r>
      <w:r w:rsidRPr="00BE17B0">
        <w:rPr>
          <w:rFonts w:ascii="Trebuchet MS" w:hAnsi="Trebuchet MS" w:cs="Times New Roman"/>
          <w:bCs/>
        </w:rPr>
        <w:t xml:space="preserve">DM9 ‘Housing Extensions and Ancillary </w:t>
      </w:r>
      <w:r w:rsidR="00864BE7">
        <w:rPr>
          <w:rFonts w:ascii="Trebuchet MS" w:hAnsi="Trebuchet MS" w:cs="Times New Roman"/>
          <w:bCs/>
        </w:rPr>
        <w:t>A</w:t>
      </w:r>
      <w:r w:rsidRPr="00BE17B0">
        <w:rPr>
          <w:rFonts w:ascii="Trebuchet MS" w:hAnsi="Trebuchet MS" w:cs="Times New Roman"/>
          <w:bCs/>
        </w:rPr>
        <w:t>ccommodation’</w:t>
      </w:r>
      <w:r w:rsidR="00864BE7">
        <w:rPr>
          <w:rFonts w:ascii="Trebuchet MS" w:hAnsi="Trebuchet MS" w:cs="Times New Roman"/>
          <w:bCs/>
        </w:rPr>
        <w:t xml:space="preserve">, and the </w:t>
      </w:r>
      <w:r w:rsidRPr="00BE17B0">
        <w:rPr>
          <w:rFonts w:ascii="Trebuchet MS" w:hAnsi="Trebuchet MS" w:cs="Times New Roman"/>
          <w:bCs/>
        </w:rPr>
        <w:t xml:space="preserve"> </w:t>
      </w:r>
      <w:r>
        <w:rPr>
          <w:rFonts w:ascii="Trebuchet MS" w:hAnsi="Trebuchet MS" w:cs="Times New Roman"/>
          <w:bCs/>
        </w:rPr>
        <w:t>National Planning</w:t>
      </w:r>
      <w:r w:rsidRPr="00BE17B0">
        <w:rPr>
          <w:rFonts w:ascii="Trebuchet MS" w:hAnsi="Trebuchet MS" w:cs="Times New Roman"/>
          <w:bCs/>
        </w:rPr>
        <w:t xml:space="preserve"> </w:t>
      </w:r>
      <w:r w:rsidRPr="00BE17B0">
        <w:rPr>
          <w:rFonts w:ascii="Trebuchet MS" w:eastAsiaTheme="minorEastAsia" w:hAnsi="Trebuchet MS" w:cs="Times New Roman"/>
          <w:lang w:eastAsia="en-GB"/>
        </w:rPr>
        <w:t>Policy Framework 2012.</w:t>
      </w:r>
    </w:p>
    <w:p w:rsidR="00BE17B0" w:rsidRPr="00FA3E2F" w:rsidRDefault="00BE17B0" w:rsidP="00FA3E2F">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801447" w:rsidRPr="00864BE7" w:rsidRDefault="00BE17B0" w:rsidP="00801447">
      <w:pPr>
        <w:pStyle w:val="ListParagraph"/>
        <w:numPr>
          <w:ilvl w:val="0"/>
          <w:numId w:val="2"/>
        </w:numPr>
        <w:autoSpaceDE w:val="0"/>
        <w:autoSpaceDN w:val="0"/>
        <w:spacing w:after="0" w:line="240" w:lineRule="auto"/>
        <w:jc w:val="both"/>
        <w:rPr>
          <w:rFonts w:ascii="Trebuchet MS" w:eastAsia="ArialMT" w:hAnsi="Trebuchet MS" w:cs="ArialMT"/>
        </w:rPr>
      </w:pPr>
      <w:r>
        <w:rPr>
          <w:rFonts w:ascii="Trebuchet MS" w:eastAsia="ArialMT" w:hAnsi="Trebuchet MS" w:cs="ArialMT"/>
        </w:rPr>
        <w:lastRenderedPageBreak/>
        <w:t>The single storey rear e</w:t>
      </w:r>
      <w:r w:rsidR="00FA3E2F">
        <w:rPr>
          <w:rFonts w:ascii="Trebuchet MS" w:eastAsia="ArialMT" w:hAnsi="Trebuchet MS" w:cs="ArialMT"/>
        </w:rPr>
        <w:t xml:space="preserve">xtensions </w:t>
      </w:r>
      <w:r>
        <w:rPr>
          <w:rFonts w:ascii="Trebuchet MS" w:eastAsia="ArialMT" w:hAnsi="Trebuchet MS" w:cs="ArialMT"/>
        </w:rPr>
        <w:t>r</w:t>
      </w:r>
      <w:r w:rsidR="00FA3E2F">
        <w:rPr>
          <w:rFonts w:ascii="Trebuchet MS" w:eastAsia="ArialMT" w:hAnsi="Trebuchet MS" w:cs="ArialMT"/>
        </w:rPr>
        <w:t xml:space="preserve">educe </w:t>
      </w:r>
      <w:r>
        <w:rPr>
          <w:rFonts w:ascii="Trebuchet MS" w:eastAsia="ArialMT" w:hAnsi="Trebuchet MS" w:cs="ArialMT"/>
        </w:rPr>
        <w:t xml:space="preserve">the availability </w:t>
      </w:r>
      <w:r w:rsidR="00FA3E2F">
        <w:rPr>
          <w:rFonts w:ascii="Trebuchet MS" w:eastAsia="ArialMT" w:hAnsi="Trebuchet MS" w:cs="ArialMT"/>
        </w:rPr>
        <w:t xml:space="preserve">of private amenity space below </w:t>
      </w:r>
      <w:r w:rsidR="00864BE7">
        <w:rPr>
          <w:rFonts w:ascii="Trebuchet MS" w:eastAsia="ArialMT" w:hAnsi="Trebuchet MS" w:cs="ArialMT"/>
        </w:rPr>
        <w:t>the policy threshold and result</w:t>
      </w:r>
      <w:r w:rsidR="00FA3E2F">
        <w:rPr>
          <w:rFonts w:ascii="Trebuchet MS" w:eastAsia="ArialMT" w:hAnsi="Trebuchet MS" w:cs="ArialMT"/>
        </w:rPr>
        <w:t xml:space="preserve"> in a substandard level of </w:t>
      </w:r>
      <w:proofErr w:type="spellStart"/>
      <w:r w:rsidR="00864BE7">
        <w:rPr>
          <w:rFonts w:ascii="Trebuchet MS" w:eastAsia="ArialMT" w:hAnsi="Trebuchet MS" w:cs="ArialMT"/>
        </w:rPr>
        <w:t>amentiy</w:t>
      </w:r>
      <w:proofErr w:type="spellEnd"/>
      <w:r w:rsidR="00864BE7">
        <w:rPr>
          <w:rFonts w:ascii="Trebuchet MS" w:eastAsia="ArialMT" w:hAnsi="Trebuchet MS" w:cs="ArialMT"/>
        </w:rPr>
        <w:t xml:space="preserve">, contrary to policy DM10 Private and Communal Outdoor Space of the </w:t>
      </w:r>
      <w:bookmarkStart w:id="0" w:name="_GoBack"/>
      <w:bookmarkEnd w:id="0"/>
      <w:r w:rsidR="00FA3E2F" w:rsidRPr="00864BE7">
        <w:rPr>
          <w:rFonts w:ascii="Trebuchet MS" w:hAnsi="Trebuchet MS" w:cs="Times New Roman"/>
          <w:bCs/>
        </w:rPr>
        <w:t xml:space="preserve">Sites and Detailed Policies Document (SDPD) (Adopted October 2012). </w:t>
      </w:r>
    </w:p>
    <w:p w:rsidR="00A015D4" w:rsidRPr="00A015D4" w:rsidRDefault="00A015D4" w:rsidP="00A015D4">
      <w:pPr>
        <w:pStyle w:val="ListParagraph"/>
        <w:rPr>
          <w:rFonts w:ascii="Trebuchet MS" w:eastAsia="ArialMT" w:hAnsi="Trebuchet MS" w:cs="ArialMT"/>
        </w:rPr>
      </w:pPr>
    </w:p>
    <w:p w:rsidR="00B1706D" w:rsidRPr="0097678C" w:rsidRDefault="00B1706D" w:rsidP="00BE17B0">
      <w:pPr>
        <w:autoSpaceDE w:val="0"/>
        <w:autoSpaceDN w:val="0"/>
        <w:spacing w:after="0" w:line="240" w:lineRule="auto"/>
        <w:jc w:val="both"/>
        <w:rPr>
          <w:rFonts w:ascii="Trebuchet MS" w:eastAsiaTheme="minorEastAsia" w:hAnsi="Trebuchet MS" w:cs="Trebuchet MS"/>
          <w:u w:val="single"/>
          <w:lang w:eastAsia="en-GB"/>
        </w:rPr>
      </w:pPr>
      <w:r w:rsidRPr="0097678C">
        <w:rPr>
          <w:rFonts w:ascii="Trebuchet MS" w:eastAsiaTheme="minorEastAsia" w:hAnsi="Trebuchet MS" w:cs="Trebuchet MS"/>
          <w:u w:val="single"/>
          <w:lang w:eastAsia="en-GB"/>
        </w:rPr>
        <w:t>Informatives:</w:t>
      </w:r>
    </w:p>
    <w:p w:rsidR="00B1706D" w:rsidRPr="0097678C" w:rsidRDefault="00B1706D" w:rsidP="00B1706D">
      <w:pPr>
        <w:autoSpaceDE w:val="0"/>
        <w:autoSpaceDN w:val="0"/>
        <w:spacing w:after="0" w:line="240" w:lineRule="auto"/>
        <w:ind w:hanging="11"/>
        <w:jc w:val="both"/>
        <w:rPr>
          <w:rFonts w:ascii="Trebuchet MS" w:eastAsiaTheme="minorEastAsia" w:hAnsi="Trebuchet MS" w:cs="Trebuchet MS"/>
          <w:lang w:eastAsia="en-GB"/>
        </w:rPr>
      </w:pPr>
    </w:p>
    <w:p w:rsidR="001C57F8" w:rsidRPr="0097678C" w:rsidRDefault="00D473F5" w:rsidP="001C57F8">
      <w:pPr>
        <w:spacing w:after="0" w:line="240" w:lineRule="auto"/>
        <w:rPr>
          <w:rFonts w:ascii="Trebuchet MS" w:eastAsia="Times New Roman" w:hAnsi="Trebuchet MS" w:cs="Courier New"/>
          <w:lang w:eastAsia="en-GB"/>
        </w:rPr>
      </w:pPr>
      <w:r w:rsidRPr="0097678C">
        <w:rPr>
          <w:rFonts w:ascii="Trebuchet MS" w:eastAsiaTheme="minorEastAsia" w:hAnsi="Trebuchet MS" w:cs="Trebuchet MS"/>
          <w:lang w:eastAsia="en-GB"/>
        </w:rPr>
        <w:t>This decision related to the following drawings</w:t>
      </w:r>
      <w:r w:rsidR="00A54D8B" w:rsidRPr="0097678C">
        <w:rPr>
          <w:rFonts w:ascii="Trebuchet MS" w:eastAsiaTheme="minorEastAsia" w:hAnsi="Trebuchet MS" w:cs="Trebuchet MS"/>
          <w:lang w:eastAsia="en-GB"/>
        </w:rPr>
        <w:t xml:space="preserve"> received on </w:t>
      </w:r>
      <w:r w:rsidR="00A015D4">
        <w:rPr>
          <w:rFonts w:ascii="Trebuchet MS" w:eastAsia="Times New Roman" w:hAnsi="Trebuchet MS" w:cs="Courier New"/>
          <w:lang w:eastAsia="en-GB"/>
        </w:rPr>
        <w:t>25</w:t>
      </w:r>
      <w:r w:rsidR="001C57F8" w:rsidRPr="0097678C">
        <w:rPr>
          <w:rFonts w:ascii="Trebuchet MS" w:eastAsia="Times New Roman" w:hAnsi="Trebuchet MS" w:cs="Courier New"/>
          <w:lang w:eastAsia="en-GB"/>
        </w:rPr>
        <w:t xml:space="preserve"> August 2015:</w:t>
      </w:r>
    </w:p>
    <w:p w:rsidR="001C57F8" w:rsidRPr="0097678C" w:rsidRDefault="001C57F8" w:rsidP="001C57F8">
      <w:pPr>
        <w:spacing w:after="0" w:line="240" w:lineRule="auto"/>
        <w:rPr>
          <w:rFonts w:ascii="Trebuchet MS" w:eastAsia="Times New Roman" w:hAnsi="Trebuchet MS" w:cs="Courier New"/>
          <w:lang w:eastAsia="en-GB"/>
        </w:rPr>
      </w:pPr>
    </w:p>
    <w:p w:rsidR="001C57F8" w:rsidRPr="0097678C" w:rsidRDefault="001C57F8" w:rsidP="001C57F8">
      <w:pPr>
        <w:spacing w:after="0" w:line="240" w:lineRule="auto"/>
        <w:rPr>
          <w:rFonts w:ascii="Trebuchet MS" w:eastAsia="Times New Roman" w:hAnsi="Trebuchet MS" w:cs="Courier New"/>
          <w:lang w:eastAsia="en-GB"/>
        </w:rPr>
      </w:pPr>
      <w:r w:rsidRPr="0097678C">
        <w:rPr>
          <w:rFonts w:ascii="Trebuchet MS" w:eastAsia="Times New Roman" w:hAnsi="Trebuchet MS" w:cs="Courier New"/>
          <w:lang w:eastAsia="en-GB"/>
        </w:rPr>
        <w:t xml:space="preserve">Drawing Ref: </w:t>
      </w:r>
    </w:p>
    <w:p w:rsidR="001C57F8" w:rsidRPr="0097678C" w:rsidRDefault="001C57F8" w:rsidP="001C57F8">
      <w:pPr>
        <w:spacing w:after="0" w:line="240" w:lineRule="auto"/>
        <w:rPr>
          <w:rFonts w:ascii="Trebuchet MS" w:eastAsia="Times New Roman" w:hAnsi="Trebuchet MS" w:cs="Courier New"/>
          <w:lang w:eastAsia="en-GB"/>
        </w:rPr>
      </w:pPr>
    </w:p>
    <w:p w:rsidR="00FA3E2F" w:rsidRPr="00542613" w:rsidRDefault="00FA3E2F" w:rsidP="00FA3E2F">
      <w:pPr>
        <w:spacing w:after="0" w:line="240" w:lineRule="auto"/>
        <w:rPr>
          <w:rFonts w:ascii="Trebuchet MS" w:eastAsia="Times New Roman" w:hAnsi="Trebuchet MS" w:cs="Courier New"/>
          <w:lang w:eastAsia="en-GB"/>
        </w:rPr>
      </w:pPr>
      <w:r w:rsidRPr="00542613">
        <w:rPr>
          <w:rFonts w:ascii="Trebuchet MS" w:eastAsia="Times New Roman" w:hAnsi="Trebuchet MS" w:cs="Courier New"/>
          <w:lang w:eastAsia="en-GB"/>
        </w:rPr>
        <w:t xml:space="preserve">Site plan </w:t>
      </w:r>
    </w:p>
    <w:p w:rsidR="00FA3E2F" w:rsidRPr="00542613" w:rsidRDefault="00FA3E2F" w:rsidP="00FA3E2F">
      <w:pPr>
        <w:spacing w:after="0" w:line="240" w:lineRule="auto"/>
        <w:rPr>
          <w:rFonts w:ascii="Trebuchet MS" w:eastAsia="Times New Roman" w:hAnsi="Trebuchet MS" w:cs="Courier New"/>
          <w:lang w:eastAsia="en-GB"/>
        </w:rPr>
      </w:pPr>
      <w:r w:rsidRPr="00542613">
        <w:rPr>
          <w:rFonts w:ascii="Trebuchet MS" w:eastAsia="Times New Roman" w:hAnsi="Trebuchet MS" w:cs="Courier New"/>
          <w:lang w:eastAsia="en-GB"/>
        </w:rPr>
        <w:t>Block Plan</w:t>
      </w:r>
    </w:p>
    <w:p w:rsidR="00FA3E2F" w:rsidRPr="0097678C" w:rsidRDefault="00FA3E2F" w:rsidP="00FA3E2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Existing &amp; Proposed floor plans and elevations: BP/AM-1 </w:t>
      </w:r>
    </w:p>
    <w:p w:rsidR="00A54D8B" w:rsidRPr="0097678C" w:rsidRDefault="00A54D8B" w:rsidP="00801447">
      <w:pPr>
        <w:spacing w:after="0" w:line="240" w:lineRule="auto"/>
        <w:rPr>
          <w:rFonts w:ascii="Trebuchet MS" w:eastAsia="Times New Roman" w:hAnsi="Trebuchet MS" w:cs="Courier New"/>
          <w:lang w:eastAsia="en-GB"/>
        </w:rPr>
      </w:pPr>
    </w:p>
    <w:p w:rsidR="00D473F5" w:rsidRPr="00FA3E2F" w:rsidRDefault="00D473F5" w:rsidP="00FA3E2F">
      <w:pPr>
        <w:autoSpaceDE w:val="0"/>
        <w:autoSpaceDN w:val="0"/>
        <w:spacing w:after="0" w:line="240" w:lineRule="auto"/>
        <w:jc w:val="both"/>
        <w:rPr>
          <w:rFonts w:ascii="Trebuchet MS" w:eastAsiaTheme="minorEastAsia" w:hAnsi="Trebuchet MS" w:cs="Trebuchet MS"/>
          <w:lang w:eastAsia="en-GB"/>
        </w:rPr>
      </w:pPr>
      <w:r w:rsidRPr="00FA3E2F">
        <w:rPr>
          <w:rFonts w:ascii="Trebuchet MS" w:eastAsiaTheme="minorEastAsia" w:hAnsi="Trebuchet MS" w:cs="Trebuchet MS"/>
          <w:lang w:eastAsia="en-GB"/>
        </w:rPr>
        <w:t xml:space="preserve">The Council provides a preapplication advice service, which can provide guidance and advice on the likelihood of development proposals being granted planning permission, before the submission of a formal application. This can provide applicants with the opportunity to make amendments before the submission of an application, and </w:t>
      </w:r>
      <w:r w:rsidR="00FA3E2F">
        <w:rPr>
          <w:rFonts w:ascii="Trebuchet MS" w:eastAsiaTheme="minorEastAsia" w:hAnsi="Trebuchet MS" w:cs="Trebuchet MS"/>
          <w:lang w:eastAsia="en-GB"/>
        </w:rPr>
        <w:t>prevent</w:t>
      </w:r>
      <w:r w:rsidRPr="00FA3E2F">
        <w:rPr>
          <w:rFonts w:ascii="Trebuchet MS" w:eastAsiaTheme="minorEastAsia" w:hAnsi="Trebuchet MS" w:cs="Trebuchet MS"/>
          <w:lang w:eastAsia="en-GB"/>
        </w:rPr>
        <w:t xml:space="preserve"> the submission of applications for pro</w:t>
      </w:r>
      <w:r w:rsidR="00FA3E2F">
        <w:rPr>
          <w:rFonts w:ascii="Trebuchet MS" w:eastAsiaTheme="minorEastAsia" w:hAnsi="Trebuchet MS" w:cs="Trebuchet MS"/>
          <w:lang w:eastAsia="en-GB"/>
        </w:rPr>
        <w:t>posals that are unacceptable. M</w:t>
      </w:r>
      <w:r w:rsidRPr="00FA3E2F">
        <w:rPr>
          <w:rFonts w:ascii="Trebuchet MS" w:eastAsiaTheme="minorEastAsia" w:hAnsi="Trebuchet MS" w:cs="Trebuchet MS"/>
          <w:lang w:eastAsia="en-GB"/>
        </w:rPr>
        <w:t>ore information on the service is available on the Council’s website:</w:t>
      </w:r>
    </w:p>
    <w:p w:rsidR="00B1706D" w:rsidRPr="00FA3E2F" w:rsidRDefault="00864BE7" w:rsidP="00FA3E2F">
      <w:pPr>
        <w:autoSpaceDE w:val="0"/>
        <w:autoSpaceDN w:val="0"/>
        <w:spacing w:after="0" w:line="240" w:lineRule="auto"/>
        <w:jc w:val="both"/>
        <w:rPr>
          <w:rFonts w:ascii="Trebuchet MS" w:eastAsiaTheme="minorEastAsia" w:hAnsi="Trebuchet MS" w:cs="Trebuchet MS"/>
          <w:lang w:eastAsia="en-GB"/>
        </w:rPr>
      </w:pPr>
      <w:hyperlink r:id="rId8" w:history="1">
        <w:r w:rsidR="00D473F5" w:rsidRPr="00FA3E2F">
          <w:rPr>
            <w:rStyle w:val="Hyperlink"/>
            <w:rFonts w:ascii="Trebuchet MS" w:hAnsi="Trebuchet MS"/>
          </w:rPr>
          <w:t>http://www.reading.gov.uk/businesses/Planning/planning-applications-process/pre-application-advice/</w:t>
        </w:r>
      </w:hyperlink>
      <w:r w:rsidR="00D473F5" w:rsidRPr="00FA3E2F">
        <w:rPr>
          <w:rFonts w:ascii="Trebuchet MS" w:hAnsi="Trebuchet MS"/>
        </w:rPr>
        <w:t xml:space="preserve"> </w:t>
      </w:r>
    </w:p>
    <w:sectPr w:rsidR="00B1706D" w:rsidRPr="00FA3E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80A" w:rsidRDefault="0017480A" w:rsidP="00BE17B0">
      <w:pPr>
        <w:spacing w:after="0" w:line="240" w:lineRule="auto"/>
      </w:pPr>
      <w:r>
        <w:separator/>
      </w:r>
    </w:p>
  </w:endnote>
  <w:endnote w:type="continuationSeparator" w:id="0">
    <w:p w:rsidR="0017480A" w:rsidRDefault="0017480A" w:rsidP="00BE1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80A" w:rsidRDefault="0017480A" w:rsidP="00BE17B0">
      <w:pPr>
        <w:spacing w:after="0" w:line="240" w:lineRule="auto"/>
      </w:pPr>
      <w:r>
        <w:separator/>
      </w:r>
    </w:p>
  </w:footnote>
  <w:footnote w:type="continuationSeparator" w:id="0">
    <w:p w:rsidR="0017480A" w:rsidRDefault="0017480A" w:rsidP="00BE17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2B4E"/>
    <w:multiLevelType w:val="hybridMultilevel"/>
    <w:tmpl w:val="2470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AC28B0"/>
    <w:multiLevelType w:val="hybridMultilevel"/>
    <w:tmpl w:val="4020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EB0A5B"/>
    <w:multiLevelType w:val="hybridMultilevel"/>
    <w:tmpl w:val="4D4E202C"/>
    <w:lvl w:ilvl="0" w:tplc="8C726764">
      <w:start w:val="1"/>
      <w:numFmt w:val="decimal"/>
      <w:lvlText w:val="%1."/>
      <w:lvlJc w:val="left"/>
      <w:pPr>
        <w:ind w:left="349" w:hanging="360"/>
      </w:pPr>
      <w:rPr>
        <w:rFonts w:ascii="Trebuchet MS" w:hAnsi="Trebuchet M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3AB90706"/>
    <w:multiLevelType w:val="hybridMultilevel"/>
    <w:tmpl w:val="33C42D8E"/>
    <w:lvl w:ilvl="0" w:tplc="2D7EBE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6">
    <w:nsid w:val="408577C3"/>
    <w:multiLevelType w:val="hybridMultilevel"/>
    <w:tmpl w:val="C8F01B76"/>
    <w:lvl w:ilvl="0" w:tplc="2814D4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8F14DD"/>
    <w:multiLevelType w:val="hybridMultilevel"/>
    <w:tmpl w:val="0EF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A72799"/>
    <w:multiLevelType w:val="hybridMultilevel"/>
    <w:tmpl w:val="CACC7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751148"/>
    <w:multiLevelType w:val="hybridMultilevel"/>
    <w:tmpl w:val="4080D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10D7727"/>
    <w:multiLevelType w:val="multilevel"/>
    <w:tmpl w:val="B18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5"/>
  </w:num>
  <w:num w:numId="4">
    <w:abstractNumId w:val="4"/>
  </w:num>
  <w:num w:numId="5">
    <w:abstractNumId w:val="2"/>
  </w:num>
  <w:num w:numId="6">
    <w:abstractNumId w:val="0"/>
  </w:num>
  <w:num w:numId="7">
    <w:abstractNumId w:val="10"/>
  </w:num>
  <w:num w:numId="8">
    <w:abstractNumId w:val="3"/>
  </w:num>
  <w:num w:numId="9">
    <w:abstractNumId w:val="7"/>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4AE"/>
    <w:rsid w:val="0001334E"/>
    <w:rsid w:val="00033D66"/>
    <w:rsid w:val="0004334D"/>
    <w:rsid w:val="0006053C"/>
    <w:rsid w:val="00062C04"/>
    <w:rsid w:val="0007627C"/>
    <w:rsid w:val="00076E2B"/>
    <w:rsid w:val="00091A64"/>
    <w:rsid w:val="000A0F20"/>
    <w:rsid w:val="000A7EB3"/>
    <w:rsid w:val="000F523B"/>
    <w:rsid w:val="00122117"/>
    <w:rsid w:val="0015057C"/>
    <w:rsid w:val="00150935"/>
    <w:rsid w:val="001523BA"/>
    <w:rsid w:val="0016005A"/>
    <w:rsid w:val="0017480A"/>
    <w:rsid w:val="001845D4"/>
    <w:rsid w:val="001B64AE"/>
    <w:rsid w:val="001C57F8"/>
    <w:rsid w:val="001D131F"/>
    <w:rsid w:val="001E308C"/>
    <w:rsid w:val="001F18C0"/>
    <w:rsid w:val="001F1D99"/>
    <w:rsid w:val="002009E9"/>
    <w:rsid w:val="0023148F"/>
    <w:rsid w:val="00261DD5"/>
    <w:rsid w:val="00265998"/>
    <w:rsid w:val="00276802"/>
    <w:rsid w:val="00292061"/>
    <w:rsid w:val="002924E2"/>
    <w:rsid w:val="00293693"/>
    <w:rsid w:val="00294380"/>
    <w:rsid w:val="002B27BB"/>
    <w:rsid w:val="002B5F12"/>
    <w:rsid w:val="002B6247"/>
    <w:rsid w:val="002C7709"/>
    <w:rsid w:val="002F675F"/>
    <w:rsid w:val="00301D08"/>
    <w:rsid w:val="00322D49"/>
    <w:rsid w:val="00365FB2"/>
    <w:rsid w:val="003E4C98"/>
    <w:rsid w:val="0040628B"/>
    <w:rsid w:val="004120AE"/>
    <w:rsid w:val="00412340"/>
    <w:rsid w:val="0041335B"/>
    <w:rsid w:val="00432322"/>
    <w:rsid w:val="00450D57"/>
    <w:rsid w:val="00461297"/>
    <w:rsid w:val="00474FFB"/>
    <w:rsid w:val="00477DC0"/>
    <w:rsid w:val="004B6CFE"/>
    <w:rsid w:val="004C22BD"/>
    <w:rsid w:val="004C44D0"/>
    <w:rsid w:val="004E245B"/>
    <w:rsid w:val="00527EFB"/>
    <w:rsid w:val="00542613"/>
    <w:rsid w:val="00543632"/>
    <w:rsid w:val="00546320"/>
    <w:rsid w:val="00556CA2"/>
    <w:rsid w:val="0057180B"/>
    <w:rsid w:val="005757D0"/>
    <w:rsid w:val="005D02BC"/>
    <w:rsid w:val="005E4213"/>
    <w:rsid w:val="005E5E27"/>
    <w:rsid w:val="005F589E"/>
    <w:rsid w:val="006017D3"/>
    <w:rsid w:val="006215DD"/>
    <w:rsid w:val="00622E1A"/>
    <w:rsid w:val="0066350F"/>
    <w:rsid w:val="00663DB8"/>
    <w:rsid w:val="00682B2E"/>
    <w:rsid w:val="006C57FC"/>
    <w:rsid w:val="006F54E0"/>
    <w:rsid w:val="006F7C42"/>
    <w:rsid w:val="00703609"/>
    <w:rsid w:val="0073128C"/>
    <w:rsid w:val="007474BB"/>
    <w:rsid w:val="00766580"/>
    <w:rsid w:val="00767677"/>
    <w:rsid w:val="00775A37"/>
    <w:rsid w:val="0078731C"/>
    <w:rsid w:val="00793B6E"/>
    <w:rsid w:val="00795F42"/>
    <w:rsid w:val="00796896"/>
    <w:rsid w:val="007A0492"/>
    <w:rsid w:val="007A3440"/>
    <w:rsid w:val="007A58FE"/>
    <w:rsid w:val="007A6659"/>
    <w:rsid w:val="007F6E61"/>
    <w:rsid w:val="00801447"/>
    <w:rsid w:val="00802A64"/>
    <w:rsid w:val="00820490"/>
    <w:rsid w:val="00841F3E"/>
    <w:rsid w:val="00842CF1"/>
    <w:rsid w:val="00853517"/>
    <w:rsid w:val="00864BE7"/>
    <w:rsid w:val="00866D4E"/>
    <w:rsid w:val="0087559D"/>
    <w:rsid w:val="00890D15"/>
    <w:rsid w:val="008B075A"/>
    <w:rsid w:val="008B6690"/>
    <w:rsid w:val="008C74B1"/>
    <w:rsid w:val="008E1F81"/>
    <w:rsid w:val="008F0C59"/>
    <w:rsid w:val="008F3CD7"/>
    <w:rsid w:val="009219C5"/>
    <w:rsid w:val="009322FC"/>
    <w:rsid w:val="0094325B"/>
    <w:rsid w:val="00952735"/>
    <w:rsid w:val="0095606B"/>
    <w:rsid w:val="00964559"/>
    <w:rsid w:val="00975E9B"/>
    <w:rsid w:val="0097678C"/>
    <w:rsid w:val="009767EC"/>
    <w:rsid w:val="009A2081"/>
    <w:rsid w:val="009A7F43"/>
    <w:rsid w:val="009D4E48"/>
    <w:rsid w:val="009D74DA"/>
    <w:rsid w:val="009E0FEA"/>
    <w:rsid w:val="009F38BA"/>
    <w:rsid w:val="00A015D4"/>
    <w:rsid w:val="00A22D9D"/>
    <w:rsid w:val="00A54D8B"/>
    <w:rsid w:val="00A60665"/>
    <w:rsid w:val="00A97BCF"/>
    <w:rsid w:val="00AA18C9"/>
    <w:rsid w:val="00AB212D"/>
    <w:rsid w:val="00AC06FD"/>
    <w:rsid w:val="00AC658A"/>
    <w:rsid w:val="00B1706D"/>
    <w:rsid w:val="00B46FAE"/>
    <w:rsid w:val="00B476E7"/>
    <w:rsid w:val="00B51A32"/>
    <w:rsid w:val="00B61673"/>
    <w:rsid w:val="00B655E4"/>
    <w:rsid w:val="00B7269A"/>
    <w:rsid w:val="00B86D20"/>
    <w:rsid w:val="00B904BC"/>
    <w:rsid w:val="00B91CCE"/>
    <w:rsid w:val="00BB1E26"/>
    <w:rsid w:val="00BD300F"/>
    <w:rsid w:val="00BD4FC4"/>
    <w:rsid w:val="00BE17B0"/>
    <w:rsid w:val="00BF0E16"/>
    <w:rsid w:val="00C03B1F"/>
    <w:rsid w:val="00C43203"/>
    <w:rsid w:val="00C552B1"/>
    <w:rsid w:val="00C70AEB"/>
    <w:rsid w:val="00C82506"/>
    <w:rsid w:val="00CA0D5C"/>
    <w:rsid w:val="00CA3FFD"/>
    <w:rsid w:val="00CE0F87"/>
    <w:rsid w:val="00CE2850"/>
    <w:rsid w:val="00CE396B"/>
    <w:rsid w:val="00D113DE"/>
    <w:rsid w:val="00D3088E"/>
    <w:rsid w:val="00D473F5"/>
    <w:rsid w:val="00D6197B"/>
    <w:rsid w:val="00D64D53"/>
    <w:rsid w:val="00D70A20"/>
    <w:rsid w:val="00D722CE"/>
    <w:rsid w:val="00D75202"/>
    <w:rsid w:val="00D85BF6"/>
    <w:rsid w:val="00D902C4"/>
    <w:rsid w:val="00DB7E22"/>
    <w:rsid w:val="00DC651C"/>
    <w:rsid w:val="00DD245B"/>
    <w:rsid w:val="00DD5157"/>
    <w:rsid w:val="00DF785D"/>
    <w:rsid w:val="00E06582"/>
    <w:rsid w:val="00E06DCF"/>
    <w:rsid w:val="00E1700A"/>
    <w:rsid w:val="00E222DC"/>
    <w:rsid w:val="00E37CE0"/>
    <w:rsid w:val="00E457D3"/>
    <w:rsid w:val="00E47EA0"/>
    <w:rsid w:val="00E679DD"/>
    <w:rsid w:val="00E9158D"/>
    <w:rsid w:val="00EC3F29"/>
    <w:rsid w:val="00EC654B"/>
    <w:rsid w:val="00F31404"/>
    <w:rsid w:val="00F35315"/>
    <w:rsid w:val="00F45E9B"/>
    <w:rsid w:val="00F5041A"/>
    <w:rsid w:val="00F62D5A"/>
    <w:rsid w:val="00F630AE"/>
    <w:rsid w:val="00F72C6C"/>
    <w:rsid w:val="00FA0AA6"/>
    <w:rsid w:val="00FA3E2F"/>
    <w:rsid w:val="00FB4939"/>
    <w:rsid w:val="00FC0CFF"/>
    <w:rsid w:val="00FF6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735"/>
    <w:pPr>
      <w:ind w:left="720"/>
      <w:contextualSpacing/>
    </w:pPr>
  </w:style>
  <w:style w:type="character" w:styleId="Hyperlink">
    <w:name w:val="Hyperlink"/>
    <w:basedOn w:val="DefaultParagraphFont"/>
    <w:uiPriority w:val="99"/>
    <w:unhideWhenUsed/>
    <w:rsid w:val="00B1706D"/>
    <w:rPr>
      <w:color w:val="0000FF"/>
      <w:u w:val="single"/>
    </w:rPr>
  </w:style>
  <w:style w:type="paragraph" w:styleId="PlainText">
    <w:name w:val="Plain Text"/>
    <w:basedOn w:val="Normal"/>
    <w:link w:val="PlainTextChar"/>
    <w:rsid w:val="00B1706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B1706D"/>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D473F5"/>
    <w:rPr>
      <w:color w:val="800080" w:themeColor="followedHyperlink"/>
      <w:u w:val="single"/>
    </w:rPr>
  </w:style>
  <w:style w:type="paragraph" w:styleId="Title">
    <w:name w:val="Title"/>
    <w:basedOn w:val="Normal"/>
    <w:next w:val="Normal"/>
    <w:link w:val="TitleChar"/>
    <w:uiPriority w:val="10"/>
    <w:qFormat/>
    <w:rsid w:val="00450D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50D57"/>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6017D3"/>
    <w:pPr>
      <w:spacing w:after="0" w:line="240" w:lineRule="auto"/>
    </w:pPr>
  </w:style>
  <w:style w:type="paragraph" w:customStyle="1" w:styleId="Default">
    <w:name w:val="Default"/>
    <w:rsid w:val="00A015D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E1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7B0"/>
  </w:style>
  <w:style w:type="paragraph" w:styleId="Footer">
    <w:name w:val="footer"/>
    <w:basedOn w:val="Normal"/>
    <w:link w:val="FooterChar"/>
    <w:uiPriority w:val="99"/>
    <w:unhideWhenUsed/>
    <w:rsid w:val="00BE1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7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735"/>
    <w:pPr>
      <w:ind w:left="720"/>
      <w:contextualSpacing/>
    </w:pPr>
  </w:style>
  <w:style w:type="character" w:styleId="Hyperlink">
    <w:name w:val="Hyperlink"/>
    <w:basedOn w:val="DefaultParagraphFont"/>
    <w:uiPriority w:val="99"/>
    <w:unhideWhenUsed/>
    <w:rsid w:val="00B1706D"/>
    <w:rPr>
      <w:color w:val="0000FF"/>
      <w:u w:val="single"/>
    </w:rPr>
  </w:style>
  <w:style w:type="paragraph" w:styleId="PlainText">
    <w:name w:val="Plain Text"/>
    <w:basedOn w:val="Normal"/>
    <w:link w:val="PlainTextChar"/>
    <w:rsid w:val="00B1706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B1706D"/>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D473F5"/>
    <w:rPr>
      <w:color w:val="800080" w:themeColor="followedHyperlink"/>
      <w:u w:val="single"/>
    </w:rPr>
  </w:style>
  <w:style w:type="paragraph" w:styleId="Title">
    <w:name w:val="Title"/>
    <w:basedOn w:val="Normal"/>
    <w:next w:val="Normal"/>
    <w:link w:val="TitleChar"/>
    <w:uiPriority w:val="10"/>
    <w:qFormat/>
    <w:rsid w:val="00450D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50D57"/>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6017D3"/>
    <w:pPr>
      <w:spacing w:after="0" w:line="240" w:lineRule="auto"/>
    </w:pPr>
  </w:style>
  <w:style w:type="paragraph" w:customStyle="1" w:styleId="Default">
    <w:name w:val="Default"/>
    <w:rsid w:val="00A015D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E1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7B0"/>
  </w:style>
  <w:style w:type="paragraph" w:styleId="Footer">
    <w:name w:val="footer"/>
    <w:basedOn w:val="Normal"/>
    <w:link w:val="FooterChar"/>
    <w:uiPriority w:val="99"/>
    <w:unhideWhenUsed/>
    <w:rsid w:val="00BE1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887397">
      <w:bodyDiv w:val="1"/>
      <w:marLeft w:val="0"/>
      <w:marRight w:val="0"/>
      <w:marTop w:val="0"/>
      <w:marBottom w:val="0"/>
      <w:divBdr>
        <w:top w:val="none" w:sz="0" w:space="0" w:color="auto"/>
        <w:left w:val="none" w:sz="0" w:space="0" w:color="auto"/>
        <w:bottom w:val="none" w:sz="0" w:space="0" w:color="auto"/>
        <w:right w:val="none" w:sz="0" w:space="0" w:color="auto"/>
      </w:divBdr>
    </w:div>
    <w:div w:id="72183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businesses/Planning/planning-applications-process/pre-application-advic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D3624A4</Template>
  <TotalTime>40</TotalTime>
  <Pages>4</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Griggs, David</dc:creator>
  <cp:lastModifiedBy>Baker, Lynette</cp:lastModifiedBy>
  <cp:revision>5</cp:revision>
  <dcterms:created xsi:type="dcterms:W3CDTF">2015-11-13T15:36:00Z</dcterms:created>
  <dcterms:modified xsi:type="dcterms:W3CDTF">2015-11-16T14:54:00Z</dcterms:modified>
</cp:coreProperties>
</file>