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6BE5" w:rsidRPr="003E300E" w:rsidRDefault="00A86BE5" w:rsidP="00A86BE5">
      <w:pPr>
        <w:pStyle w:val="Heading3"/>
        <w:jc w:val="left"/>
        <w:rPr>
          <w:b w:val="0"/>
          <w:color w:val="000000"/>
        </w:rPr>
      </w:pPr>
      <w:r w:rsidRPr="003E300E">
        <w:rPr>
          <w:color w:val="000000"/>
        </w:rPr>
        <w:t>Delegated Application Report</w:t>
      </w:r>
      <w:r w:rsidRPr="003E300E">
        <w:rPr>
          <w:color w:val="000000"/>
        </w:rPr>
        <w:tab/>
      </w:r>
      <w:r w:rsidRPr="003E300E">
        <w:rPr>
          <w:color w:val="000000"/>
        </w:rPr>
        <w:tab/>
      </w:r>
      <w:r>
        <w:rPr>
          <w:color w:val="000000"/>
        </w:rPr>
        <w:tab/>
      </w:r>
      <w:r>
        <w:rPr>
          <w:color w:val="000000"/>
        </w:rPr>
        <w:tab/>
      </w:r>
      <w:r w:rsidRPr="003E300E">
        <w:rPr>
          <w:color w:val="000000"/>
        </w:rPr>
        <w:t xml:space="preserve">Target Date: </w:t>
      </w:r>
      <w:r>
        <w:rPr>
          <w:b w:val="0"/>
          <w:color w:val="000000"/>
        </w:rPr>
        <w:t>26/11/2015</w:t>
      </w:r>
    </w:p>
    <w:p w:rsidR="00A86BE5" w:rsidRPr="003E300E" w:rsidRDefault="00A86BE5" w:rsidP="00A86BE5">
      <w:pPr>
        <w:rPr>
          <w:color w:val="000000"/>
        </w:rPr>
      </w:pPr>
    </w:p>
    <w:p w:rsidR="00A86BE5" w:rsidRPr="003E300E" w:rsidRDefault="00A86BE5" w:rsidP="00A86BE5">
      <w:pPr>
        <w:rPr>
          <w:b/>
          <w:color w:val="000000"/>
        </w:rPr>
      </w:pPr>
      <w:r w:rsidRPr="003E300E">
        <w:rPr>
          <w:b/>
          <w:color w:val="000000"/>
        </w:rPr>
        <w:t xml:space="preserve">Address: </w:t>
      </w:r>
      <w:r w:rsidRPr="003E300E">
        <w:rPr>
          <w:color w:val="000000"/>
        </w:rPr>
        <w:t xml:space="preserve"> </w:t>
      </w:r>
      <w:r>
        <w:rPr>
          <w:color w:val="000000"/>
        </w:rPr>
        <w:t>Ground Floor, 27 Prospect Street, Caversham</w:t>
      </w:r>
    </w:p>
    <w:p w:rsidR="00A86BE5" w:rsidRPr="003E300E" w:rsidRDefault="00A86BE5" w:rsidP="00A86BE5">
      <w:pPr>
        <w:rPr>
          <w:color w:val="000000"/>
        </w:rPr>
      </w:pPr>
      <w:r w:rsidRPr="003E300E">
        <w:rPr>
          <w:b/>
          <w:color w:val="000000"/>
        </w:rPr>
        <w:t xml:space="preserve">Application No: </w:t>
      </w:r>
      <w:r>
        <w:rPr>
          <w:color w:val="000000"/>
        </w:rPr>
        <w:t>151736/CLE</w:t>
      </w:r>
    </w:p>
    <w:p w:rsidR="00A86BE5" w:rsidRPr="003E300E" w:rsidRDefault="00A86BE5" w:rsidP="00A86BE5">
      <w:pPr>
        <w:rPr>
          <w:color w:val="000000"/>
        </w:rPr>
      </w:pPr>
      <w:r w:rsidRPr="003E300E">
        <w:rPr>
          <w:b/>
          <w:color w:val="000000"/>
        </w:rPr>
        <w:t>Proposal:</w:t>
      </w:r>
      <w:r w:rsidRPr="003E300E">
        <w:rPr>
          <w:color w:val="000000"/>
        </w:rPr>
        <w:t xml:space="preserve"> Certificate of lawfulness</w:t>
      </w:r>
      <w:r>
        <w:rPr>
          <w:color w:val="000000"/>
        </w:rPr>
        <w:t xml:space="preserve"> </w:t>
      </w:r>
      <w:r w:rsidRPr="003E300E">
        <w:rPr>
          <w:color w:val="000000"/>
        </w:rPr>
        <w:t>for existing use as</w:t>
      </w:r>
      <w:r>
        <w:rPr>
          <w:color w:val="000000"/>
        </w:rPr>
        <w:t xml:space="preserve"> a Hot Food Takeaway</w:t>
      </w:r>
    </w:p>
    <w:p w:rsidR="00A86BE5" w:rsidRPr="003E300E" w:rsidRDefault="00A86BE5" w:rsidP="00A86BE5">
      <w:pPr>
        <w:rPr>
          <w:color w:val="000000"/>
        </w:rPr>
      </w:pPr>
      <w:r w:rsidRPr="003E300E">
        <w:rPr>
          <w:b/>
          <w:color w:val="000000"/>
        </w:rPr>
        <w:t>Case Officer:</w:t>
      </w:r>
      <w:r w:rsidRPr="003E300E">
        <w:rPr>
          <w:color w:val="000000"/>
        </w:rPr>
        <w:t xml:space="preserve"> </w:t>
      </w:r>
      <w:r>
        <w:rPr>
          <w:color w:val="000000"/>
        </w:rPr>
        <w:t>Heather Banks</w:t>
      </w:r>
    </w:p>
    <w:p w:rsidR="00441984" w:rsidRPr="003E300E" w:rsidRDefault="00441984" w:rsidP="00441984">
      <w:pPr>
        <w:rPr>
          <w:color w:val="000000"/>
        </w:rPr>
      </w:pPr>
    </w:p>
    <w:p w:rsidR="00441984" w:rsidRPr="003E300E" w:rsidRDefault="00441984" w:rsidP="00441984">
      <w:pPr>
        <w:pStyle w:val="Heading2"/>
        <w:pBdr>
          <w:top w:val="single" w:sz="4" w:space="1" w:color="auto"/>
        </w:pBdr>
        <w:rPr>
          <w:color w:val="000000"/>
        </w:rPr>
      </w:pPr>
    </w:p>
    <w:p w:rsidR="00441984" w:rsidRPr="003E300E" w:rsidRDefault="00441984" w:rsidP="00441984">
      <w:pPr>
        <w:keepNext/>
        <w:pBdr>
          <w:top w:val="single" w:sz="4" w:space="1" w:color="auto"/>
        </w:pBdr>
        <w:outlineLvl w:val="1"/>
        <w:rPr>
          <w:b/>
          <w:color w:val="000000"/>
        </w:rPr>
      </w:pPr>
      <w:r w:rsidRPr="003E300E">
        <w:rPr>
          <w:b/>
          <w:color w:val="000000"/>
        </w:rPr>
        <w:t>Introduction &amp; Proposal</w:t>
      </w:r>
    </w:p>
    <w:p w:rsidR="00430235" w:rsidRDefault="00430235" w:rsidP="00430235">
      <w:pPr>
        <w:rPr>
          <w:color w:val="000000"/>
        </w:rPr>
      </w:pPr>
      <w:r w:rsidRPr="00391F45">
        <w:rPr>
          <w:color w:val="000000"/>
        </w:rPr>
        <w:t>T</w:t>
      </w:r>
      <w:r w:rsidR="00EF3CF6">
        <w:rPr>
          <w:color w:val="000000"/>
        </w:rPr>
        <w:t>he application site comprises a terraced property near the centre of Caversham with a Kebab Shop trading on the ground floor, and residential accommodation on the two floors above. This combination of retail uses at ground level and residential above, is characteristic of the street.</w:t>
      </w:r>
    </w:p>
    <w:p w:rsidR="00761DBD" w:rsidRDefault="00761DBD" w:rsidP="00430235">
      <w:pPr>
        <w:rPr>
          <w:color w:val="000000"/>
        </w:rPr>
      </w:pPr>
    </w:p>
    <w:p w:rsidR="00EF3CF6" w:rsidRDefault="00EF3CF6" w:rsidP="00430235">
      <w:pPr>
        <w:rPr>
          <w:color w:val="000000"/>
        </w:rPr>
      </w:pPr>
      <w:r>
        <w:rPr>
          <w:color w:val="000000"/>
        </w:rPr>
        <w:t xml:space="preserve">The applicant </w:t>
      </w:r>
      <w:r w:rsidR="00FA5B68">
        <w:rPr>
          <w:color w:val="000000"/>
        </w:rPr>
        <w:t>asserts</w:t>
      </w:r>
      <w:bookmarkStart w:id="0" w:name="_GoBack"/>
      <w:bookmarkEnd w:id="0"/>
      <w:r>
        <w:rPr>
          <w:color w:val="000000"/>
        </w:rPr>
        <w:t xml:space="preserve"> that the existing use of the property is a A</w:t>
      </w:r>
      <w:r w:rsidR="00455920">
        <w:rPr>
          <w:color w:val="000000"/>
        </w:rPr>
        <w:t>5,</w:t>
      </w:r>
      <w:r>
        <w:rPr>
          <w:color w:val="000000"/>
        </w:rPr>
        <w:t xml:space="preserve"> Hot food Takeaway</w:t>
      </w:r>
    </w:p>
    <w:p w:rsidR="00EF3CF6" w:rsidRPr="00391F45" w:rsidRDefault="00EF3CF6" w:rsidP="00430235">
      <w:pPr>
        <w:rPr>
          <w:color w:val="000000"/>
        </w:rPr>
      </w:pPr>
    </w:p>
    <w:p w:rsidR="00430235" w:rsidRDefault="00430235" w:rsidP="00430235">
      <w:pPr>
        <w:rPr>
          <w:b/>
          <w:bCs/>
          <w:color w:val="000000"/>
        </w:rPr>
      </w:pPr>
      <w:r w:rsidRPr="00391F45">
        <w:rPr>
          <w:b/>
          <w:bCs/>
          <w:color w:val="000000"/>
        </w:rPr>
        <w:t>Relevant Planning History:</w:t>
      </w:r>
    </w:p>
    <w:p w:rsidR="00761DBD" w:rsidRPr="00391F45" w:rsidRDefault="00B24761" w:rsidP="00430235">
      <w:pPr>
        <w:rPr>
          <w:color w:val="000000"/>
        </w:rPr>
      </w:pPr>
      <w:r>
        <w:rPr>
          <w:color w:val="000000"/>
        </w:rPr>
        <w:t>97-00817-FUL – Single storey rear extension to form restaurant. Refused 11/02/1998</w:t>
      </w:r>
    </w:p>
    <w:p w:rsidR="00B24761" w:rsidRPr="00B24761" w:rsidRDefault="00B24761" w:rsidP="00B24761">
      <w:pPr>
        <w:pStyle w:val="ListParagraph"/>
        <w:rPr>
          <w:bCs/>
          <w:color w:val="000000"/>
        </w:rPr>
      </w:pPr>
    </w:p>
    <w:p w:rsidR="00430235" w:rsidRPr="00391F45" w:rsidRDefault="00430235" w:rsidP="00430235">
      <w:pPr>
        <w:rPr>
          <w:b/>
          <w:color w:val="000000"/>
        </w:rPr>
      </w:pPr>
      <w:r w:rsidRPr="00391F45">
        <w:rPr>
          <w:b/>
          <w:color w:val="000000"/>
        </w:rPr>
        <w:t>Relevant Planning Policy &amp; Guidance:</w:t>
      </w:r>
    </w:p>
    <w:p w:rsidR="00F1012C" w:rsidRPr="00F1012C" w:rsidRDefault="00F1012C" w:rsidP="00F1012C">
      <w:pPr>
        <w:jc w:val="both"/>
        <w:rPr>
          <w:rFonts w:cs="Arial"/>
          <w:snapToGrid w:val="0"/>
        </w:rPr>
      </w:pPr>
      <w:r w:rsidRPr="00F1012C">
        <w:rPr>
          <w:rFonts w:cs="Arial"/>
          <w:snapToGrid w:val="0"/>
        </w:rPr>
        <w:t>Annexure 8 "Lawfulness and the Lawful Development Certificate" of Planning Circular 10/97 'Enforcing Planning Control: Legislative Provisions and Procedural Requirements" sets out the procedure for assessing applications for certificates of lawfulness:</w:t>
      </w:r>
    </w:p>
    <w:p w:rsidR="00F1012C" w:rsidRPr="00F1012C" w:rsidRDefault="00F1012C" w:rsidP="00F1012C">
      <w:pPr>
        <w:jc w:val="both"/>
        <w:rPr>
          <w:rFonts w:cs="Arial"/>
          <w:snapToGrid w:val="0"/>
        </w:rPr>
      </w:pPr>
    </w:p>
    <w:p w:rsidR="00F1012C" w:rsidRPr="00F1012C" w:rsidRDefault="00F1012C" w:rsidP="00F1012C">
      <w:pPr>
        <w:jc w:val="both"/>
        <w:rPr>
          <w:rFonts w:cs="Arial"/>
          <w:snapToGrid w:val="0"/>
        </w:rPr>
      </w:pPr>
      <w:r w:rsidRPr="00F1012C">
        <w:rPr>
          <w:rFonts w:cs="Arial"/>
          <w:snapToGrid w:val="0"/>
        </w:rPr>
        <w:t xml:space="preserve">Section 191(1) of the 1990 Act enables anyone to apply to the LPA for a decision on whether a specified existing use, operation, or failure to comply with a planning condition or limitation, which has already been carried out on land, is lawful for planning purposes. </w:t>
      </w:r>
    </w:p>
    <w:p w:rsidR="00F1012C" w:rsidRPr="00F1012C" w:rsidRDefault="00F1012C" w:rsidP="00F1012C">
      <w:pPr>
        <w:jc w:val="both"/>
        <w:rPr>
          <w:rFonts w:cs="Arial"/>
          <w:snapToGrid w:val="0"/>
        </w:rPr>
      </w:pPr>
    </w:p>
    <w:p w:rsidR="00F1012C" w:rsidRPr="00F1012C" w:rsidRDefault="00F1012C" w:rsidP="00F1012C">
      <w:pPr>
        <w:jc w:val="both"/>
        <w:rPr>
          <w:rFonts w:cs="Arial"/>
          <w:snapToGrid w:val="0"/>
        </w:rPr>
      </w:pPr>
      <w:r w:rsidRPr="00F1012C">
        <w:rPr>
          <w:rFonts w:cs="Arial"/>
          <w:bCs/>
          <w:snapToGrid w:val="0"/>
        </w:rPr>
        <w:t>The onus of proof in a LDC application is firmly on the applicant. S</w:t>
      </w:r>
      <w:r w:rsidRPr="00F1012C">
        <w:rPr>
          <w:rFonts w:cs="Arial"/>
          <w:snapToGrid w:val="0"/>
        </w:rPr>
        <w:t>ubsection (4) of section 191 provides that if, on an application under the section, the LPA are provided with information satisfying them of the lawfulness, at the time of the application, of the use, operations or other matter described in the application, or that description as modified by the LPA or a description substituted by them (see paragraph 8.35 below), they shall issue a certificate to that effect; and, in any other case, they shall refuse the application’.</w:t>
      </w:r>
    </w:p>
    <w:p w:rsidR="00F1012C" w:rsidRPr="00F1012C" w:rsidRDefault="00F1012C" w:rsidP="00F1012C">
      <w:pPr>
        <w:jc w:val="both"/>
        <w:rPr>
          <w:rFonts w:cs="Arial"/>
          <w:snapToGrid w:val="0"/>
        </w:rPr>
      </w:pPr>
    </w:p>
    <w:p w:rsidR="00F1012C" w:rsidRPr="00F1012C" w:rsidRDefault="00F1012C" w:rsidP="00F1012C">
      <w:pPr>
        <w:jc w:val="both"/>
        <w:rPr>
          <w:rFonts w:cs="Arial"/>
          <w:snapToGrid w:val="0"/>
        </w:rPr>
      </w:pPr>
      <w:r w:rsidRPr="00F1012C">
        <w:rPr>
          <w:rFonts w:cs="Arial"/>
          <w:snapToGrid w:val="0"/>
        </w:rPr>
        <w:t xml:space="preserve">Para 8.3 states, ‘by virtue of section 191 (2), uses and operations are "lawful" if no enforcement action may be taken against them </w:t>
      </w:r>
      <w:r w:rsidRPr="00F1012C">
        <w:rPr>
          <w:rFonts w:cs="Arial"/>
          <w:b/>
          <w:bCs/>
          <w:snapToGrid w:val="0"/>
        </w:rPr>
        <w:t xml:space="preserve">and </w:t>
      </w:r>
      <w:r w:rsidRPr="00F1012C">
        <w:rPr>
          <w:rFonts w:cs="Arial"/>
          <w:snapToGrid w:val="0"/>
        </w:rPr>
        <w:t xml:space="preserve">they are not in contravention of any enforcement notice which is in force. And, by virtue of section 191(3), </w:t>
      </w:r>
      <w:r w:rsidRPr="00F1012C">
        <w:rPr>
          <w:rFonts w:cs="Arial"/>
          <w:i/>
          <w:iCs/>
          <w:snapToGrid w:val="0"/>
        </w:rPr>
        <w:t xml:space="preserve">a failure to comply with any condition or limitation subject to which planning permission has been granted is </w:t>
      </w:r>
      <w:r w:rsidRPr="00F1012C">
        <w:rPr>
          <w:rFonts w:cs="Arial"/>
          <w:snapToGrid w:val="0"/>
        </w:rPr>
        <w:t>"lawful" if the time for taking enforcement action in respect of the failure has expired and it does not constitute a contravention of any enforcement notice or breach of condition notice which is in force.’</w:t>
      </w:r>
    </w:p>
    <w:p w:rsidR="00F1012C" w:rsidRDefault="00F1012C" w:rsidP="00F1012C">
      <w:pPr>
        <w:rPr>
          <w:bCs/>
          <w:color w:val="000000"/>
        </w:rPr>
      </w:pPr>
    </w:p>
    <w:p w:rsidR="00F1012C" w:rsidRDefault="00F1012C" w:rsidP="00F1012C">
      <w:pPr>
        <w:rPr>
          <w:bCs/>
          <w:color w:val="000000"/>
        </w:rPr>
      </w:pPr>
    </w:p>
    <w:p w:rsidR="00F1012C" w:rsidRPr="00391F45" w:rsidRDefault="00F1012C" w:rsidP="00F1012C">
      <w:pPr>
        <w:rPr>
          <w:bCs/>
          <w:color w:val="000000"/>
        </w:rPr>
      </w:pPr>
    </w:p>
    <w:p w:rsidR="00F1012C" w:rsidRPr="00391F45" w:rsidRDefault="00F1012C" w:rsidP="00F1012C">
      <w:pPr>
        <w:rPr>
          <w:b/>
          <w:color w:val="000000"/>
        </w:rPr>
      </w:pPr>
      <w:r w:rsidRPr="00391F45">
        <w:rPr>
          <w:b/>
          <w:color w:val="000000"/>
        </w:rPr>
        <w:lastRenderedPageBreak/>
        <w:t>Consultation Responses:</w:t>
      </w:r>
    </w:p>
    <w:p w:rsidR="00F1012C" w:rsidRDefault="00F1012C" w:rsidP="00F1012C">
      <w:pPr>
        <w:pStyle w:val="ListParagraph"/>
        <w:numPr>
          <w:ilvl w:val="0"/>
          <w:numId w:val="2"/>
        </w:numPr>
        <w:rPr>
          <w:bCs/>
          <w:color w:val="000000"/>
        </w:rPr>
      </w:pPr>
      <w:r>
        <w:rPr>
          <w:bCs/>
          <w:color w:val="000000"/>
        </w:rPr>
        <w:t>RBC Legal Section did not respond to consultation</w:t>
      </w:r>
    </w:p>
    <w:p w:rsidR="00F1012C" w:rsidRDefault="00F1012C" w:rsidP="00F1012C">
      <w:pPr>
        <w:pStyle w:val="ListParagraph"/>
        <w:numPr>
          <w:ilvl w:val="0"/>
          <w:numId w:val="2"/>
        </w:numPr>
        <w:rPr>
          <w:bCs/>
          <w:color w:val="000000"/>
        </w:rPr>
      </w:pPr>
      <w:r>
        <w:rPr>
          <w:bCs/>
          <w:color w:val="000000"/>
        </w:rPr>
        <w:t>RBC Planning Enforcement has nothing in their records for this address.</w:t>
      </w:r>
    </w:p>
    <w:p w:rsidR="00F1012C" w:rsidRDefault="00F1012C" w:rsidP="00F1012C">
      <w:pPr>
        <w:pStyle w:val="ListParagraph"/>
        <w:numPr>
          <w:ilvl w:val="0"/>
          <w:numId w:val="2"/>
        </w:numPr>
        <w:rPr>
          <w:bCs/>
          <w:color w:val="000000"/>
        </w:rPr>
      </w:pPr>
      <w:r>
        <w:rPr>
          <w:bCs/>
          <w:color w:val="000000"/>
        </w:rPr>
        <w:t>RBC Business Rates has no objections.</w:t>
      </w:r>
    </w:p>
    <w:p w:rsidR="00F1012C" w:rsidRDefault="00F1012C" w:rsidP="00F1012C">
      <w:pPr>
        <w:pStyle w:val="ListParagraph"/>
        <w:numPr>
          <w:ilvl w:val="0"/>
          <w:numId w:val="2"/>
        </w:numPr>
        <w:rPr>
          <w:bCs/>
          <w:color w:val="000000"/>
        </w:rPr>
      </w:pPr>
      <w:r>
        <w:rPr>
          <w:bCs/>
          <w:color w:val="000000"/>
        </w:rPr>
        <w:t>RBC Environmental Health made no comments.</w:t>
      </w:r>
    </w:p>
    <w:p w:rsidR="00F1012C" w:rsidRPr="00F1012C" w:rsidRDefault="00F1012C" w:rsidP="00F1012C">
      <w:pPr>
        <w:jc w:val="both"/>
        <w:rPr>
          <w:rFonts w:cs="Arial"/>
          <w:snapToGrid w:val="0"/>
          <w:sz w:val="22"/>
          <w:szCs w:val="22"/>
        </w:rPr>
      </w:pPr>
    </w:p>
    <w:p w:rsidR="00EF3CF6" w:rsidRPr="00EF3CF6" w:rsidRDefault="00EF3CF6" w:rsidP="00EF3CF6">
      <w:pPr>
        <w:rPr>
          <w:b/>
          <w:color w:val="000000"/>
        </w:rPr>
      </w:pPr>
      <w:r>
        <w:rPr>
          <w:b/>
          <w:color w:val="000000"/>
        </w:rPr>
        <w:t>Submitted Evidence</w:t>
      </w:r>
    </w:p>
    <w:p w:rsidR="00EF3CF6" w:rsidRDefault="00EF3CF6" w:rsidP="00EF3CF6">
      <w:pPr>
        <w:rPr>
          <w:color w:val="000000"/>
        </w:rPr>
      </w:pPr>
      <w:r w:rsidRPr="00391F45">
        <w:rPr>
          <w:color w:val="000000"/>
        </w:rPr>
        <w:t xml:space="preserve">The applicant supplied the following </w:t>
      </w:r>
      <w:r>
        <w:rPr>
          <w:color w:val="000000"/>
        </w:rPr>
        <w:t>drawings</w:t>
      </w:r>
      <w:r w:rsidRPr="00391F45">
        <w:rPr>
          <w:color w:val="000000"/>
        </w:rPr>
        <w:t>, received on</w:t>
      </w:r>
      <w:r>
        <w:rPr>
          <w:color w:val="000000"/>
        </w:rPr>
        <w:t xml:space="preserve"> 29</w:t>
      </w:r>
      <w:r w:rsidRPr="000330BC">
        <w:rPr>
          <w:color w:val="000000"/>
          <w:vertAlign w:val="superscript"/>
        </w:rPr>
        <w:t>th</w:t>
      </w:r>
      <w:r>
        <w:rPr>
          <w:color w:val="000000"/>
        </w:rPr>
        <w:t xml:space="preserve"> September 2015</w:t>
      </w:r>
      <w:r w:rsidRPr="00391F45">
        <w:rPr>
          <w:color w:val="000000"/>
        </w:rPr>
        <w:t>:</w:t>
      </w:r>
    </w:p>
    <w:p w:rsidR="0004044E" w:rsidRDefault="0004044E" w:rsidP="00EF3CF6">
      <w:pPr>
        <w:rPr>
          <w:i/>
          <w:color w:val="000000"/>
        </w:rPr>
      </w:pPr>
    </w:p>
    <w:p w:rsidR="00EF3CF6" w:rsidRPr="00213E6C" w:rsidRDefault="00EF3CF6" w:rsidP="00EF3CF6">
      <w:pPr>
        <w:rPr>
          <w:i/>
          <w:color w:val="000000"/>
        </w:rPr>
      </w:pPr>
      <w:r w:rsidRPr="00213E6C">
        <w:rPr>
          <w:i/>
          <w:color w:val="000000"/>
        </w:rPr>
        <w:t>Site Location Plan</w:t>
      </w:r>
    </w:p>
    <w:p w:rsidR="00EF3CF6" w:rsidRPr="00213E6C" w:rsidRDefault="00EF3CF6" w:rsidP="00EF3CF6">
      <w:pPr>
        <w:rPr>
          <w:i/>
          <w:color w:val="000000"/>
        </w:rPr>
      </w:pPr>
      <w:r w:rsidRPr="00213E6C">
        <w:rPr>
          <w:i/>
          <w:color w:val="000000"/>
        </w:rPr>
        <w:t>Drawing No: PS-0915-GF – Ground Floor Pla</w:t>
      </w:r>
      <w:r w:rsidR="00213E6C" w:rsidRPr="00213E6C">
        <w:rPr>
          <w:i/>
          <w:color w:val="000000"/>
        </w:rPr>
        <w:t>n</w:t>
      </w:r>
    </w:p>
    <w:p w:rsidR="00EF3CF6" w:rsidRDefault="00EF3CF6" w:rsidP="00EF3CF6">
      <w:pPr>
        <w:rPr>
          <w:color w:val="000000"/>
        </w:rPr>
      </w:pPr>
    </w:p>
    <w:p w:rsidR="00EF3CF6" w:rsidRDefault="00EF3CF6" w:rsidP="00EF3CF6">
      <w:pPr>
        <w:rPr>
          <w:color w:val="000000"/>
        </w:rPr>
      </w:pPr>
      <w:r>
        <w:rPr>
          <w:color w:val="000000"/>
        </w:rPr>
        <w:t>The following information has also been considered:</w:t>
      </w:r>
    </w:p>
    <w:p w:rsidR="0004044E" w:rsidRDefault="0004044E" w:rsidP="00EF3CF6">
      <w:pPr>
        <w:rPr>
          <w:i/>
          <w:color w:val="000000"/>
        </w:rPr>
      </w:pPr>
    </w:p>
    <w:p w:rsidR="00EF3CF6" w:rsidRPr="00213E6C" w:rsidRDefault="00EF3CF6" w:rsidP="00EF3CF6">
      <w:pPr>
        <w:rPr>
          <w:i/>
          <w:color w:val="000000"/>
        </w:rPr>
      </w:pPr>
      <w:r w:rsidRPr="00213E6C">
        <w:rPr>
          <w:i/>
          <w:color w:val="000000"/>
        </w:rPr>
        <w:t xml:space="preserve">Rates Bill </w:t>
      </w:r>
      <w:r w:rsidRPr="00213E6C">
        <w:rPr>
          <w:i/>
          <w:color w:val="000000"/>
        </w:rPr>
        <w:tab/>
      </w:r>
      <w:r w:rsidRPr="00213E6C">
        <w:rPr>
          <w:i/>
          <w:color w:val="000000"/>
        </w:rPr>
        <w:tab/>
      </w:r>
      <w:r w:rsidRPr="00213E6C">
        <w:rPr>
          <w:i/>
          <w:color w:val="000000"/>
        </w:rPr>
        <w:tab/>
      </w:r>
      <w:r w:rsidRPr="00213E6C">
        <w:rPr>
          <w:i/>
          <w:color w:val="000000"/>
        </w:rPr>
        <w:tab/>
      </w:r>
      <w:r w:rsidRPr="00213E6C">
        <w:rPr>
          <w:i/>
          <w:color w:val="000000"/>
        </w:rPr>
        <w:tab/>
      </w:r>
      <w:r w:rsidRPr="00213E6C">
        <w:rPr>
          <w:i/>
          <w:color w:val="000000"/>
        </w:rPr>
        <w:tab/>
        <w:t>dated 15/03/15</w:t>
      </w:r>
    </w:p>
    <w:p w:rsidR="00EF3CF6" w:rsidRPr="00213E6C" w:rsidRDefault="00EF3CF6" w:rsidP="00EF3CF6">
      <w:pPr>
        <w:rPr>
          <w:i/>
          <w:color w:val="000000"/>
        </w:rPr>
      </w:pPr>
      <w:r w:rsidRPr="00213E6C">
        <w:rPr>
          <w:i/>
          <w:color w:val="000000"/>
        </w:rPr>
        <w:t>Reading Borough Council Non-Domestic rate demand notice</w:t>
      </w:r>
    </w:p>
    <w:p w:rsidR="00EF3CF6" w:rsidRPr="00213E6C" w:rsidRDefault="00EF3CF6" w:rsidP="00EF3CF6">
      <w:pPr>
        <w:rPr>
          <w:i/>
          <w:color w:val="000000"/>
        </w:rPr>
      </w:pPr>
    </w:p>
    <w:p w:rsidR="00EF3CF6" w:rsidRPr="00213E6C" w:rsidRDefault="00EF3CF6" w:rsidP="00EF3CF6">
      <w:pPr>
        <w:rPr>
          <w:i/>
          <w:color w:val="000000"/>
        </w:rPr>
      </w:pPr>
      <w:r w:rsidRPr="00213E6C">
        <w:rPr>
          <w:i/>
          <w:color w:val="000000"/>
        </w:rPr>
        <w:t xml:space="preserve">RBC Business Rates letter </w:t>
      </w:r>
      <w:r w:rsidRPr="00213E6C">
        <w:rPr>
          <w:i/>
          <w:color w:val="000000"/>
        </w:rPr>
        <w:tab/>
      </w:r>
      <w:r w:rsidRPr="00213E6C">
        <w:rPr>
          <w:i/>
          <w:color w:val="000000"/>
        </w:rPr>
        <w:tab/>
      </w:r>
      <w:r w:rsidRPr="00213E6C">
        <w:rPr>
          <w:i/>
          <w:color w:val="000000"/>
        </w:rPr>
        <w:tab/>
      </w:r>
      <w:r w:rsidRPr="00213E6C">
        <w:rPr>
          <w:i/>
          <w:color w:val="000000"/>
        </w:rPr>
        <w:tab/>
        <w:t>dated 28/07/15</w:t>
      </w:r>
    </w:p>
    <w:p w:rsidR="00EF3CF6" w:rsidRPr="00213E6C" w:rsidRDefault="00EF3CF6" w:rsidP="00EF3CF6">
      <w:pPr>
        <w:rPr>
          <w:i/>
          <w:color w:val="000000"/>
        </w:rPr>
      </w:pPr>
      <w:r w:rsidRPr="00213E6C">
        <w:rPr>
          <w:i/>
          <w:color w:val="000000"/>
        </w:rPr>
        <w:t>-states records show that the trading name of the account has been Caversham Kebab House since 1995</w:t>
      </w:r>
    </w:p>
    <w:p w:rsidR="00EF3CF6" w:rsidRPr="00213E6C" w:rsidRDefault="00EF3CF6" w:rsidP="00EF3CF6">
      <w:pPr>
        <w:rPr>
          <w:i/>
          <w:color w:val="000000"/>
        </w:rPr>
      </w:pPr>
    </w:p>
    <w:p w:rsidR="00EF3CF6" w:rsidRPr="00213E6C" w:rsidRDefault="00EF3CF6" w:rsidP="00EF3CF6">
      <w:pPr>
        <w:rPr>
          <w:i/>
          <w:color w:val="000000"/>
        </w:rPr>
      </w:pPr>
      <w:r w:rsidRPr="00213E6C">
        <w:rPr>
          <w:i/>
          <w:color w:val="000000"/>
        </w:rPr>
        <w:t>Landlord confirmation of tenure of tenant</w:t>
      </w:r>
      <w:r w:rsidRPr="00213E6C">
        <w:rPr>
          <w:i/>
          <w:color w:val="000000"/>
        </w:rPr>
        <w:tab/>
        <w:t>dated 06/08/15</w:t>
      </w:r>
    </w:p>
    <w:p w:rsidR="00EF3CF6" w:rsidRPr="00213E6C" w:rsidRDefault="00EF3CF6" w:rsidP="00EF3CF6">
      <w:pPr>
        <w:rPr>
          <w:i/>
          <w:color w:val="000000"/>
        </w:rPr>
      </w:pPr>
      <w:r w:rsidRPr="00213E6C">
        <w:rPr>
          <w:i/>
          <w:color w:val="000000"/>
        </w:rPr>
        <w:t>Landlord confirms tenant has traded as Caversham Kebab since 1995</w:t>
      </w:r>
    </w:p>
    <w:p w:rsidR="00EF3CF6" w:rsidRPr="00213E6C" w:rsidRDefault="00EF3CF6" w:rsidP="00EF3CF6">
      <w:pPr>
        <w:rPr>
          <w:i/>
          <w:color w:val="000000"/>
        </w:rPr>
      </w:pPr>
    </w:p>
    <w:p w:rsidR="00EF3CF6" w:rsidRPr="00213E6C" w:rsidRDefault="00EF3CF6" w:rsidP="00EF3CF6">
      <w:pPr>
        <w:rPr>
          <w:i/>
          <w:color w:val="000000"/>
        </w:rPr>
      </w:pPr>
      <w:r w:rsidRPr="00213E6C">
        <w:rPr>
          <w:i/>
          <w:color w:val="000000"/>
        </w:rPr>
        <w:t>Invoice</w:t>
      </w:r>
      <w:r w:rsidRPr="00213E6C">
        <w:rPr>
          <w:i/>
          <w:color w:val="000000"/>
        </w:rPr>
        <w:tab/>
      </w:r>
      <w:r w:rsidRPr="00213E6C">
        <w:rPr>
          <w:i/>
          <w:color w:val="000000"/>
        </w:rPr>
        <w:tab/>
      </w:r>
      <w:r w:rsidRPr="00213E6C">
        <w:rPr>
          <w:i/>
          <w:color w:val="000000"/>
        </w:rPr>
        <w:tab/>
      </w:r>
      <w:r w:rsidRPr="00213E6C">
        <w:rPr>
          <w:i/>
          <w:color w:val="000000"/>
        </w:rPr>
        <w:tab/>
      </w:r>
      <w:r w:rsidRPr="00213E6C">
        <w:rPr>
          <w:i/>
          <w:color w:val="000000"/>
        </w:rPr>
        <w:tab/>
      </w:r>
      <w:r w:rsidRPr="00213E6C">
        <w:rPr>
          <w:i/>
          <w:color w:val="000000"/>
        </w:rPr>
        <w:tab/>
        <w:t>dated 15/09/15</w:t>
      </w:r>
    </w:p>
    <w:p w:rsidR="00EF3CF6" w:rsidRPr="00213E6C" w:rsidRDefault="00EF3CF6" w:rsidP="00EF3CF6">
      <w:pPr>
        <w:rPr>
          <w:i/>
          <w:color w:val="000000"/>
        </w:rPr>
      </w:pPr>
    </w:p>
    <w:p w:rsidR="00EF3CF6" w:rsidRPr="00213E6C" w:rsidRDefault="00EF3CF6" w:rsidP="00EF3CF6">
      <w:pPr>
        <w:rPr>
          <w:i/>
          <w:color w:val="000000"/>
        </w:rPr>
      </w:pPr>
      <w:r w:rsidRPr="00213E6C">
        <w:rPr>
          <w:i/>
          <w:color w:val="000000"/>
        </w:rPr>
        <w:t>Profit and loss details</w:t>
      </w:r>
      <w:r w:rsidRPr="00213E6C">
        <w:rPr>
          <w:i/>
          <w:color w:val="000000"/>
        </w:rPr>
        <w:tab/>
      </w:r>
      <w:r w:rsidRPr="00213E6C">
        <w:rPr>
          <w:i/>
          <w:color w:val="000000"/>
        </w:rPr>
        <w:tab/>
      </w:r>
      <w:r w:rsidRPr="00213E6C">
        <w:rPr>
          <w:i/>
          <w:color w:val="000000"/>
        </w:rPr>
        <w:tab/>
      </w:r>
      <w:r w:rsidRPr="00213E6C">
        <w:rPr>
          <w:i/>
          <w:color w:val="000000"/>
        </w:rPr>
        <w:tab/>
        <w:t>for 2012, 2013 and 2014</w:t>
      </w:r>
    </w:p>
    <w:p w:rsidR="00213E6C" w:rsidRPr="00213E6C" w:rsidRDefault="00213E6C" w:rsidP="00EF3CF6">
      <w:pPr>
        <w:rPr>
          <w:i/>
          <w:color w:val="000000"/>
        </w:rPr>
      </w:pPr>
    </w:p>
    <w:p w:rsidR="00EF3CF6" w:rsidRPr="00213E6C" w:rsidRDefault="00EF3CF6" w:rsidP="00EF3CF6">
      <w:pPr>
        <w:rPr>
          <w:i/>
          <w:color w:val="000000"/>
        </w:rPr>
      </w:pPr>
      <w:r w:rsidRPr="00213E6C">
        <w:rPr>
          <w:i/>
          <w:color w:val="000000"/>
        </w:rPr>
        <w:t>Bank statement</w:t>
      </w:r>
      <w:r w:rsidRPr="00213E6C">
        <w:rPr>
          <w:i/>
          <w:color w:val="000000"/>
        </w:rPr>
        <w:tab/>
      </w:r>
      <w:r w:rsidRPr="00213E6C">
        <w:rPr>
          <w:i/>
          <w:color w:val="000000"/>
        </w:rPr>
        <w:tab/>
      </w:r>
      <w:r w:rsidRPr="00213E6C">
        <w:rPr>
          <w:i/>
          <w:color w:val="000000"/>
        </w:rPr>
        <w:tab/>
      </w:r>
      <w:r w:rsidRPr="00213E6C">
        <w:rPr>
          <w:i/>
          <w:color w:val="000000"/>
        </w:rPr>
        <w:tab/>
      </w:r>
      <w:r w:rsidRPr="00213E6C">
        <w:rPr>
          <w:i/>
          <w:color w:val="000000"/>
        </w:rPr>
        <w:tab/>
        <w:t>for July 2015 and August 2015</w:t>
      </w:r>
    </w:p>
    <w:p w:rsidR="00213E6C" w:rsidRPr="00213E6C" w:rsidRDefault="00213E6C" w:rsidP="00EF3CF6">
      <w:pPr>
        <w:rPr>
          <w:i/>
          <w:color w:val="000000"/>
        </w:rPr>
      </w:pPr>
    </w:p>
    <w:p w:rsidR="00EF3CF6" w:rsidRPr="00213E6C" w:rsidRDefault="00EF3CF6" w:rsidP="00EF3CF6">
      <w:pPr>
        <w:rPr>
          <w:i/>
          <w:color w:val="000000"/>
        </w:rPr>
      </w:pPr>
      <w:r w:rsidRPr="00213E6C">
        <w:rPr>
          <w:i/>
          <w:color w:val="000000"/>
        </w:rPr>
        <w:t>Building Insurance</w:t>
      </w:r>
      <w:r w:rsidRPr="00213E6C">
        <w:rPr>
          <w:i/>
          <w:color w:val="000000"/>
        </w:rPr>
        <w:tab/>
      </w:r>
      <w:r w:rsidRPr="00213E6C">
        <w:rPr>
          <w:i/>
          <w:color w:val="000000"/>
        </w:rPr>
        <w:tab/>
      </w:r>
      <w:r w:rsidRPr="00213E6C">
        <w:rPr>
          <w:i/>
          <w:color w:val="000000"/>
        </w:rPr>
        <w:tab/>
      </w:r>
      <w:r w:rsidRPr="00213E6C">
        <w:rPr>
          <w:i/>
          <w:color w:val="000000"/>
        </w:rPr>
        <w:tab/>
      </w:r>
      <w:r w:rsidRPr="00213E6C">
        <w:rPr>
          <w:i/>
          <w:color w:val="000000"/>
        </w:rPr>
        <w:tab/>
        <w:t>dated 08/05/15</w:t>
      </w:r>
    </w:p>
    <w:p w:rsidR="00213E6C" w:rsidRPr="00213E6C" w:rsidRDefault="00213E6C" w:rsidP="00EF3CF6">
      <w:pPr>
        <w:rPr>
          <w:i/>
          <w:color w:val="000000"/>
        </w:rPr>
      </w:pPr>
    </w:p>
    <w:p w:rsidR="00EF3CF6" w:rsidRPr="00213E6C" w:rsidRDefault="00EF3CF6" w:rsidP="00EF3CF6">
      <w:pPr>
        <w:rPr>
          <w:i/>
          <w:color w:val="000000"/>
        </w:rPr>
      </w:pPr>
      <w:r w:rsidRPr="00213E6C">
        <w:rPr>
          <w:i/>
          <w:color w:val="000000"/>
        </w:rPr>
        <w:t>Bills</w:t>
      </w:r>
      <w:r w:rsidRPr="00213E6C">
        <w:rPr>
          <w:i/>
          <w:color w:val="000000"/>
        </w:rPr>
        <w:tab/>
      </w:r>
      <w:r w:rsidRPr="00213E6C">
        <w:rPr>
          <w:i/>
          <w:color w:val="000000"/>
        </w:rPr>
        <w:tab/>
      </w:r>
      <w:r w:rsidRPr="00213E6C">
        <w:rPr>
          <w:i/>
          <w:color w:val="000000"/>
        </w:rPr>
        <w:tab/>
      </w:r>
      <w:r w:rsidRPr="00213E6C">
        <w:rPr>
          <w:i/>
          <w:color w:val="000000"/>
        </w:rPr>
        <w:tab/>
      </w:r>
      <w:r w:rsidRPr="00213E6C">
        <w:rPr>
          <w:i/>
          <w:color w:val="000000"/>
        </w:rPr>
        <w:tab/>
      </w:r>
      <w:r w:rsidRPr="00213E6C">
        <w:rPr>
          <w:i/>
          <w:color w:val="000000"/>
        </w:rPr>
        <w:tab/>
      </w:r>
      <w:r w:rsidRPr="00213E6C">
        <w:rPr>
          <w:i/>
          <w:color w:val="000000"/>
        </w:rPr>
        <w:tab/>
        <w:t>dated 30/01/15, 30/05/15</w:t>
      </w:r>
      <w:r w:rsidR="00213E6C" w:rsidRPr="00213E6C">
        <w:rPr>
          <w:i/>
          <w:color w:val="000000"/>
        </w:rPr>
        <w:t>, 0</w:t>
      </w:r>
      <w:r w:rsidRPr="00213E6C">
        <w:rPr>
          <w:i/>
          <w:color w:val="000000"/>
        </w:rPr>
        <w:t>6/07/15</w:t>
      </w:r>
    </w:p>
    <w:p w:rsidR="00213E6C" w:rsidRPr="00213E6C" w:rsidRDefault="00213E6C" w:rsidP="00EF3CF6">
      <w:pPr>
        <w:rPr>
          <w:i/>
          <w:color w:val="000000"/>
        </w:rPr>
      </w:pPr>
    </w:p>
    <w:p w:rsidR="00EF3CF6" w:rsidRDefault="00EF3CF6" w:rsidP="00EF3CF6">
      <w:pPr>
        <w:rPr>
          <w:i/>
          <w:color w:val="000000"/>
        </w:rPr>
      </w:pPr>
      <w:r w:rsidRPr="00213E6C">
        <w:rPr>
          <w:i/>
          <w:color w:val="000000"/>
        </w:rPr>
        <w:t>Confirmation of notification of Landlord</w:t>
      </w:r>
      <w:r w:rsidR="00213E6C">
        <w:rPr>
          <w:i/>
          <w:color w:val="000000"/>
        </w:rPr>
        <w:tab/>
      </w:r>
      <w:r w:rsidRPr="00213E6C">
        <w:rPr>
          <w:i/>
          <w:color w:val="000000"/>
        </w:rPr>
        <w:t>dated 04/09/15</w:t>
      </w:r>
    </w:p>
    <w:p w:rsidR="00213E6C" w:rsidRDefault="00213E6C" w:rsidP="00EF3CF6">
      <w:pPr>
        <w:rPr>
          <w:i/>
          <w:color w:val="000000"/>
        </w:rPr>
      </w:pPr>
    </w:p>
    <w:p w:rsidR="00213E6C" w:rsidRPr="00213E6C" w:rsidRDefault="00213E6C" w:rsidP="00EF3CF6">
      <w:pPr>
        <w:rPr>
          <w:color w:val="000000"/>
        </w:rPr>
      </w:pPr>
      <w:r>
        <w:rPr>
          <w:color w:val="000000"/>
        </w:rPr>
        <w:t>A site visit undertaken by the planning officer on 20</w:t>
      </w:r>
      <w:r w:rsidRPr="00213E6C">
        <w:rPr>
          <w:color w:val="000000"/>
          <w:vertAlign w:val="superscript"/>
        </w:rPr>
        <w:t>th</w:t>
      </w:r>
      <w:r>
        <w:rPr>
          <w:color w:val="000000"/>
        </w:rPr>
        <w:t xml:space="preserve"> October 2015 confirmed the property is currently in use as Caversham Kebab House</w:t>
      </w:r>
    </w:p>
    <w:p w:rsidR="00430235" w:rsidRPr="00391F45" w:rsidRDefault="00430235" w:rsidP="00430235">
      <w:pPr>
        <w:rPr>
          <w:color w:val="000000"/>
        </w:rPr>
      </w:pPr>
    </w:p>
    <w:p w:rsidR="00430235" w:rsidRPr="00391F45" w:rsidRDefault="00430235" w:rsidP="00430235">
      <w:pPr>
        <w:pStyle w:val="Heading2"/>
        <w:rPr>
          <w:rFonts w:ascii="Trebuchet MS" w:hAnsi="Trebuchet MS"/>
          <w:color w:val="000000"/>
          <w:sz w:val="24"/>
          <w:szCs w:val="24"/>
        </w:rPr>
      </w:pPr>
      <w:r w:rsidRPr="00391F45">
        <w:rPr>
          <w:rFonts w:ascii="Trebuchet MS" w:hAnsi="Trebuchet MS"/>
          <w:color w:val="000000"/>
          <w:sz w:val="24"/>
          <w:szCs w:val="24"/>
        </w:rPr>
        <w:t>Assessment:</w:t>
      </w:r>
    </w:p>
    <w:p w:rsidR="004443B7" w:rsidRDefault="006F4AC0">
      <w:r>
        <w:t xml:space="preserve">The applicant has submitted a </w:t>
      </w:r>
      <w:r w:rsidR="00946D68">
        <w:t>RBC business rates letter</w:t>
      </w:r>
      <w:r>
        <w:t>, dated 28/07/2015, stating that the RBC business rates records show that the trading name of the account linked to 27 Prospect Road has been Caversham Kebab House since 1995. The same trading name and occupancy duration has been confirmed by the landlord of the premises</w:t>
      </w:r>
      <w:r w:rsidR="00C41FC8">
        <w:t>, Mr Jack Album</w:t>
      </w:r>
      <w:r>
        <w:t>. In a letter dated 05/08/2015</w:t>
      </w:r>
      <w:r w:rsidR="00C41FC8">
        <w:t xml:space="preserve"> the landlord confirms tha</w:t>
      </w:r>
      <w:r w:rsidR="00156531">
        <w:t>t</w:t>
      </w:r>
      <w:r w:rsidR="00C41FC8">
        <w:t xml:space="preserve"> his tenant Mr and Mrs A. Genjelian have traded as Caversham Kebab since 1995.</w:t>
      </w:r>
    </w:p>
    <w:p w:rsidR="000645DE" w:rsidRDefault="000645DE"/>
    <w:p w:rsidR="000645DE" w:rsidRDefault="000645DE" w:rsidP="000645DE">
      <w:r>
        <w:t xml:space="preserve">Whilst the other evidence submitted by the client confirms that the ground floor of the property is currently in use as Caversham Kebab House, it does not include </w:t>
      </w:r>
      <w:r>
        <w:lastRenderedPageBreak/>
        <w:t>details which demonstrate that the property has been used in this way for a period of at least 10 years.</w:t>
      </w:r>
    </w:p>
    <w:p w:rsidR="00946D68" w:rsidRPr="00946D68" w:rsidRDefault="00946D68"/>
    <w:p w:rsidR="00946D68" w:rsidRPr="00946D68" w:rsidRDefault="00946D68" w:rsidP="00946D68">
      <w:pPr>
        <w:jc w:val="both"/>
        <w:rPr>
          <w:rFonts w:cs="Arial"/>
          <w:snapToGrid w:val="0"/>
        </w:rPr>
      </w:pPr>
      <w:r w:rsidRPr="00946D68">
        <w:rPr>
          <w:rFonts w:cs="Arial"/>
          <w:snapToGrid w:val="0"/>
        </w:rPr>
        <w:t>The Council’s Business Rates</w:t>
      </w:r>
      <w:r w:rsidR="00EA7FEC">
        <w:rPr>
          <w:rFonts w:cs="Arial"/>
          <w:snapToGrid w:val="0"/>
        </w:rPr>
        <w:t>, the Council’s Legal Section</w:t>
      </w:r>
      <w:r>
        <w:rPr>
          <w:rFonts w:cs="Arial"/>
          <w:snapToGrid w:val="0"/>
        </w:rPr>
        <w:t xml:space="preserve"> and the Council’s Environmental Health section have </w:t>
      </w:r>
      <w:r w:rsidR="00C36E0B">
        <w:rPr>
          <w:rFonts w:cs="Arial"/>
          <w:snapToGrid w:val="0"/>
        </w:rPr>
        <w:t>all</w:t>
      </w:r>
      <w:r>
        <w:rPr>
          <w:rFonts w:cs="Arial"/>
          <w:snapToGrid w:val="0"/>
        </w:rPr>
        <w:t xml:space="preserve"> confirmed that they have no objection to the granting of a Certificate of Lawfulness. The </w:t>
      </w:r>
      <w:r w:rsidRPr="00946D68">
        <w:rPr>
          <w:rFonts w:cs="Arial"/>
          <w:snapToGrid w:val="0"/>
        </w:rPr>
        <w:t xml:space="preserve">Council’s Enforcement </w:t>
      </w:r>
      <w:r w:rsidRPr="00156531">
        <w:rPr>
          <w:rFonts w:cs="Arial"/>
          <w:snapToGrid w:val="0"/>
        </w:rPr>
        <w:t>Section has confirmed that no investigations have been carried out regarding the us</w:t>
      </w:r>
      <w:r w:rsidR="00EA7FEC">
        <w:rPr>
          <w:rFonts w:cs="Arial"/>
          <w:snapToGrid w:val="0"/>
        </w:rPr>
        <w:t>e of the application premises.</w:t>
      </w:r>
    </w:p>
    <w:p w:rsidR="00946D68" w:rsidRDefault="00946D68"/>
    <w:p w:rsidR="00156531" w:rsidRDefault="00156531">
      <w:r>
        <w:t xml:space="preserve">On review of the planning history of this site, it was found that in planning application </w:t>
      </w:r>
      <w:r>
        <w:rPr>
          <w:color w:val="000000"/>
        </w:rPr>
        <w:t>97-00817-FUL (Single storey rear extension to form restaurant. Refused 11/02/1998), the current use of the pro</w:t>
      </w:r>
      <w:r w:rsidR="008E4028">
        <w:rPr>
          <w:color w:val="000000"/>
        </w:rPr>
        <w:t xml:space="preserve">perty was stated as A3 Takeaway and the name of the applicant was Mr A </w:t>
      </w:r>
      <w:r w:rsidR="008E4028">
        <w:t>Genjelian.</w:t>
      </w:r>
    </w:p>
    <w:p w:rsidR="00156531" w:rsidRDefault="00156531"/>
    <w:p w:rsidR="00946D68" w:rsidRPr="00946D68" w:rsidRDefault="00946D68" w:rsidP="00946D68">
      <w:pPr>
        <w:jc w:val="both"/>
        <w:rPr>
          <w:rFonts w:cs="Arial"/>
          <w:snapToGrid w:val="0"/>
        </w:rPr>
      </w:pPr>
      <w:r w:rsidRPr="00946D68">
        <w:rPr>
          <w:rFonts w:cs="Arial"/>
          <w:snapToGrid w:val="0"/>
        </w:rPr>
        <w:t xml:space="preserve">In the absence of information or evidence to contradict or make the applicant’s version less probable, on balance, it is considered that the ground floor of 27 Prospect Street has operated as a Hot Food Takeaway for a period exceeding 10 years and is therefore immune to enforcement action. It is therefore considered a Certificate of Lawfulness for </w:t>
      </w:r>
      <w:r w:rsidR="00BD6FC4">
        <w:rPr>
          <w:rFonts w:cs="Arial"/>
          <w:snapToGrid w:val="0"/>
        </w:rPr>
        <w:t>purposes under the A5 Use Class, for which the current use as a takeaway would fit within,</w:t>
      </w:r>
      <w:r w:rsidRPr="00946D68">
        <w:rPr>
          <w:rFonts w:cs="Arial"/>
          <w:snapToGrid w:val="0"/>
        </w:rPr>
        <w:t xml:space="preserve"> should be granted.</w:t>
      </w:r>
    </w:p>
    <w:p w:rsidR="00213E6C" w:rsidRDefault="00213E6C"/>
    <w:p w:rsidR="00213E6C" w:rsidRDefault="00213E6C">
      <w:pPr>
        <w:rPr>
          <w:b/>
          <w:color w:val="000000"/>
        </w:rPr>
      </w:pPr>
      <w:r w:rsidRPr="003E300E">
        <w:rPr>
          <w:b/>
          <w:color w:val="000000"/>
        </w:rPr>
        <w:t>Recommendation</w:t>
      </w:r>
    </w:p>
    <w:p w:rsidR="00946D68" w:rsidRPr="006F4AC0" w:rsidRDefault="00946D68">
      <w:r w:rsidRPr="006F4AC0">
        <w:rPr>
          <w:color w:val="000000"/>
        </w:rPr>
        <w:t>Issue Certificate of Lawfulness</w:t>
      </w:r>
    </w:p>
    <w:sectPr w:rsidR="00946D68" w:rsidRPr="006F4AC0" w:rsidSect="00213E6C">
      <w:type w:val="continuous"/>
      <w:pgSz w:w="11906" w:h="16838" w:code="9"/>
      <w:pgMar w:top="1440" w:right="1274" w:bottom="1440" w:left="1440"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AB3F8C"/>
    <w:multiLevelType w:val="hybridMultilevel"/>
    <w:tmpl w:val="2E9430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44A41520"/>
    <w:multiLevelType w:val="hybridMultilevel"/>
    <w:tmpl w:val="3FD42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2"/>
  </w:compat>
  <w:rsids>
    <w:rsidRoot w:val="00A86BE5"/>
    <w:rsid w:val="000121C8"/>
    <w:rsid w:val="000200B0"/>
    <w:rsid w:val="00033072"/>
    <w:rsid w:val="000330BC"/>
    <w:rsid w:val="00037CA6"/>
    <w:rsid w:val="0004044E"/>
    <w:rsid w:val="000510E2"/>
    <w:rsid w:val="000535AD"/>
    <w:rsid w:val="000645DE"/>
    <w:rsid w:val="00066A32"/>
    <w:rsid w:val="00086765"/>
    <w:rsid w:val="000917B5"/>
    <w:rsid w:val="000A506E"/>
    <w:rsid w:val="000C51B5"/>
    <w:rsid w:val="000C75E1"/>
    <w:rsid w:val="000D706C"/>
    <w:rsid w:val="000E0A40"/>
    <w:rsid w:val="000F1AD2"/>
    <w:rsid w:val="000F36B0"/>
    <w:rsid w:val="001115A8"/>
    <w:rsid w:val="00123B5F"/>
    <w:rsid w:val="0014432F"/>
    <w:rsid w:val="00156531"/>
    <w:rsid w:val="001677DF"/>
    <w:rsid w:val="00186AE1"/>
    <w:rsid w:val="001A3621"/>
    <w:rsid w:val="001B206D"/>
    <w:rsid w:val="001B2C3C"/>
    <w:rsid w:val="001B64E6"/>
    <w:rsid w:val="001D058E"/>
    <w:rsid w:val="001D3B3E"/>
    <w:rsid w:val="001D668E"/>
    <w:rsid w:val="001E03B1"/>
    <w:rsid w:val="001E5862"/>
    <w:rsid w:val="001F4F82"/>
    <w:rsid w:val="001F594D"/>
    <w:rsid w:val="00205579"/>
    <w:rsid w:val="002070B1"/>
    <w:rsid w:val="00213E6C"/>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B255D"/>
    <w:rsid w:val="003B5A57"/>
    <w:rsid w:val="003C7ABD"/>
    <w:rsid w:val="003E5C4D"/>
    <w:rsid w:val="003F2FD3"/>
    <w:rsid w:val="00403969"/>
    <w:rsid w:val="00403FE7"/>
    <w:rsid w:val="004066F0"/>
    <w:rsid w:val="00407391"/>
    <w:rsid w:val="00407E21"/>
    <w:rsid w:val="00415104"/>
    <w:rsid w:val="00430235"/>
    <w:rsid w:val="00431FA2"/>
    <w:rsid w:val="00432D29"/>
    <w:rsid w:val="0043305B"/>
    <w:rsid w:val="004345A5"/>
    <w:rsid w:val="00441984"/>
    <w:rsid w:val="004443B7"/>
    <w:rsid w:val="00444DFD"/>
    <w:rsid w:val="00454CC0"/>
    <w:rsid w:val="00455920"/>
    <w:rsid w:val="0045793E"/>
    <w:rsid w:val="00471F79"/>
    <w:rsid w:val="004741D3"/>
    <w:rsid w:val="00487B13"/>
    <w:rsid w:val="004A19F9"/>
    <w:rsid w:val="004A1B7E"/>
    <w:rsid w:val="004A6B7D"/>
    <w:rsid w:val="004B29B1"/>
    <w:rsid w:val="004D6927"/>
    <w:rsid w:val="004D7E14"/>
    <w:rsid w:val="004E7D94"/>
    <w:rsid w:val="004F3631"/>
    <w:rsid w:val="005070A5"/>
    <w:rsid w:val="005130F7"/>
    <w:rsid w:val="005456BA"/>
    <w:rsid w:val="00563012"/>
    <w:rsid w:val="00566087"/>
    <w:rsid w:val="00567D5A"/>
    <w:rsid w:val="00574BFD"/>
    <w:rsid w:val="00596D06"/>
    <w:rsid w:val="005A08BD"/>
    <w:rsid w:val="005A3777"/>
    <w:rsid w:val="005B0C4E"/>
    <w:rsid w:val="005B5DD8"/>
    <w:rsid w:val="005C06C8"/>
    <w:rsid w:val="005C1AFA"/>
    <w:rsid w:val="005C23AC"/>
    <w:rsid w:val="005E431E"/>
    <w:rsid w:val="005E5804"/>
    <w:rsid w:val="005F1AB3"/>
    <w:rsid w:val="005F45D4"/>
    <w:rsid w:val="00603B89"/>
    <w:rsid w:val="00632A0D"/>
    <w:rsid w:val="00647314"/>
    <w:rsid w:val="00650603"/>
    <w:rsid w:val="00657BAD"/>
    <w:rsid w:val="0066041B"/>
    <w:rsid w:val="00676ACC"/>
    <w:rsid w:val="00677BBD"/>
    <w:rsid w:val="00683E1D"/>
    <w:rsid w:val="006842ED"/>
    <w:rsid w:val="0069246F"/>
    <w:rsid w:val="00695721"/>
    <w:rsid w:val="006A5B75"/>
    <w:rsid w:val="006C3B84"/>
    <w:rsid w:val="006C4BFF"/>
    <w:rsid w:val="006D6D99"/>
    <w:rsid w:val="006E5526"/>
    <w:rsid w:val="006E73BA"/>
    <w:rsid w:val="006F3BC7"/>
    <w:rsid w:val="006F4AC0"/>
    <w:rsid w:val="00700AA8"/>
    <w:rsid w:val="00722C39"/>
    <w:rsid w:val="007311BD"/>
    <w:rsid w:val="0073233C"/>
    <w:rsid w:val="007326D9"/>
    <w:rsid w:val="00733681"/>
    <w:rsid w:val="00741958"/>
    <w:rsid w:val="00746DD4"/>
    <w:rsid w:val="0075377F"/>
    <w:rsid w:val="007568B9"/>
    <w:rsid w:val="00757B2D"/>
    <w:rsid w:val="00761DBD"/>
    <w:rsid w:val="00765928"/>
    <w:rsid w:val="00767697"/>
    <w:rsid w:val="00770EFA"/>
    <w:rsid w:val="00775580"/>
    <w:rsid w:val="007767EF"/>
    <w:rsid w:val="0078737B"/>
    <w:rsid w:val="0079025B"/>
    <w:rsid w:val="0079481F"/>
    <w:rsid w:val="0079526C"/>
    <w:rsid w:val="00796532"/>
    <w:rsid w:val="007A6E0D"/>
    <w:rsid w:val="007B2248"/>
    <w:rsid w:val="007B4A66"/>
    <w:rsid w:val="007C196B"/>
    <w:rsid w:val="007C3A01"/>
    <w:rsid w:val="007D2234"/>
    <w:rsid w:val="007D7EF4"/>
    <w:rsid w:val="007E2AF3"/>
    <w:rsid w:val="007E78A8"/>
    <w:rsid w:val="007F5728"/>
    <w:rsid w:val="0081214B"/>
    <w:rsid w:val="00814D71"/>
    <w:rsid w:val="008175E0"/>
    <w:rsid w:val="008214A9"/>
    <w:rsid w:val="008263E4"/>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9A8"/>
    <w:rsid w:val="008A673F"/>
    <w:rsid w:val="008B0B1C"/>
    <w:rsid w:val="008B1B75"/>
    <w:rsid w:val="008D3406"/>
    <w:rsid w:val="008D3F93"/>
    <w:rsid w:val="008D671A"/>
    <w:rsid w:val="008E4028"/>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6D68"/>
    <w:rsid w:val="009478CE"/>
    <w:rsid w:val="00952AA3"/>
    <w:rsid w:val="009618F7"/>
    <w:rsid w:val="00970A1D"/>
    <w:rsid w:val="00973154"/>
    <w:rsid w:val="00985895"/>
    <w:rsid w:val="009A1E3C"/>
    <w:rsid w:val="009A230D"/>
    <w:rsid w:val="009A7628"/>
    <w:rsid w:val="009B65D3"/>
    <w:rsid w:val="009B6E33"/>
    <w:rsid w:val="009C418F"/>
    <w:rsid w:val="009C60F3"/>
    <w:rsid w:val="009C7542"/>
    <w:rsid w:val="009D3F87"/>
    <w:rsid w:val="009D5E54"/>
    <w:rsid w:val="009E5EFD"/>
    <w:rsid w:val="009F4AFF"/>
    <w:rsid w:val="00A0502A"/>
    <w:rsid w:val="00A050C6"/>
    <w:rsid w:val="00A1514E"/>
    <w:rsid w:val="00A2438A"/>
    <w:rsid w:val="00A26094"/>
    <w:rsid w:val="00A30872"/>
    <w:rsid w:val="00A3179E"/>
    <w:rsid w:val="00A4051C"/>
    <w:rsid w:val="00A43053"/>
    <w:rsid w:val="00A4547F"/>
    <w:rsid w:val="00A46964"/>
    <w:rsid w:val="00A502FF"/>
    <w:rsid w:val="00A54106"/>
    <w:rsid w:val="00A57E7B"/>
    <w:rsid w:val="00A6151D"/>
    <w:rsid w:val="00A70EF6"/>
    <w:rsid w:val="00A7131B"/>
    <w:rsid w:val="00A7443D"/>
    <w:rsid w:val="00A86BE5"/>
    <w:rsid w:val="00AB45E1"/>
    <w:rsid w:val="00AB5D5F"/>
    <w:rsid w:val="00AC306E"/>
    <w:rsid w:val="00AC642A"/>
    <w:rsid w:val="00AE3EA3"/>
    <w:rsid w:val="00AF5594"/>
    <w:rsid w:val="00AF644C"/>
    <w:rsid w:val="00B066A7"/>
    <w:rsid w:val="00B07F0A"/>
    <w:rsid w:val="00B171F1"/>
    <w:rsid w:val="00B24761"/>
    <w:rsid w:val="00B313D8"/>
    <w:rsid w:val="00B32BE9"/>
    <w:rsid w:val="00B33778"/>
    <w:rsid w:val="00B35FCA"/>
    <w:rsid w:val="00B4590B"/>
    <w:rsid w:val="00B5156D"/>
    <w:rsid w:val="00B650D8"/>
    <w:rsid w:val="00B6660E"/>
    <w:rsid w:val="00B67D25"/>
    <w:rsid w:val="00B70C74"/>
    <w:rsid w:val="00B7143D"/>
    <w:rsid w:val="00B7653B"/>
    <w:rsid w:val="00B859D1"/>
    <w:rsid w:val="00B870C8"/>
    <w:rsid w:val="00B93041"/>
    <w:rsid w:val="00BA78C9"/>
    <w:rsid w:val="00BC481D"/>
    <w:rsid w:val="00BD68B2"/>
    <w:rsid w:val="00BD6BF8"/>
    <w:rsid w:val="00BD6FC4"/>
    <w:rsid w:val="00BE418A"/>
    <w:rsid w:val="00BF3697"/>
    <w:rsid w:val="00C01A12"/>
    <w:rsid w:val="00C03083"/>
    <w:rsid w:val="00C0339A"/>
    <w:rsid w:val="00C1754A"/>
    <w:rsid w:val="00C25206"/>
    <w:rsid w:val="00C2652A"/>
    <w:rsid w:val="00C30F0F"/>
    <w:rsid w:val="00C36E0B"/>
    <w:rsid w:val="00C41333"/>
    <w:rsid w:val="00C41FC8"/>
    <w:rsid w:val="00C46D82"/>
    <w:rsid w:val="00C57CC1"/>
    <w:rsid w:val="00C6418B"/>
    <w:rsid w:val="00C67398"/>
    <w:rsid w:val="00C71E14"/>
    <w:rsid w:val="00C73161"/>
    <w:rsid w:val="00C74646"/>
    <w:rsid w:val="00C77859"/>
    <w:rsid w:val="00C91921"/>
    <w:rsid w:val="00CA0A69"/>
    <w:rsid w:val="00CB3CD8"/>
    <w:rsid w:val="00CB49B8"/>
    <w:rsid w:val="00CC7293"/>
    <w:rsid w:val="00CD4B85"/>
    <w:rsid w:val="00CD6E82"/>
    <w:rsid w:val="00CE042A"/>
    <w:rsid w:val="00CE3106"/>
    <w:rsid w:val="00CE4B18"/>
    <w:rsid w:val="00CF5C08"/>
    <w:rsid w:val="00D04D2F"/>
    <w:rsid w:val="00D06EA4"/>
    <w:rsid w:val="00D11C4D"/>
    <w:rsid w:val="00D14C19"/>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113EA"/>
    <w:rsid w:val="00E119D0"/>
    <w:rsid w:val="00E216E6"/>
    <w:rsid w:val="00E279FC"/>
    <w:rsid w:val="00E317EA"/>
    <w:rsid w:val="00E33C88"/>
    <w:rsid w:val="00E35FD6"/>
    <w:rsid w:val="00E444BA"/>
    <w:rsid w:val="00E47AE9"/>
    <w:rsid w:val="00E6138D"/>
    <w:rsid w:val="00E62F1D"/>
    <w:rsid w:val="00E62F9B"/>
    <w:rsid w:val="00E672BA"/>
    <w:rsid w:val="00E7372E"/>
    <w:rsid w:val="00E77B36"/>
    <w:rsid w:val="00E82D7F"/>
    <w:rsid w:val="00E90764"/>
    <w:rsid w:val="00E91D90"/>
    <w:rsid w:val="00E97F55"/>
    <w:rsid w:val="00EA51CC"/>
    <w:rsid w:val="00EA7FEC"/>
    <w:rsid w:val="00EC3E31"/>
    <w:rsid w:val="00EC4B99"/>
    <w:rsid w:val="00EC5BCA"/>
    <w:rsid w:val="00ED4078"/>
    <w:rsid w:val="00ED7586"/>
    <w:rsid w:val="00EE19DA"/>
    <w:rsid w:val="00EE1DD0"/>
    <w:rsid w:val="00EE4F57"/>
    <w:rsid w:val="00EF3CF6"/>
    <w:rsid w:val="00EF514F"/>
    <w:rsid w:val="00EF6BFE"/>
    <w:rsid w:val="00F00F40"/>
    <w:rsid w:val="00F06FF5"/>
    <w:rsid w:val="00F0778B"/>
    <w:rsid w:val="00F1012C"/>
    <w:rsid w:val="00F162D6"/>
    <w:rsid w:val="00F26BD0"/>
    <w:rsid w:val="00F56D81"/>
    <w:rsid w:val="00F604AF"/>
    <w:rsid w:val="00F66F08"/>
    <w:rsid w:val="00F715D1"/>
    <w:rsid w:val="00F77844"/>
    <w:rsid w:val="00F81C93"/>
    <w:rsid w:val="00F87814"/>
    <w:rsid w:val="00FA0B72"/>
    <w:rsid w:val="00FA3277"/>
    <w:rsid w:val="00FA4BAB"/>
    <w:rsid w:val="00FA5B68"/>
    <w:rsid w:val="00FA7BE2"/>
    <w:rsid w:val="00FB29A8"/>
    <w:rsid w:val="00FC66BD"/>
    <w:rsid w:val="00FC763D"/>
    <w:rsid w:val="00FC7A72"/>
    <w:rsid w:val="00FD4C8C"/>
    <w:rsid w:val="00FD5C7D"/>
    <w:rsid w:val="00FE0E0E"/>
    <w:rsid w:val="00FE61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6BE5"/>
    <w:pPr>
      <w:spacing w:after="0" w:line="240" w:lineRule="auto"/>
    </w:pPr>
    <w:rPr>
      <w:rFonts w:ascii="Trebuchet MS" w:eastAsia="Times New Roman" w:hAnsi="Trebuchet MS" w:cs="Times New Roman"/>
      <w:sz w:val="24"/>
      <w:szCs w:val="24"/>
    </w:rPr>
  </w:style>
  <w:style w:type="paragraph" w:styleId="Heading2">
    <w:name w:val="heading 2"/>
    <w:basedOn w:val="Normal"/>
    <w:next w:val="Normal"/>
    <w:link w:val="Heading2Char"/>
    <w:uiPriority w:val="9"/>
    <w:semiHidden/>
    <w:unhideWhenUsed/>
    <w:qFormat/>
    <w:rsid w:val="0044198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qFormat/>
    <w:rsid w:val="00A86BE5"/>
    <w:pPr>
      <w:keepNext/>
      <w:jc w:val="both"/>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A86BE5"/>
    <w:rPr>
      <w:rFonts w:ascii="Trebuchet MS" w:eastAsia="Times New Roman" w:hAnsi="Trebuchet MS" w:cs="Times New Roman"/>
      <w:b/>
      <w:bCs/>
      <w:sz w:val="24"/>
      <w:szCs w:val="24"/>
    </w:rPr>
  </w:style>
  <w:style w:type="character" w:customStyle="1" w:styleId="Heading2Char">
    <w:name w:val="Heading 2 Char"/>
    <w:basedOn w:val="DefaultParagraphFont"/>
    <w:link w:val="Heading2"/>
    <w:uiPriority w:val="9"/>
    <w:semiHidden/>
    <w:rsid w:val="00441984"/>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B247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468DEF-778A-409A-AAC6-9C10BB9D2E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FA8B2C85</Template>
  <TotalTime>289</TotalTime>
  <Pages>3</Pages>
  <Words>825</Words>
  <Characters>4705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5519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11</cp:revision>
  <dcterms:created xsi:type="dcterms:W3CDTF">2015-10-22T10:59:00Z</dcterms:created>
  <dcterms:modified xsi:type="dcterms:W3CDTF">2015-11-26T16:11:00Z</dcterms:modified>
</cp:coreProperties>
</file>