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 xml:space="preserve">DELEGATED APPLICATION </w:t>
      </w:r>
      <w:r w:rsidR="009D3546">
        <w:rPr>
          <w:rFonts w:ascii="Trebuchet MS" w:hAnsi="Trebuchet MS" w:cs="Trebuchet MS"/>
          <w:b/>
          <w:bCs/>
          <w:sz w:val="22"/>
          <w:szCs w:val="22"/>
        </w:rPr>
        <w:t>REPORT - Application No.: 151421</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9D3546">
        <w:rPr>
          <w:rFonts w:ascii="Trebuchet MS" w:hAnsi="Trebuchet MS" w:cs="Trebuchet MS"/>
          <w:b/>
          <w:bCs/>
          <w:sz w:val="22"/>
          <w:szCs w:val="22"/>
        </w:rPr>
        <w:t>42 Regis Park Road</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4824C6">
        <w:rPr>
          <w:rFonts w:ascii="Trebuchet MS" w:hAnsi="Trebuchet MS" w:cs="Trebuchet MS"/>
          <w:b/>
          <w:bCs/>
          <w:sz w:val="22"/>
          <w:szCs w:val="22"/>
        </w:rPr>
        <w:t xml:space="preserve"> </w:t>
      </w:r>
      <w:r w:rsidR="009D3546">
        <w:rPr>
          <w:rFonts w:ascii="Trebuchet MS" w:hAnsi="Trebuchet MS" w:cs="Trebuchet MS"/>
          <w:b/>
          <w:bCs/>
          <w:sz w:val="22"/>
          <w:szCs w:val="22"/>
        </w:rPr>
        <w:t>Proposed rear conservatory</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F116C1" w:rsidRDefault="00F116C1">
      <w:pPr>
        <w:pStyle w:val="PlainText"/>
        <w:rPr>
          <w:rFonts w:ascii="Trebuchet MS" w:hAnsi="Trebuchet MS" w:cs="Trebuchet MS"/>
          <w:sz w:val="22"/>
          <w:szCs w:val="22"/>
        </w:rPr>
      </w:pP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Site Description and Surrounding Area:</w:t>
      </w:r>
    </w:p>
    <w:p w:rsidR="00F116C1" w:rsidRDefault="00F116C1" w:rsidP="009B04A9">
      <w:pPr>
        <w:pStyle w:val="PlainText"/>
        <w:rPr>
          <w:rFonts w:ascii="Trebuchet MS" w:hAnsi="Trebuchet MS" w:cs="Trebuchet MS"/>
          <w:sz w:val="22"/>
          <w:szCs w:val="22"/>
        </w:rPr>
      </w:pPr>
      <w:r>
        <w:rPr>
          <w:rFonts w:ascii="Trebuchet MS" w:hAnsi="Trebuchet MS" w:cs="Trebuchet MS"/>
          <w:sz w:val="22"/>
          <w:szCs w:val="22"/>
        </w:rPr>
        <w:t xml:space="preserve">The property is a </w:t>
      </w:r>
      <w:r w:rsidR="009D3546">
        <w:rPr>
          <w:rFonts w:ascii="Trebuchet MS" w:hAnsi="Trebuchet MS" w:cs="Trebuchet MS"/>
          <w:sz w:val="22"/>
          <w:szCs w:val="22"/>
        </w:rPr>
        <w:t>modern terraced house</w:t>
      </w:r>
      <w:r w:rsidR="00227E26">
        <w:rPr>
          <w:rFonts w:ascii="Trebuchet MS" w:hAnsi="Trebuchet MS" w:cs="Trebuchet MS"/>
          <w:sz w:val="22"/>
          <w:szCs w:val="22"/>
        </w:rPr>
        <w:t xml:space="preserve"> within a </w:t>
      </w:r>
      <w:proofErr w:type="spellStart"/>
      <w:r w:rsidR="00227E26">
        <w:rPr>
          <w:rFonts w:ascii="Trebuchet MS" w:hAnsi="Trebuchet MS" w:cs="Trebuchet MS"/>
          <w:sz w:val="22"/>
          <w:szCs w:val="22"/>
        </w:rPr>
        <w:t>cul</w:t>
      </w:r>
      <w:proofErr w:type="spellEnd"/>
      <w:r w:rsidR="00227E26">
        <w:rPr>
          <w:rFonts w:ascii="Trebuchet MS" w:hAnsi="Trebuchet MS" w:cs="Trebuchet MS"/>
          <w:sz w:val="22"/>
          <w:szCs w:val="22"/>
        </w:rPr>
        <w:t>-de sac, which ends at the playing fields behind the Hamilton Centre.  T</w:t>
      </w:r>
      <w:r w:rsidR="009D3546">
        <w:rPr>
          <w:rFonts w:ascii="Trebuchet MS" w:hAnsi="Trebuchet MS" w:cs="Trebuchet MS"/>
          <w:sz w:val="22"/>
          <w:szCs w:val="22"/>
        </w:rPr>
        <w:t xml:space="preserve">he </w:t>
      </w:r>
      <w:r w:rsidR="00E530B8">
        <w:rPr>
          <w:rFonts w:ascii="Trebuchet MS" w:hAnsi="Trebuchet MS" w:cs="Trebuchet MS"/>
          <w:sz w:val="22"/>
          <w:szCs w:val="22"/>
        </w:rPr>
        <w:t xml:space="preserve">rear elevation is set back 0.75m from the adjoining properties.  The </w:t>
      </w:r>
      <w:r w:rsidR="009D3546">
        <w:rPr>
          <w:rFonts w:ascii="Trebuchet MS" w:hAnsi="Trebuchet MS" w:cs="Trebuchet MS"/>
          <w:sz w:val="22"/>
          <w:szCs w:val="22"/>
        </w:rPr>
        <w:t xml:space="preserve">floor level </w:t>
      </w:r>
      <w:r w:rsidR="00E530B8">
        <w:rPr>
          <w:rFonts w:ascii="Trebuchet MS" w:hAnsi="Trebuchet MS" w:cs="Trebuchet MS"/>
          <w:sz w:val="22"/>
          <w:szCs w:val="22"/>
        </w:rPr>
        <w:t xml:space="preserve">is </w:t>
      </w:r>
      <w:r w:rsidR="009D3546">
        <w:rPr>
          <w:rFonts w:ascii="Trebuchet MS" w:hAnsi="Trebuchet MS" w:cs="Trebuchet MS"/>
          <w:sz w:val="22"/>
          <w:szCs w:val="22"/>
        </w:rPr>
        <w:t>set at 1.3 meters lower than no. 43 to the south-east and 0.5m higher than no. 41 to the north-west.  The garden of the application site is a further 0.5m below its house floor level, although there is decking immediately adjacent to the house with steps down to the rest of the garden.  The boundary between the application site and no. 43 comprises a 1.9 high brick wall and a fence, which makes the total height 3.2 m from the garden level.  The boundary to no.</w:t>
      </w:r>
      <w:r w:rsidR="00227E26">
        <w:rPr>
          <w:rFonts w:ascii="Trebuchet MS" w:hAnsi="Trebuchet MS" w:cs="Trebuchet MS"/>
          <w:sz w:val="22"/>
          <w:szCs w:val="22"/>
        </w:rPr>
        <w:t xml:space="preserve"> 41 is wooden fencing of 1.9m in height (at garden level).  The are</w:t>
      </w:r>
      <w:r w:rsidR="00F15D2E">
        <w:rPr>
          <w:rFonts w:ascii="Trebuchet MS" w:hAnsi="Trebuchet MS" w:cs="Trebuchet MS"/>
          <w:sz w:val="22"/>
          <w:szCs w:val="22"/>
        </w:rPr>
        <w:t>a</w:t>
      </w:r>
      <w:r w:rsidR="00227E26">
        <w:rPr>
          <w:rFonts w:ascii="Trebuchet MS" w:hAnsi="Trebuchet MS" w:cs="Trebuchet MS"/>
          <w:sz w:val="22"/>
          <w:szCs w:val="22"/>
        </w:rPr>
        <w:t xml:space="preserve"> is wholly </w:t>
      </w:r>
      <w:r w:rsidR="00F15D2E">
        <w:rPr>
          <w:rFonts w:ascii="Trebuchet MS" w:hAnsi="Trebuchet MS" w:cs="Trebuchet MS"/>
          <w:sz w:val="22"/>
          <w:szCs w:val="22"/>
        </w:rPr>
        <w:t>residential.</w:t>
      </w:r>
    </w:p>
    <w:p w:rsidR="00F116C1" w:rsidRDefault="00F116C1">
      <w:pPr>
        <w:pStyle w:val="PlainText"/>
        <w:rPr>
          <w:rFonts w:ascii="Trebuchet MS" w:hAnsi="Trebuchet MS" w:cs="Trebuchet MS"/>
          <w:sz w:val="22"/>
          <w:szCs w:val="22"/>
        </w:rPr>
      </w:pPr>
      <w:r>
        <w:rPr>
          <w:rFonts w:ascii="Trebuchet MS" w:hAnsi="Trebuchet MS" w:cs="Trebuchet MS"/>
          <w:sz w:val="22"/>
          <w:szCs w:val="22"/>
        </w:rPr>
        <w:t xml:space="preserve">  </w:t>
      </w:r>
    </w:p>
    <w:p w:rsidR="00F116C1" w:rsidRDefault="00F116C1">
      <w:pPr>
        <w:pStyle w:val="PlainText"/>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The proposal is for </w:t>
      </w:r>
      <w:r w:rsidR="009B04A9">
        <w:rPr>
          <w:rFonts w:ascii="Trebuchet MS" w:hAnsi="Trebuchet MS" w:cs="Trebuchet MS"/>
          <w:sz w:val="22"/>
          <w:szCs w:val="22"/>
        </w:rPr>
        <w:t xml:space="preserve">a </w:t>
      </w:r>
      <w:r w:rsidR="00F15D2E">
        <w:rPr>
          <w:rFonts w:ascii="Trebuchet MS" w:hAnsi="Trebuchet MS" w:cs="Trebuchet MS"/>
          <w:sz w:val="22"/>
          <w:szCs w:val="22"/>
        </w:rPr>
        <w:t>rear glazed conservatory acros</w:t>
      </w:r>
      <w:r w:rsidR="009B04A9">
        <w:rPr>
          <w:rFonts w:ascii="Trebuchet MS" w:hAnsi="Trebuchet MS" w:cs="Trebuchet MS"/>
          <w:sz w:val="22"/>
          <w:szCs w:val="22"/>
        </w:rPr>
        <w:t>s</w:t>
      </w:r>
      <w:r w:rsidR="00F15D2E">
        <w:rPr>
          <w:rFonts w:ascii="Trebuchet MS" w:hAnsi="Trebuchet MS" w:cs="Trebuchet MS"/>
          <w:sz w:val="22"/>
          <w:szCs w:val="22"/>
        </w:rPr>
        <w:t xml:space="preserve"> the </w:t>
      </w:r>
      <w:r w:rsidR="00E530B8">
        <w:rPr>
          <w:rFonts w:ascii="Trebuchet MS" w:hAnsi="Trebuchet MS" w:cs="Trebuchet MS"/>
          <w:sz w:val="22"/>
          <w:szCs w:val="22"/>
        </w:rPr>
        <w:t>majority of the width of the rear of the property and full width steps to access the remainder of the garden.  The conservatory would be 3.3m wide, 4m deep (i.e. extending 3.2</w:t>
      </w:r>
      <w:r w:rsidR="00444EB1">
        <w:rPr>
          <w:rFonts w:ascii="Trebuchet MS" w:hAnsi="Trebuchet MS" w:cs="Trebuchet MS"/>
          <w:sz w:val="22"/>
          <w:szCs w:val="22"/>
        </w:rPr>
        <w:t>5</w:t>
      </w:r>
      <w:r w:rsidR="00E530B8">
        <w:rPr>
          <w:rFonts w:ascii="Trebuchet MS" w:hAnsi="Trebuchet MS" w:cs="Trebuchet MS"/>
          <w:sz w:val="22"/>
          <w:szCs w:val="22"/>
        </w:rPr>
        <w:t xml:space="preserve">m beyond the rear elevations of nos. 41 and 43), with 0.17m offset </w:t>
      </w:r>
      <w:r w:rsidR="00444EB1">
        <w:rPr>
          <w:rFonts w:ascii="Trebuchet MS" w:hAnsi="Trebuchet MS" w:cs="Trebuchet MS"/>
          <w:sz w:val="22"/>
          <w:szCs w:val="22"/>
        </w:rPr>
        <w:t xml:space="preserve">of the conservatory </w:t>
      </w:r>
      <w:r w:rsidR="00E530B8">
        <w:rPr>
          <w:rFonts w:ascii="Trebuchet MS" w:hAnsi="Trebuchet MS" w:cs="Trebuchet MS"/>
          <w:sz w:val="22"/>
          <w:szCs w:val="22"/>
        </w:rPr>
        <w:t>from each boundary</w:t>
      </w:r>
      <w:r w:rsidR="00444EB1">
        <w:rPr>
          <w:rFonts w:ascii="Trebuchet MS" w:hAnsi="Trebuchet MS" w:cs="Trebuchet MS"/>
          <w:sz w:val="22"/>
          <w:szCs w:val="22"/>
        </w:rPr>
        <w:t>, with a brick pier either side</w:t>
      </w:r>
      <w:r w:rsidR="00E530B8">
        <w:rPr>
          <w:rFonts w:ascii="Trebuchet MS" w:hAnsi="Trebuchet MS" w:cs="Trebuchet MS"/>
          <w:sz w:val="22"/>
          <w:szCs w:val="22"/>
        </w:rPr>
        <w:t xml:space="preserve">.  The roof would be pitched and hipped with a total height of 3.1m, but 2.1 to the eaves.  The side panels would be white plastic, the roof, anti-sun glass and the rear doors white </w:t>
      </w:r>
      <w:proofErr w:type="spellStart"/>
      <w:r w:rsidR="00E530B8">
        <w:rPr>
          <w:rFonts w:ascii="Trebuchet MS" w:hAnsi="Trebuchet MS" w:cs="Trebuchet MS"/>
          <w:sz w:val="22"/>
          <w:szCs w:val="22"/>
        </w:rPr>
        <w:t>upvc</w:t>
      </w:r>
      <w:proofErr w:type="spellEnd"/>
      <w:r w:rsidR="00E530B8">
        <w:rPr>
          <w:rFonts w:ascii="Trebuchet MS" w:hAnsi="Trebuchet MS" w:cs="Trebuchet MS"/>
          <w:sz w:val="22"/>
          <w:szCs w:val="22"/>
        </w:rPr>
        <w:t xml:space="preserve"> with glass. </w:t>
      </w:r>
    </w:p>
    <w:p w:rsidR="00F116C1" w:rsidRDefault="00F116C1">
      <w:pPr>
        <w:pStyle w:val="PlainText"/>
        <w:rPr>
          <w:rFonts w:ascii="Trebuchet MS" w:hAnsi="Trebuchet MS" w:cs="Trebuchet MS"/>
          <w:sz w:val="22"/>
          <w:szCs w:val="22"/>
        </w:rPr>
      </w:pP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All received </w:t>
      </w:r>
      <w:r w:rsidR="00E530B8">
        <w:rPr>
          <w:rFonts w:ascii="Trebuchet MS" w:hAnsi="Trebuchet MS" w:cs="Trebuchet MS"/>
          <w:sz w:val="22"/>
          <w:szCs w:val="22"/>
        </w:rPr>
        <w:t>10</w:t>
      </w:r>
      <w:r w:rsidR="00E530B8" w:rsidRPr="00E530B8">
        <w:rPr>
          <w:rFonts w:ascii="Trebuchet MS" w:hAnsi="Trebuchet MS" w:cs="Trebuchet MS"/>
          <w:sz w:val="22"/>
          <w:szCs w:val="22"/>
          <w:vertAlign w:val="superscript"/>
        </w:rPr>
        <w:t>th</w:t>
      </w:r>
      <w:r w:rsidR="00E530B8">
        <w:rPr>
          <w:rFonts w:ascii="Trebuchet MS" w:hAnsi="Trebuchet MS" w:cs="Trebuchet MS"/>
          <w:sz w:val="22"/>
          <w:szCs w:val="22"/>
        </w:rPr>
        <w:t xml:space="preserve"> August 2015</w:t>
      </w:r>
      <w:r>
        <w:rPr>
          <w:rFonts w:ascii="Trebuchet MS" w:hAnsi="Trebuchet MS" w:cs="Trebuchet MS"/>
          <w:sz w:val="22"/>
          <w:szCs w:val="22"/>
        </w:rPr>
        <w:t>:</w:t>
      </w:r>
    </w:p>
    <w:p w:rsidR="00F116C1" w:rsidRDefault="00736970">
      <w:pPr>
        <w:pStyle w:val="PlainText"/>
        <w:rPr>
          <w:rFonts w:ascii="Trebuchet MS" w:hAnsi="Trebuchet MS" w:cs="Trebuchet MS"/>
          <w:sz w:val="22"/>
          <w:szCs w:val="22"/>
        </w:rPr>
      </w:pPr>
      <w:r>
        <w:rPr>
          <w:rFonts w:ascii="Trebuchet MS" w:hAnsi="Trebuchet MS" w:cs="Trebuchet MS"/>
          <w:sz w:val="22"/>
          <w:szCs w:val="22"/>
        </w:rPr>
        <w:t xml:space="preserve">Location </w:t>
      </w:r>
      <w:r w:rsidR="00E530B8">
        <w:rPr>
          <w:rFonts w:ascii="Trebuchet MS" w:hAnsi="Trebuchet MS" w:cs="Trebuchet MS"/>
          <w:sz w:val="22"/>
          <w:szCs w:val="22"/>
        </w:rPr>
        <w:t>Plan</w:t>
      </w:r>
    </w:p>
    <w:p w:rsidR="00F116C1" w:rsidRDefault="00F116C1">
      <w:pPr>
        <w:pStyle w:val="PlainText"/>
        <w:rPr>
          <w:rFonts w:ascii="Trebuchet MS" w:hAnsi="Trebuchet MS" w:cs="Trebuchet MS"/>
          <w:b/>
          <w:bCs/>
          <w:sz w:val="22"/>
          <w:szCs w:val="22"/>
        </w:rPr>
      </w:pPr>
    </w:p>
    <w:p w:rsidR="00F116C1" w:rsidRDefault="00F116C1">
      <w:pPr>
        <w:pStyle w:val="PlainText"/>
        <w:rPr>
          <w:rFonts w:ascii="Trebuchet MS" w:hAnsi="Trebuchet MS" w:cs="Trebuchet MS"/>
          <w:sz w:val="22"/>
          <w:szCs w:val="22"/>
          <w:highlight w:val="yellow"/>
        </w:rPr>
      </w:pPr>
      <w:r>
        <w:rPr>
          <w:rFonts w:ascii="Trebuchet MS" w:hAnsi="Trebuchet MS" w:cs="Trebuchet MS"/>
          <w:b/>
          <w:bCs/>
          <w:sz w:val="22"/>
          <w:szCs w:val="22"/>
        </w:rPr>
        <w:t xml:space="preserve">Relevant Planning History: </w:t>
      </w:r>
    </w:p>
    <w:p w:rsidR="00F116C1" w:rsidRDefault="00E530B8">
      <w:pPr>
        <w:pStyle w:val="PlainText"/>
        <w:rPr>
          <w:rFonts w:ascii="Trebuchet MS" w:hAnsi="Trebuchet MS" w:cs="Trebuchet MS"/>
          <w:sz w:val="22"/>
          <w:szCs w:val="22"/>
        </w:rPr>
      </w:pPr>
      <w:proofErr w:type="gramStart"/>
      <w:r>
        <w:rPr>
          <w:rFonts w:ascii="Trebuchet MS" w:hAnsi="Trebuchet MS" w:cs="Trebuchet MS"/>
          <w:sz w:val="22"/>
          <w:szCs w:val="22"/>
        </w:rPr>
        <w:t>None.</w:t>
      </w:r>
      <w:proofErr w:type="gramEnd"/>
      <w:r>
        <w:rPr>
          <w:rFonts w:ascii="Trebuchet MS" w:hAnsi="Trebuchet MS" w:cs="Trebuchet MS"/>
          <w:sz w:val="22"/>
          <w:szCs w:val="22"/>
        </w:rPr>
        <w:t xml:space="preserve"> </w:t>
      </w:r>
    </w:p>
    <w:p w:rsidR="00F116C1" w:rsidRDefault="00F116C1">
      <w:pPr>
        <w:pStyle w:val="PlainText"/>
        <w:rPr>
          <w:rFonts w:ascii="Trebuchet MS" w:hAnsi="Trebuchet MS" w:cs="Trebuchet MS"/>
          <w:sz w:val="22"/>
          <w:szCs w:val="22"/>
        </w:rPr>
      </w:pP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 xml:space="preserve">Consultation Responses: </w:t>
      </w:r>
      <w:r w:rsidR="00E530B8" w:rsidRPr="00E530B8">
        <w:rPr>
          <w:rFonts w:ascii="Trebuchet MS" w:hAnsi="Trebuchet MS" w:cs="Trebuchet MS"/>
          <w:bCs/>
          <w:sz w:val="22"/>
          <w:szCs w:val="22"/>
        </w:rPr>
        <w:t xml:space="preserve">Nos. </w:t>
      </w:r>
      <w:proofErr w:type="gramStart"/>
      <w:r w:rsidR="00E530B8" w:rsidRPr="00E530B8">
        <w:rPr>
          <w:rFonts w:ascii="Trebuchet MS" w:hAnsi="Trebuchet MS" w:cs="Trebuchet MS"/>
          <w:bCs/>
          <w:sz w:val="22"/>
          <w:szCs w:val="22"/>
        </w:rPr>
        <w:t>41,</w:t>
      </w:r>
      <w:proofErr w:type="gramEnd"/>
      <w:r w:rsidR="00E530B8" w:rsidRPr="00E530B8">
        <w:rPr>
          <w:rFonts w:ascii="Trebuchet MS" w:hAnsi="Trebuchet MS" w:cs="Trebuchet MS"/>
          <w:bCs/>
          <w:sz w:val="22"/>
          <w:szCs w:val="22"/>
        </w:rPr>
        <w:t xml:space="preserve"> and 43 Regis Park Road were consulted.  </w:t>
      </w:r>
      <w:r w:rsidRPr="00E530B8">
        <w:rPr>
          <w:rFonts w:ascii="Trebuchet MS" w:hAnsi="Trebuchet MS" w:cs="Trebuchet MS"/>
          <w:sz w:val="22"/>
          <w:szCs w:val="22"/>
        </w:rPr>
        <w:t>No comments</w:t>
      </w:r>
      <w:r>
        <w:rPr>
          <w:rFonts w:ascii="Trebuchet MS" w:hAnsi="Trebuchet MS" w:cs="Trebuchet MS"/>
          <w:sz w:val="22"/>
          <w:szCs w:val="22"/>
        </w:rPr>
        <w:t xml:space="preserve"> were received.  </w:t>
      </w:r>
    </w:p>
    <w:p w:rsidR="00F116C1" w:rsidRDefault="00F116C1">
      <w:pPr>
        <w:rPr>
          <w:rFonts w:ascii="Trebuchet MS" w:hAnsi="Trebuchet MS" w:cs="Trebuchet MS"/>
          <w:b/>
          <w:bCs/>
          <w:sz w:val="22"/>
          <w:szCs w:val="22"/>
        </w:rPr>
      </w:pPr>
    </w:p>
    <w:p w:rsidR="00F116C1" w:rsidRDefault="00F116C1">
      <w:pPr>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pPr>
        <w:pStyle w:val="PlainText"/>
        <w:rPr>
          <w:rFonts w:ascii="Trebuchet MS" w:hAnsi="Trebuchet MS" w:cs="Trebuchet MS"/>
          <w:sz w:val="22"/>
          <w:szCs w:val="22"/>
        </w:rPr>
      </w:pP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Relevant Planning Policy and Guidance</w:t>
      </w:r>
    </w:p>
    <w:p w:rsidR="00F116C1" w:rsidRDefault="00F116C1">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pPr>
        <w:pStyle w:val="PlainText"/>
        <w:rPr>
          <w:rFonts w:ascii="Trebuchet MS" w:hAnsi="Trebuchet MS" w:cs="Trebuchet MS"/>
          <w:sz w:val="22"/>
          <w:szCs w:val="22"/>
        </w:rPr>
      </w:pPr>
    </w:p>
    <w:p w:rsidR="00F116C1" w:rsidRDefault="00F116C1">
      <w:pPr>
        <w:pStyle w:val="PlainText"/>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F116C1" w:rsidRDefault="00F116C1">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Reading Borough Local Development Framework Core Strategy (2008) </w:t>
      </w:r>
    </w:p>
    <w:p w:rsidR="00F116C1" w:rsidRDefault="00F116C1">
      <w:pPr>
        <w:pStyle w:val="PlainText"/>
        <w:jc w:val="both"/>
        <w:rPr>
          <w:rFonts w:ascii="Trebuchet MS" w:hAnsi="Trebuchet MS" w:cs="Trebuchet MS"/>
          <w:sz w:val="24"/>
          <w:szCs w:val="24"/>
        </w:rPr>
      </w:pPr>
      <w:r>
        <w:rPr>
          <w:rFonts w:ascii="Trebuchet MS" w:hAnsi="Trebuchet MS" w:cs="Trebuchet MS"/>
          <w:sz w:val="22"/>
          <w:szCs w:val="22"/>
        </w:rPr>
        <w:t>CS7: Design and the Public Realm</w:t>
      </w:r>
    </w:p>
    <w:p w:rsidR="00314050" w:rsidRDefault="00314050">
      <w:pPr>
        <w:pStyle w:val="PlainText"/>
        <w:jc w:val="both"/>
        <w:rPr>
          <w:rFonts w:ascii="Trebuchet MS" w:hAnsi="Trebuchet MS" w:cs="Trebuchet MS"/>
          <w:sz w:val="22"/>
          <w:szCs w:val="22"/>
          <w:u w:val="single"/>
        </w:rPr>
      </w:pPr>
    </w:p>
    <w:p w:rsidR="00F116C1" w:rsidRDefault="00F116C1">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F116C1" w:rsidRDefault="00F116C1">
      <w:pPr>
        <w:pStyle w:val="PlainText"/>
        <w:jc w:val="both"/>
        <w:rPr>
          <w:rFonts w:ascii="Trebuchet MS" w:hAnsi="Trebuchet MS" w:cs="Trebuchet MS"/>
          <w:sz w:val="22"/>
          <w:szCs w:val="22"/>
        </w:rPr>
      </w:pPr>
      <w:r>
        <w:rPr>
          <w:rFonts w:ascii="Trebuchet MS" w:hAnsi="Trebuchet MS" w:cs="Trebuchet MS"/>
          <w:sz w:val="22"/>
          <w:szCs w:val="22"/>
        </w:rPr>
        <w:t xml:space="preserve">DM9: House Extensions and Ancillary Accommodation; </w:t>
      </w:r>
    </w:p>
    <w:p w:rsidR="00F116C1" w:rsidRDefault="00F116C1">
      <w:pPr>
        <w:pStyle w:val="PlainText"/>
        <w:jc w:val="both"/>
        <w:rPr>
          <w:rFonts w:ascii="Trebuchet MS" w:hAnsi="Trebuchet MS" w:cs="Trebuchet MS"/>
          <w:sz w:val="22"/>
          <w:szCs w:val="22"/>
        </w:rPr>
      </w:pPr>
      <w:r>
        <w:rPr>
          <w:rFonts w:ascii="Trebuchet MS" w:hAnsi="Trebuchet MS" w:cs="Trebuchet MS"/>
          <w:sz w:val="22"/>
          <w:szCs w:val="22"/>
        </w:rPr>
        <w:t>DM4: Safeguarding Amenity</w:t>
      </w:r>
    </w:p>
    <w:p w:rsidR="00F116C1" w:rsidRDefault="00F116C1">
      <w:pPr>
        <w:pStyle w:val="PlainText"/>
        <w:jc w:val="both"/>
        <w:rPr>
          <w:rFonts w:ascii="Trebuchet MS" w:hAnsi="Trebuchet MS" w:cs="Trebuchet MS"/>
          <w:sz w:val="24"/>
          <w:szCs w:val="24"/>
          <w:u w:val="single"/>
        </w:rPr>
      </w:pPr>
      <w:r>
        <w:rPr>
          <w:rFonts w:ascii="Trebuchet MS" w:hAnsi="Trebuchet MS" w:cs="Trebuchet MS"/>
          <w:sz w:val="22"/>
          <w:szCs w:val="22"/>
          <w:u w:val="single"/>
        </w:rPr>
        <w:lastRenderedPageBreak/>
        <w:t xml:space="preserve">Supplementary Planning Guidance:  A Design Guide to House Extensions (2003) </w:t>
      </w:r>
    </w:p>
    <w:p w:rsidR="00F116C1" w:rsidRDefault="00F116C1">
      <w:pPr>
        <w:pStyle w:val="PlainText"/>
        <w:rPr>
          <w:rFonts w:ascii="Trebuchet MS" w:hAnsi="Trebuchet MS" w:cs="Trebuchet MS"/>
          <w:b/>
          <w:bCs/>
          <w:sz w:val="22"/>
          <w:szCs w:val="22"/>
        </w:rPr>
      </w:pP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Appraisal Checklist:</w:t>
      </w:r>
    </w:p>
    <w:p w:rsidR="00F116C1" w:rsidRDefault="00F116C1">
      <w:pPr>
        <w:rPr>
          <w:rFonts w:ascii="Trebuchet MS" w:hAnsi="Trebuchet MS" w:cs="Trebuchet MS"/>
          <w:sz w:val="22"/>
          <w:szCs w:val="22"/>
        </w:rPr>
      </w:pPr>
      <w:r>
        <w:rPr>
          <w:rFonts w:ascii="Trebuchet MS" w:hAnsi="Trebuchet MS" w:cs="Trebuchet MS"/>
          <w:sz w:val="22"/>
          <w:szCs w:val="22"/>
        </w:rPr>
        <w:t>DM9 states: An extension to a house will be acceptable where it:</w:t>
      </w:r>
    </w:p>
    <w:p w:rsidR="00F116C1" w:rsidRDefault="00F116C1">
      <w:pPr>
        <w:rPr>
          <w:rFonts w:ascii="Trebuchet MS" w:hAnsi="Trebuchet MS" w:cs="Trebuchet MS"/>
          <w:sz w:val="22"/>
          <w:szCs w:val="22"/>
        </w:rPr>
      </w:pPr>
    </w:p>
    <w:p w:rsidR="00F116C1" w:rsidRDefault="00F116C1">
      <w:pPr>
        <w:pStyle w:val="ListParagraph"/>
        <w:numPr>
          <w:ilvl w:val="0"/>
          <w:numId w:val="20"/>
        </w:numPr>
        <w:autoSpaceDE/>
        <w:autoSpaceDN/>
        <w:ind w:hanging="720"/>
        <w:rPr>
          <w:rFonts w:ascii="Trebuchet MS" w:hAnsi="Trebuchet MS" w:cs="Trebuchet MS"/>
          <w:sz w:val="22"/>
          <w:szCs w:val="22"/>
          <w:u w:val="single"/>
        </w:rPr>
      </w:pPr>
      <w:r>
        <w:rPr>
          <w:rFonts w:ascii="Trebuchet MS" w:hAnsi="Trebuchet MS" w:cs="Trebuchet MS"/>
          <w:sz w:val="22"/>
          <w:szCs w:val="22"/>
          <w:u w:val="single"/>
        </w:rPr>
        <w:t>Respects the character of the house in terms of scale, location, materials and design;</w:t>
      </w:r>
    </w:p>
    <w:p w:rsidR="00F116C1" w:rsidRDefault="00F116C1">
      <w:pPr>
        <w:autoSpaceDE/>
        <w:autoSpaceDN/>
        <w:ind w:left="720"/>
        <w:rPr>
          <w:rFonts w:ascii="Trebuchet MS" w:hAnsi="Trebuchet MS" w:cs="Trebuchet MS"/>
          <w:sz w:val="22"/>
          <w:szCs w:val="22"/>
        </w:rPr>
      </w:pPr>
    </w:p>
    <w:p w:rsidR="00F116C1" w:rsidRDefault="00F116C1">
      <w:pPr>
        <w:autoSpaceDE/>
        <w:autoSpaceDN/>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Default="00F116C1">
      <w:pPr>
        <w:autoSpaceDE/>
        <w:autoSpaceDN/>
        <w:rPr>
          <w:rFonts w:ascii="Trebuchet MS" w:hAnsi="Trebuchet MS" w:cs="Trebuchet MS"/>
          <w:sz w:val="24"/>
          <w:szCs w:val="24"/>
        </w:rPr>
      </w:pPr>
    </w:p>
    <w:p w:rsidR="00F116C1" w:rsidRDefault="00F116C1">
      <w:pPr>
        <w:pStyle w:val="ListParagraph"/>
        <w:numPr>
          <w:ilvl w:val="0"/>
          <w:numId w:val="10"/>
        </w:numPr>
        <w:rPr>
          <w:sz w:val="22"/>
          <w:szCs w:val="22"/>
        </w:rPr>
      </w:pPr>
      <w:r>
        <w:rPr>
          <w:rFonts w:ascii="Trebuchet MS" w:hAnsi="Trebuchet MS" w:cs="Trebuchet MS"/>
          <w:sz w:val="22"/>
          <w:szCs w:val="22"/>
        </w:rPr>
        <w:t>Detract from the appearance of the original building through the use of ill-matching materials and by not fitting in with the design, scale and proportions of the original building;  No</w:t>
      </w:r>
      <w:r>
        <w:rPr>
          <w:sz w:val="22"/>
          <w:szCs w:val="22"/>
        </w:rPr>
        <w:t xml:space="preserve"> </w:t>
      </w:r>
    </w:p>
    <w:p w:rsidR="00F116C1" w:rsidRDefault="00F116C1">
      <w:pPr>
        <w:pStyle w:val="ListParagraph"/>
        <w:ind w:left="360"/>
        <w:rPr>
          <w:sz w:val="22"/>
          <w:szCs w:val="22"/>
        </w:rPr>
      </w:pPr>
    </w:p>
    <w:p w:rsidR="00F116C1" w:rsidRDefault="00F116C1">
      <w:pPr>
        <w:pStyle w:val="ListParagraph"/>
        <w:numPr>
          <w:ilvl w:val="0"/>
          <w:numId w:val="10"/>
        </w:numPr>
        <w:rPr>
          <w:rFonts w:ascii="Trebuchet MS" w:hAnsi="Trebuchet MS" w:cs="Trebuchet MS"/>
          <w:sz w:val="22"/>
          <w:szCs w:val="22"/>
        </w:rPr>
      </w:pPr>
      <w:r>
        <w:rPr>
          <w:rFonts w:ascii="Trebuchet MS" w:hAnsi="Trebuchet MS" w:cs="Trebuchet MS"/>
          <w:sz w:val="22"/>
          <w:szCs w:val="22"/>
        </w:rPr>
        <w:t xml:space="preserve">Reduce the amount of usable amenity space for the property to an unacceptable degree;  No </w:t>
      </w:r>
    </w:p>
    <w:p w:rsidR="00F116C1" w:rsidRDefault="00F116C1">
      <w:pPr>
        <w:pStyle w:val="ListParagraph"/>
        <w:ind w:left="0"/>
        <w:rPr>
          <w:rFonts w:ascii="Trebuchet MS" w:hAnsi="Trebuchet MS" w:cs="Trebuchet MS"/>
          <w:sz w:val="22"/>
          <w:szCs w:val="22"/>
        </w:rPr>
      </w:pPr>
    </w:p>
    <w:p w:rsidR="00F116C1" w:rsidRDefault="00F116C1">
      <w:pPr>
        <w:pStyle w:val="ListParagraph"/>
        <w:numPr>
          <w:ilvl w:val="0"/>
          <w:numId w:val="10"/>
        </w:numPr>
        <w:rPr>
          <w:rFonts w:ascii="Trebuchet MS" w:hAnsi="Trebuchet MS" w:cs="Trebuchet MS"/>
          <w:sz w:val="22"/>
          <w:szCs w:val="22"/>
          <w:u w:val="single"/>
        </w:rPr>
      </w:pPr>
      <w:r>
        <w:rPr>
          <w:rFonts w:ascii="Trebuchet MS" w:hAnsi="Trebuchet MS" w:cs="Trebuchet MS"/>
          <w:sz w:val="22"/>
          <w:szCs w:val="22"/>
        </w:rPr>
        <w:t xml:space="preserve">Require the loss of trees in the garden or put significant trees at risk; No </w:t>
      </w:r>
    </w:p>
    <w:p w:rsidR="00F116C1" w:rsidRDefault="00F116C1">
      <w:pPr>
        <w:pStyle w:val="ListParagraph"/>
        <w:ind w:left="0"/>
        <w:rPr>
          <w:u w:val="single"/>
        </w:rPr>
      </w:pPr>
    </w:p>
    <w:p w:rsidR="00F116C1" w:rsidRDefault="00F116C1">
      <w:pPr>
        <w:pStyle w:val="ListParagraph"/>
        <w:numPr>
          <w:ilvl w:val="0"/>
          <w:numId w:val="20"/>
        </w:numPr>
        <w:autoSpaceDE/>
        <w:autoSpaceDN/>
        <w:ind w:hanging="720"/>
        <w:rPr>
          <w:rFonts w:ascii="Trebuchet MS" w:hAnsi="Trebuchet MS" w:cs="Trebuchet MS"/>
          <w:sz w:val="22"/>
          <w:szCs w:val="22"/>
          <w:u w:val="single"/>
        </w:rPr>
      </w:pPr>
      <w:r>
        <w:rPr>
          <w:rFonts w:ascii="Trebuchet MS" w:hAnsi="Trebuchet MS" w:cs="Trebuchet MS"/>
          <w:sz w:val="22"/>
          <w:szCs w:val="22"/>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116C1" w:rsidRDefault="00F116C1">
      <w:pPr>
        <w:rPr>
          <w:rFonts w:ascii="Trebuchet MS" w:hAnsi="Trebuchet MS" w:cs="Trebuchet MS"/>
          <w:sz w:val="22"/>
          <w:szCs w:val="22"/>
        </w:rPr>
      </w:pPr>
    </w:p>
    <w:p w:rsidR="00F116C1" w:rsidRDefault="00F116C1">
      <w:pPr>
        <w:autoSpaceDE/>
        <w:autoSpaceDN/>
        <w:rPr>
          <w:rFonts w:ascii="Trebuchet MS" w:hAnsi="Trebuchet MS" w:cs="Trebuchet MS"/>
          <w:sz w:val="22"/>
          <w:szCs w:val="22"/>
        </w:rPr>
      </w:pPr>
      <w:r>
        <w:rPr>
          <w:rFonts w:ascii="Trebuchet MS" w:hAnsi="Trebuchet MS" w:cs="Trebuchet MS"/>
          <w:sz w:val="22"/>
          <w:szCs w:val="22"/>
        </w:rPr>
        <w:t>To assess this, the following has been considered – would the proposal:</w:t>
      </w:r>
    </w:p>
    <w:p w:rsidR="00F116C1" w:rsidRDefault="00F116C1">
      <w:pPr>
        <w:autoSpaceDE/>
        <w:autoSpaceDN/>
        <w:rPr>
          <w:rFonts w:ascii="Trebuchet MS" w:hAnsi="Trebuchet MS" w:cs="Trebuchet MS"/>
          <w:sz w:val="22"/>
          <w:szCs w:val="22"/>
        </w:rPr>
      </w:pPr>
    </w:p>
    <w:p w:rsidR="00F116C1" w:rsidRDefault="00F116C1">
      <w:pPr>
        <w:pStyle w:val="ListParagraph"/>
        <w:numPr>
          <w:ilvl w:val="0"/>
          <w:numId w:val="14"/>
        </w:numPr>
        <w:adjustRightInd w:val="0"/>
      </w:pPr>
      <w:r>
        <w:rPr>
          <w:rFonts w:ascii="Trebuchet MS" w:hAnsi="Trebuchet MS" w:cs="Trebuchet MS"/>
          <w:sz w:val="22"/>
          <w:szCs w:val="22"/>
        </w:rPr>
        <w:t>Significantly reduce the amount of daylight and sunlight enjoyed by neighbouring properties; No</w:t>
      </w:r>
      <w:r>
        <w:rPr>
          <w:rFonts w:ascii="Trebuchet MS" w:hAnsi="Trebuchet MS" w:cs="Trebuchet MS"/>
          <w:sz w:val="22"/>
          <w:szCs w:val="22"/>
          <w:lang w:eastAsia="en-US"/>
        </w:rPr>
        <w:t xml:space="preserve">  </w:t>
      </w:r>
      <w:bookmarkStart w:id="0" w:name="_GoBack"/>
      <w:bookmarkEnd w:id="0"/>
    </w:p>
    <w:p w:rsidR="00F116C1" w:rsidRDefault="00F116C1">
      <w:pPr>
        <w:pStyle w:val="ListParagraph"/>
        <w:adjustRightInd w:val="0"/>
        <w:ind w:left="360"/>
      </w:pPr>
    </w:p>
    <w:p w:rsidR="00F116C1" w:rsidRDefault="00F116C1">
      <w:pPr>
        <w:pStyle w:val="ListParagraph"/>
        <w:numPr>
          <w:ilvl w:val="0"/>
          <w:numId w:val="14"/>
        </w:numPr>
        <w:adjustRightInd w:val="0"/>
      </w:pPr>
      <w:r>
        <w:rPr>
          <w:rFonts w:ascii="Trebuchet MS" w:hAnsi="Trebuchet MS" w:cs="Trebuchet MS"/>
          <w:sz w:val="22"/>
          <w:szCs w:val="22"/>
        </w:rPr>
        <w:t>Invade the privacy of neighbouring properties through overlooking from windows or balconies;</w:t>
      </w:r>
      <w:r>
        <w:t xml:space="preserve"> </w:t>
      </w:r>
      <w:r>
        <w:rPr>
          <w:rFonts w:ascii="Trebuchet MS" w:hAnsi="Trebuchet MS" w:cs="Trebuchet MS"/>
          <w:sz w:val="22"/>
          <w:szCs w:val="22"/>
        </w:rPr>
        <w:t>No</w:t>
      </w:r>
      <w:r w:rsidR="00314050">
        <w:rPr>
          <w:rFonts w:ascii="Trebuchet MS" w:hAnsi="Trebuchet MS" w:cs="Trebuchet MS"/>
          <w:sz w:val="22"/>
          <w:szCs w:val="22"/>
        </w:rPr>
        <w:t xml:space="preserve"> </w:t>
      </w:r>
      <w:r w:rsidR="00C40B87">
        <w:rPr>
          <w:rFonts w:ascii="Trebuchet MS" w:hAnsi="Trebuchet MS" w:cs="Trebuchet MS"/>
          <w:sz w:val="22"/>
          <w:szCs w:val="22"/>
        </w:rPr>
        <w:t>– the higher ground level to the east and the boundary fence to the west would prevent this.</w:t>
      </w:r>
    </w:p>
    <w:p w:rsidR="00F116C1" w:rsidRDefault="00F116C1">
      <w:pPr>
        <w:pStyle w:val="ListParagraph"/>
        <w:adjustRightInd w:val="0"/>
        <w:ind w:left="0"/>
      </w:pPr>
    </w:p>
    <w:p w:rsidR="00F116C1" w:rsidRDefault="00F116C1">
      <w:pPr>
        <w:pStyle w:val="ListParagraph"/>
        <w:numPr>
          <w:ilvl w:val="0"/>
          <w:numId w:val="9"/>
        </w:numPr>
      </w:pPr>
      <w:r>
        <w:rPr>
          <w:rFonts w:ascii="Trebuchet MS" w:hAnsi="Trebuchet MS" w:cs="Trebuchet MS"/>
          <w:sz w:val="22"/>
          <w:szCs w:val="22"/>
        </w:rPr>
        <w:t>Detract from the character of neighbouring properties through siting, excessive bulk, ill-matching materials or inconsistent design;</w:t>
      </w:r>
      <w:r>
        <w:t xml:space="preserve"> </w:t>
      </w:r>
      <w:r>
        <w:rPr>
          <w:rFonts w:ascii="Trebuchet MS" w:hAnsi="Trebuchet MS" w:cs="Trebuchet MS"/>
          <w:sz w:val="22"/>
          <w:szCs w:val="22"/>
        </w:rPr>
        <w:t>No</w:t>
      </w:r>
    </w:p>
    <w:p w:rsidR="00F116C1" w:rsidRDefault="00F116C1">
      <w:pPr>
        <w:pStyle w:val="ListParagraph"/>
        <w:ind w:left="360"/>
      </w:pPr>
    </w:p>
    <w:p w:rsidR="00F116C1" w:rsidRDefault="00F116C1">
      <w:pPr>
        <w:pStyle w:val="ListParagraph"/>
        <w:numPr>
          <w:ilvl w:val="0"/>
          <w:numId w:val="9"/>
        </w:numPr>
        <w:rPr>
          <w:rFonts w:ascii="Trebuchet MS" w:hAnsi="Trebuchet MS" w:cs="Trebuchet MS"/>
          <w:sz w:val="22"/>
          <w:szCs w:val="22"/>
          <w:lang w:eastAsia="en-US"/>
        </w:rPr>
      </w:pPr>
      <w:r>
        <w:rPr>
          <w:rFonts w:ascii="Trebuchet MS" w:hAnsi="Trebuchet MS" w:cs="Trebuchet MS"/>
          <w:sz w:val="22"/>
          <w:szCs w:val="22"/>
        </w:rPr>
        <w:t xml:space="preserve">Detract from the appearance of the street or area by using ill-matched materials, glazing and detailing; No </w:t>
      </w:r>
    </w:p>
    <w:p w:rsidR="00F116C1" w:rsidRDefault="00F116C1">
      <w:pPr>
        <w:rPr>
          <w:rFonts w:ascii="Trebuchet MS" w:hAnsi="Trebuchet MS" w:cs="Trebuchet MS"/>
          <w:sz w:val="22"/>
          <w:szCs w:val="22"/>
        </w:rPr>
      </w:pPr>
    </w:p>
    <w:p w:rsidR="00F116C1" w:rsidRDefault="00F116C1">
      <w:pPr>
        <w:rPr>
          <w:rFonts w:ascii="Trebuchet MS" w:hAnsi="Trebuchet MS" w:cs="Trebuchet MS"/>
          <w:b/>
          <w:bCs/>
          <w:sz w:val="22"/>
          <w:szCs w:val="22"/>
        </w:rPr>
      </w:pPr>
      <w:r>
        <w:rPr>
          <w:rFonts w:ascii="Trebuchet MS" w:hAnsi="Trebuchet MS" w:cs="Trebuchet MS"/>
          <w:b/>
          <w:bCs/>
          <w:sz w:val="22"/>
          <w:szCs w:val="22"/>
        </w:rPr>
        <w:t>RECOMMENDATION:</w:t>
      </w:r>
    </w:p>
    <w:p w:rsidR="00F116C1" w:rsidRDefault="00F116C1">
      <w:pPr>
        <w:ind w:hanging="11"/>
        <w:jc w:val="both"/>
        <w:rPr>
          <w:rFonts w:ascii="Trebuchet MS" w:hAnsi="Trebuchet MS" w:cs="Trebuchet MS"/>
          <w:sz w:val="22"/>
          <w:szCs w:val="22"/>
        </w:rPr>
      </w:pPr>
    </w:p>
    <w:p w:rsidR="00F116C1" w:rsidRDefault="00F116C1">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F116C1" w:rsidRDefault="00F116C1">
      <w:pPr>
        <w:ind w:hanging="11"/>
        <w:jc w:val="both"/>
        <w:rPr>
          <w:rFonts w:ascii="Trebuchet MS" w:hAnsi="Trebuchet MS" w:cs="Trebuchet MS"/>
          <w:b/>
          <w:bCs/>
          <w:sz w:val="22"/>
          <w:szCs w:val="22"/>
        </w:rPr>
      </w:pPr>
    </w:p>
    <w:p w:rsidR="00F116C1" w:rsidRDefault="00F116C1">
      <w:pPr>
        <w:pStyle w:val="PlainText"/>
        <w:numPr>
          <w:ilvl w:val="0"/>
          <w:numId w:val="19"/>
        </w:numPr>
        <w:rPr>
          <w:rFonts w:ascii="Trebuchet MS" w:hAnsi="Trebuchet MS" w:cs="Trebuchet MS"/>
          <w:sz w:val="22"/>
          <w:szCs w:val="22"/>
        </w:rPr>
      </w:pPr>
      <w:r>
        <w:rPr>
          <w:rFonts w:ascii="Trebuchet MS" w:hAnsi="Trebuchet MS" w:cs="Trebuchet MS"/>
          <w:sz w:val="22"/>
          <w:szCs w:val="22"/>
        </w:rPr>
        <w:t xml:space="preserve">The development to which this permission relates must be begun not later than the expiration of three years beginning with the date on which the permission was granted.  </w:t>
      </w:r>
    </w:p>
    <w:p w:rsidR="00736970" w:rsidRDefault="00736970">
      <w:pPr>
        <w:pStyle w:val="PlainText"/>
        <w:ind w:left="720"/>
        <w:rPr>
          <w:rFonts w:ascii="Trebuchet MS" w:hAnsi="Trebuchet MS" w:cs="Trebuchet MS"/>
          <w:sz w:val="22"/>
          <w:szCs w:val="22"/>
        </w:rPr>
      </w:pPr>
    </w:p>
    <w:p w:rsidR="00F116C1" w:rsidRDefault="00F116C1">
      <w:pPr>
        <w:pStyle w:val="PlainText"/>
        <w:ind w:left="720"/>
        <w:rPr>
          <w:rFonts w:ascii="Trebuchet MS" w:hAnsi="Trebuchet MS" w:cs="Trebuchet MS"/>
          <w:sz w:val="22"/>
          <w:szCs w:val="22"/>
        </w:rPr>
      </w:pPr>
      <w:r>
        <w:rPr>
          <w:rFonts w:ascii="Trebuchet MS" w:hAnsi="Trebuchet MS" w:cs="Trebuchet MS"/>
          <w:sz w:val="22"/>
          <w:szCs w:val="22"/>
        </w:rPr>
        <w:t xml:space="preserve">Reason: to prevent an accumulation of unimplemented planning </w:t>
      </w:r>
      <w:proofErr w:type="gramStart"/>
      <w:r>
        <w:rPr>
          <w:rFonts w:ascii="Trebuchet MS" w:hAnsi="Trebuchet MS" w:cs="Trebuchet MS"/>
          <w:sz w:val="22"/>
          <w:szCs w:val="22"/>
        </w:rPr>
        <w:t>permissions,</w:t>
      </w:r>
      <w:proofErr w:type="gramEnd"/>
      <w:r>
        <w:rPr>
          <w:rFonts w:ascii="Trebuchet MS" w:hAnsi="Trebuchet MS" w:cs="Trebuchet MS"/>
          <w:sz w:val="22"/>
          <w:szCs w:val="22"/>
        </w:rPr>
        <w:t xml:space="preserve"> and in accordance with Section 91 of the Town &amp; Country Planning Act 1990 as amended by the Planning and Compulsory Purchase Act 2004.</w:t>
      </w:r>
    </w:p>
    <w:p w:rsidR="00F116C1" w:rsidRDefault="00F116C1">
      <w:pPr>
        <w:pStyle w:val="PlainText"/>
        <w:rPr>
          <w:rFonts w:ascii="Trebuchet MS" w:hAnsi="Trebuchet MS" w:cs="Trebuchet MS"/>
          <w:b/>
          <w:bCs/>
          <w:sz w:val="22"/>
          <w:szCs w:val="22"/>
        </w:rPr>
      </w:pPr>
    </w:p>
    <w:p w:rsidR="00F116C1" w:rsidRDefault="00F116C1">
      <w:pPr>
        <w:pStyle w:val="PlainText"/>
        <w:numPr>
          <w:ilvl w:val="0"/>
          <w:numId w:val="19"/>
        </w:numPr>
        <w:rPr>
          <w:rFonts w:ascii="Trebuchet MS" w:hAnsi="Trebuchet MS" w:cs="Trebuchet MS"/>
          <w:sz w:val="22"/>
          <w:szCs w:val="22"/>
        </w:rPr>
      </w:pPr>
      <w:r>
        <w:rPr>
          <w:rFonts w:ascii="Trebuchet MS" w:hAnsi="Trebuchet MS" w:cs="Trebuchet MS"/>
          <w:sz w:val="22"/>
          <w:szCs w:val="22"/>
        </w:rPr>
        <w:t xml:space="preserve">This permission relates only to the following plans and drawings all received </w:t>
      </w:r>
      <w:r w:rsidR="006F0039">
        <w:rPr>
          <w:rFonts w:ascii="Trebuchet MS" w:hAnsi="Trebuchet MS" w:cs="Trebuchet MS"/>
          <w:sz w:val="22"/>
          <w:szCs w:val="22"/>
        </w:rPr>
        <w:t>10</w:t>
      </w:r>
      <w:r w:rsidR="006F0039" w:rsidRPr="006F0039">
        <w:rPr>
          <w:rFonts w:ascii="Trebuchet MS" w:hAnsi="Trebuchet MS" w:cs="Trebuchet MS"/>
          <w:sz w:val="22"/>
          <w:szCs w:val="22"/>
          <w:vertAlign w:val="superscript"/>
        </w:rPr>
        <w:t>th</w:t>
      </w:r>
      <w:r w:rsidR="006F0039">
        <w:rPr>
          <w:rFonts w:ascii="Trebuchet MS" w:hAnsi="Trebuchet MS" w:cs="Trebuchet MS"/>
          <w:sz w:val="22"/>
          <w:szCs w:val="22"/>
        </w:rPr>
        <w:t xml:space="preserve"> August 2015</w:t>
      </w:r>
      <w:r>
        <w:rPr>
          <w:rFonts w:ascii="Trebuchet MS" w:hAnsi="Trebuchet MS" w:cs="Trebuchet MS"/>
          <w:sz w:val="22"/>
          <w:szCs w:val="22"/>
        </w:rPr>
        <w:t>:</w:t>
      </w:r>
    </w:p>
    <w:p w:rsidR="00314050" w:rsidRDefault="00314050" w:rsidP="00314050">
      <w:pPr>
        <w:pStyle w:val="PlainText"/>
        <w:ind w:left="720"/>
        <w:rPr>
          <w:rFonts w:ascii="Trebuchet MS" w:hAnsi="Trebuchet MS" w:cs="Trebuchet MS"/>
          <w:sz w:val="22"/>
          <w:szCs w:val="22"/>
        </w:rPr>
      </w:pPr>
      <w:r>
        <w:rPr>
          <w:rFonts w:ascii="Trebuchet MS" w:hAnsi="Trebuchet MS" w:cs="Trebuchet MS"/>
          <w:sz w:val="22"/>
          <w:szCs w:val="22"/>
        </w:rPr>
        <w:t xml:space="preserve">Proposed and Existing Layout Plans and Elevations - Drawing no: 01/JAC/15 </w:t>
      </w:r>
    </w:p>
    <w:p w:rsidR="00F116C1" w:rsidRDefault="00F116C1" w:rsidP="00736970">
      <w:pPr>
        <w:pStyle w:val="PlainText"/>
        <w:rPr>
          <w:rFonts w:ascii="Trebuchet MS" w:hAnsi="Trebuchet MS" w:cs="Trebuchet MS"/>
          <w:sz w:val="22"/>
          <w:szCs w:val="22"/>
        </w:rPr>
      </w:pPr>
      <w:r>
        <w:rPr>
          <w:rFonts w:ascii="Trebuchet MS" w:hAnsi="Trebuchet MS" w:cs="Trebuchet MS"/>
          <w:sz w:val="22"/>
          <w:szCs w:val="22"/>
        </w:rPr>
        <w:tab/>
      </w:r>
    </w:p>
    <w:p w:rsidR="00F116C1" w:rsidRDefault="00F116C1">
      <w:pPr>
        <w:pStyle w:val="PlainText"/>
        <w:ind w:left="284"/>
        <w:rPr>
          <w:rFonts w:ascii="Trebuchet MS" w:hAnsi="Trebuchet MS" w:cs="Trebuchet MS"/>
          <w:b/>
          <w:bCs/>
          <w:sz w:val="22"/>
          <w:szCs w:val="22"/>
        </w:rPr>
      </w:pPr>
      <w:r>
        <w:rPr>
          <w:rFonts w:ascii="Trebuchet MS" w:hAnsi="Trebuchet MS" w:cs="Trebuchet MS"/>
          <w:sz w:val="22"/>
          <w:szCs w:val="22"/>
        </w:rPr>
        <w:lastRenderedPageBreak/>
        <w:t>3)</w:t>
      </w:r>
      <w:r>
        <w:rPr>
          <w:rFonts w:ascii="Trebuchet MS" w:hAnsi="Trebuchet MS" w:cs="Trebuchet MS"/>
          <w:sz w:val="22"/>
          <w:szCs w:val="22"/>
        </w:rPr>
        <w:tab/>
        <w:t xml:space="preserve">The materials to be used in the construction of the external surfaces of this </w:t>
      </w:r>
      <w:r>
        <w:rPr>
          <w:rFonts w:ascii="Trebuchet MS" w:hAnsi="Trebuchet MS" w:cs="Trebuchet MS"/>
          <w:sz w:val="22"/>
          <w:szCs w:val="22"/>
        </w:rPr>
        <w:tab/>
        <w:t xml:space="preserve">development shall be as stated in the planning application dated </w:t>
      </w:r>
      <w:r w:rsidR="006F0039">
        <w:rPr>
          <w:rFonts w:ascii="Trebuchet MS" w:hAnsi="Trebuchet MS" w:cs="Trebuchet MS"/>
          <w:sz w:val="22"/>
          <w:szCs w:val="22"/>
        </w:rPr>
        <w:t>7</w:t>
      </w:r>
      <w:r w:rsidR="006F0039" w:rsidRPr="006F0039">
        <w:rPr>
          <w:rFonts w:ascii="Trebuchet MS" w:hAnsi="Trebuchet MS" w:cs="Trebuchet MS"/>
          <w:sz w:val="22"/>
          <w:szCs w:val="22"/>
          <w:vertAlign w:val="superscript"/>
        </w:rPr>
        <w:t>th</w:t>
      </w:r>
      <w:r w:rsidR="006F0039">
        <w:rPr>
          <w:rFonts w:ascii="Trebuchet MS" w:hAnsi="Trebuchet MS" w:cs="Trebuchet MS"/>
          <w:sz w:val="22"/>
          <w:szCs w:val="22"/>
        </w:rPr>
        <w:t xml:space="preserve"> August </w:t>
      </w:r>
      <w:r w:rsidR="00A6590F">
        <w:rPr>
          <w:rFonts w:ascii="Trebuchet MS" w:hAnsi="Trebuchet MS" w:cs="Trebuchet MS"/>
          <w:sz w:val="22"/>
          <w:szCs w:val="22"/>
        </w:rPr>
        <w:t xml:space="preserve">and </w:t>
      </w:r>
      <w:r w:rsidR="006F0039">
        <w:rPr>
          <w:rFonts w:ascii="Trebuchet MS" w:hAnsi="Trebuchet MS" w:cs="Trebuchet MS"/>
          <w:sz w:val="22"/>
          <w:szCs w:val="22"/>
        </w:rPr>
        <w:tab/>
        <w:t xml:space="preserve">received by the </w:t>
      </w:r>
      <w:r w:rsidR="00A6590F">
        <w:rPr>
          <w:rFonts w:ascii="Trebuchet MS" w:hAnsi="Trebuchet MS" w:cs="Trebuchet MS"/>
          <w:sz w:val="22"/>
          <w:szCs w:val="22"/>
        </w:rPr>
        <w:t xml:space="preserve">Council on </w:t>
      </w:r>
      <w:r w:rsidR="006F0039">
        <w:rPr>
          <w:rFonts w:ascii="Trebuchet MS" w:hAnsi="Trebuchet MS" w:cs="Trebuchet MS"/>
          <w:sz w:val="22"/>
          <w:szCs w:val="22"/>
        </w:rPr>
        <w:t>10</w:t>
      </w:r>
      <w:r w:rsidR="006F0039" w:rsidRPr="006F0039">
        <w:rPr>
          <w:rFonts w:ascii="Trebuchet MS" w:hAnsi="Trebuchet MS" w:cs="Trebuchet MS"/>
          <w:sz w:val="22"/>
          <w:szCs w:val="22"/>
          <w:vertAlign w:val="superscript"/>
        </w:rPr>
        <w:t>th</w:t>
      </w:r>
      <w:r w:rsidR="006F0039">
        <w:rPr>
          <w:rFonts w:ascii="Trebuchet MS" w:hAnsi="Trebuchet MS" w:cs="Trebuchet MS"/>
          <w:sz w:val="22"/>
          <w:szCs w:val="22"/>
        </w:rPr>
        <w:t xml:space="preserve"> August </w:t>
      </w:r>
      <w:r w:rsidR="00A6590F">
        <w:rPr>
          <w:rFonts w:ascii="Trebuchet MS" w:hAnsi="Trebuchet MS" w:cs="Trebuchet MS"/>
          <w:sz w:val="22"/>
          <w:szCs w:val="22"/>
        </w:rPr>
        <w:t>2015</w:t>
      </w:r>
      <w:r w:rsidR="00314050">
        <w:rPr>
          <w:rFonts w:ascii="Trebuchet MS" w:hAnsi="Trebuchet MS" w:cs="Trebuchet MS"/>
          <w:sz w:val="22"/>
          <w:szCs w:val="22"/>
        </w:rPr>
        <w:t xml:space="preserve"> and on the approved plan</w:t>
      </w:r>
      <w:r>
        <w:rPr>
          <w:rFonts w:ascii="Trebuchet MS" w:hAnsi="Trebuchet MS" w:cs="Trebuchet MS"/>
          <w:sz w:val="22"/>
          <w:szCs w:val="22"/>
        </w:rPr>
        <w:t xml:space="preserve">.  </w:t>
      </w:r>
    </w:p>
    <w:p w:rsidR="00F116C1" w:rsidRDefault="00F116C1">
      <w:pPr>
        <w:pStyle w:val="PlainText"/>
        <w:ind w:left="720"/>
        <w:rPr>
          <w:rFonts w:ascii="Trebuchet MS" w:hAnsi="Trebuchet MS" w:cs="Trebuchet MS"/>
          <w:sz w:val="22"/>
          <w:szCs w:val="22"/>
        </w:rPr>
      </w:pPr>
    </w:p>
    <w:p w:rsidR="00F116C1" w:rsidRDefault="00F116C1">
      <w:pPr>
        <w:pStyle w:val="PlainText"/>
        <w:ind w:left="720"/>
        <w:rPr>
          <w:rFonts w:ascii="Trebuchet MS" w:hAnsi="Trebuchet MS" w:cs="Trebuchet MS"/>
          <w:sz w:val="22"/>
          <w:szCs w:val="22"/>
        </w:rPr>
      </w:pPr>
      <w:r>
        <w:rPr>
          <w:rFonts w:ascii="Trebuchet MS" w:hAnsi="Trebuchet MS" w:cs="Trebuchet MS"/>
          <w:sz w:val="22"/>
          <w:szCs w:val="22"/>
        </w:rPr>
        <w:t>Reason: To ensure that the new development appears in keeping with the existing building.</w:t>
      </w:r>
    </w:p>
    <w:p w:rsidR="00F116C1" w:rsidRDefault="00F116C1">
      <w:pPr>
        <w:pStyle w:val="PlainText"/>
        <w:ind w:left="720"/>
        <w:rPr>
          <w:rFonts w:ascii="Trebuchet MS" w:hAnsi="Trebuchet MS" w:cs="Trebuchet MS"/>
          <w:sz w:val="22"/>
          <w:szCs w:val="22"/>
        </w:rPr>
      </w:pPr>
    </w:p>
    <w:p w:rsidR="00F116C1" w:rsidRDefault="00F116C1">
      <w:pPr>
        <w:pStyle w:val="PlainText"/>
        <w:ind w:left="720"/>
        <w:rPr>
          <w:rFonts w:ascii="Trebuchet MS" w:hAnsi="Trebuchet MS" w:cs="Trebuchet MS"/>
          <w:sz w:val="22"/>
          <w:szCs w:val="22"/>
        </w:rPr>
      </w:pPr>
      <w:r>
        <w:rPr>
          <w:rFonts w:ascii="Trebuchet MS" w:hAnsi="Trebuchet MS" w:cs="Trebuchet MS"/>
          <w:sz w:val="22"/>
          <w:szCs w:val="22"/>
        </w:rPr>
        <w:t>Adopted Core Strategy 2008:</w:t>
      </w:r>
    </w:p>
    <w:p w:rsidR="00F116C1" w:rsidRDefault="00F116C1">
      <w:pPr>
        <w:pStyle w:val="PlainText"/>
        <w:ind w:left="720"/>
        <w:rPr>
          <w:rFonts w:ascii="Trebuchet MS" w:hAnsi="Trebuchet MS" w:cs="Trebuchet MS"/>
          <w:sz w:val="22"/>
          <w:szCs w:val="22"/>
        </w:rPr>
      </w:pPr>
      <w:r>
        <w:rPr>
          <w:rFonts w:ascii="Trebuchet MS" w:hAnsi="Trebuchet MS" w:cs="Trebuchet MS"/>
          <w:sz w:val="22"/>
          <w:szCs w:val="22"/>
        </w:rPr>
        <w:t>CS7 – Design and Public Realm</w:t>
      </w:r>
    </w:p>
    <w:p w:rsidR="00F116C1" w:rsidRDefault="00F116C1">
      <w:pPr>
        <w:pStyle w:val="PlainText"/>
        <w:ind w:left="720"/>
        <w:rPr>
          <w:rFonts w:ascii="Trebuchet MS" w:hAnsi="Trebuchet MS" w:cs="Trebuchet MS"/>
          <w:sz w:val="22"/>
          <w:szCs w:val="22"/>
        </w:rPr>
      </w:pPr>
      <w:r>
        <w:rPr>
          <w:rFonts w:ascii="Trebuchet MS" w:hAnsi="Trebuchet MS" w:cs="Trebuchet MS"/>
          <w:sz w:val="22"/>
          <w:szCs w:val="22"/>
        </w:rPr>
        <w:t>LDF Sites and Detailed Policies Document (2012) policies:</w:t>
      </w:r>
    </w:p>
    <w:p w:rsidR="00F116C1" w:rsidRDefault="00F116C1">
      <w:pPr>
        <w:pStyle w:val="PlainText"/>
        <w:ind w:firstLine="360"/>
        <w:rPr>
          <w:rFonts w:ascii="Trebuchet MS" w:hAnsi="Trebuchet MS" w:cs="Trebuchet MS"/>
          <w:sz w:val="22"/>
          <w:szCs w:val="22"/>
        </w:rPr>
      </w:pPr>
      <w:r>
        <w:rPr>
          <w:rFonts w:ascii="Trebuchet MS" w:hAnsi="Trebuchet MS" w:cs="Trebuchet MS"/>
          <w:sz w:val="22"/>
          <w:szCs w:val="22"/>
        </w:rPr>
        <w:tab/>
        <w:t>DM9 - House Extensions and Ancillary Accommodation</w:t>
      </w:r>
    </w:p>
    <w:p w:rsidR="00F116C1" w:rsidRDefault="00F116C1">
      <w:pPr>
        <w:pStyle w:val="PlainText"/>
        <w:rPr>
          <w:rFonts w:ascii="Trebuchet MS" w:hAnsi="Trebuchet MS" w:cs="Trebuchet MS"/>
          <w:sz w:val="22"/>
          <w:szCs w:val="22"/>
        </w:rPr>
      </w:pP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Informatives:</w:t>
      </w:r>
    </w:p>
    <w:p w:rsidR="00F116C1" w:rsidRDefault="00F116C1">
      <w:pPr>
        <w:rPr>
          <w:rFonts w:ascii="Trebuchet MS" w:hAnsi="Trebuchet MS" w:cs="Trebuchet MS"/>
        </w:rPr>
      </w:pPr>
    </w:p>
    <w:p w:rsidR="00F116C1" w:rsidRDefault="00F116C1">
      <w:pPr>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F116C1" w:rsidRDefault="00F116C1">
      <w:pPr>
        <w:rPr>
          <w:rFonts w:ascii="Trebuchet MS" w:hAnsi="Trebuchet MS" w:cs="Trebuchet MS"/>
          <w:sz w:val="22"/>
          <w:szCs w:val="22"/>
        </w:rPr>
      </w:pPr>
    </w:p>
    <w:p w:rsidR="00F116C1" w:rsidRDefault="00F116C1">
      <w:pPr>
        <w:rPr>
          <w:rFonts w:ascii="Trebuchet MS" w:hAnsi="Trebuchet MS" w:cs="Trebuchet MS"/>
          <w:sz w:val="22"/>
          <w:szCs w:val="22"/>
        </w:rPr>
      </w:pPr>
      <w:r>
        <w:rPr>
          <w:rFonts w:ascii="Trebuchet MS" w:hAnsi="Trebuchet MS" w:cs="Trebuchet MS"/>
          <w:sz w:val="22"/>
          <w:szCs w:val="22"/>
        </w:rPr>
        <w:t>The applicant</w:t>
      </w:r>
      <w:r w:rsidR="006F0039">
        <w:rPr>
          <w:rFonts w:ascii="Trebuchet MS" w:hAnsi="Trebuchet MS" w:cs="Trebuchet MS"/>
          <w:sz w:val="22"/>
          <w:szCs w:val="22"/>
        </w:rPr>
        <w:t xml:space="preserve"> is advised to contact </w:t>
      </w:r>
      <w:r>
        <w:rPr>
          <w:rFonts w:ascii="Trebuchet MS" w:hAnsi="Trebuchet MS" w:cs="Trebuchet MS"/>
          <w:sz w:val="22"/>
          <w:szCs w:val="22"/>
        </w:rPr>
        <w:t>Building Control on 0118 937 2449 for advice.</w:t>
      </w:r>
    </w:p>
    <w:p w:rsidR="00F116C1" w:rsidRDefault="00F116C1" w:rsidP="004959DC">
      <w:pPr>
        <w:ind w:hanging="11"/>
        <w:jc w:val="both"/>
        <w:rPr>
          <w:rFonts w:ascii="Trebuchet MS" w:hAnsi="Trebuchet MS" w:cs="Trebuchet MS"/>
          <w:color w:val="000000"/>
          <w:sz w:val="22"/>
          <w:szCs w:val="22"/>
        </w:rPr>
      </w:pPr>
    </w:p>
    <w:p w:rsidR="00F116C1" w:rsidRDefault="00F116C1" w:rsidP="004959DC">
      <w:pPr>
        <w:rPr>
          <w:rFonts w:ascii="Trebuchet MS" w:hAnsi="Trebuchet MS" w:cs="Trebuchet MS"/>
          <w:sz w:val="22"/>
          <w:szCs w:val="22"/>
        </w:rPr>
      </w:pPr>
      <w:r>
        <w:rPr>
          <w:rFonts w:ascii="Trebuchet MS" w:hAnsi="Trebuchet MS" w:cs="Trebuchet MS"/>
          <w:sz w:val="22"/>
          <w:szCs w:val="22"/>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6" w:history="1">
        <w:r>
          <w:rPr>
            <w:rStyle w:val="Hyperlink"/>
            <w:rFonts w:ascii="Trebuchet MS" w:hAnsi="Trebuchet MS" w:cs="Trebuchet MS"/>
            <w:sz w:val="22"/>
            <w:szCs w:val="22"/>
          </w:rPr>
          <w:t>http://www.communities.gov.uk/publications/planningandbuilding/partywall</w:t>
        </w:r>
      </w:hyperlink>
    </w:p>
    <w:p w:rsidR="00F116C1" w:rsidRDefault="00F116C1" w:rsidP="004959DC">
      <w:pPr>
        <w:ind w:hanging="11"/>
        <w:jc w:val="both"/>
        <w:rPr>
          <w:rFonts w:ascii="Trebuchet MS" w:hAnsi="Trebuchet MS" w:cs="Trebuchet MS"/>
          <w:color w:val="000000"/>
          <w:sz w:val="22"/>
          <w:szCs w:val="22"/>
        </w:rPr>
      </w:pPr>
    </w:p>
    <w:p w:rsidR="00F116C1" w:rsidRDefault="00F116C1" w:rsidP="004959DC">
      <w:pPr>
        <w:ind w:hanging="11"/>
        <w:jc w:val="both"/>
        <w:rPr>
          <w:rFonts w:ascii="Trebuchet MS" w:hAnsi="Trebuchet MS" w:cs="Trebuchet MS"/>
          <w:b/>
          <w:bCs/>
          <w:sz w:val="22"/>
          <w:szCs w:val="22"/>
        </w:rPr>
      </w:pPr>
      <w:r>
        <w:rPr>
          <w:rFonts w:ascii="Trebuchet MS" w:hAnsi="Trebuchet MS" w:cs="Trebuchet MS"/>
          <w:color w:val="000000"/>
          <w:sz w:val="22"/>
          <w:szCs w:val="22"/>
        </w:rPr>
        <w:t xml:space="preserve">The decision to grant planning permission follows the positive and proactive consideration of the issues raised by this planning application, which </w:t>
      </w:r>
      <w:proofErr w:type="gramStart"/>
      <w:r w:rsidR="006F0039">
        <w:rPr>
          <w:rFonts w:ascii="Trebuchet MS" w:hAnsi="Trebuchet MS" w:cs="Trebuchet MS"/>
          <w:color w:val="000000"/>
          <w:sz w:val="22"/>
          <w:szCs w:val="22"/>
        </w:rPr>
        <w:t>has</w:t>
      </w:r>
      <w:proofErr w:type="gramEnd"/>
      <w:r w:rsidR="006F0039">
        <w:rPr>
          <w:rFonts w:ascii="Trebuchet MS" w:hAnsi="Trebuchet MS" w:cs="Trebuchet MS"/>
          <w:color w:val="000000"/>
          <w:sz w:val="22"/>
          <w:szCs w:val="22"/>
        </w:rPr>
        <w:t xml:space="preserve"> been </w:t>
      </w:r>
      <w:r>
        <w:rPr>
          <w:rFonts w:ascii="Trebuchet MS" w:hAnsi="Trebuchet MS" w:cs="Trebuchet MS"/>
          <w:color w:val="000000"/>
          <w:sz w:val="22"/>
          <w:szCs w:val="22"/>
        </w:rPr>
        <w:t>dealt with within the eight week period.      </w:t>
      </w:r>
    </w:p>
    <w:p w:rsidR="00F116C1" w:rsidRDefault="00F116C1" w:rsidP="004959DC">
      <w:pPr>
        <w:rPr>
          <w:rFonts w:ascii="Trebuchet MS" w:hAnsi="Trebuchet MS" w:cs="Trebuchet MS"/>
          <w:b/>
          <w:bCs/>
          <w:sz w:val="22"/>
          <w:szCs w:val="22"/>
        </w:rPr>
      </w:pPr>
    </w:p>
    <w:sectPr w:rsidR="00F116C1" w:rsidSect="00AA3026">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2">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3">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2"/>
  </w:num>
  <w:num w:numId="2">
    <w:abstractNumId w:val="7"/>
  </w:num>
  <w:num w:numId="3">
    <w:abstractNumId w:val="6"/>
  </w:num>
  <w:num w:numId="4">
    <w:abstractNumId w:val="0"/>
  </w:num>
  <w:num w:numId="5">
    <w:abstractNumId w:val="15"/>
  </w:num>
  <w:num w:numId="6">
    <w:abstractNumId w:val="4"/>
  </w:num>
  <w:num w:numId="7">
    <w:abstractNumId w:val="5"/>
  </w:num>
  <w:num w:numId="8">
    <w:abstractNumId w:val="1"/>
  </w:num>
  <w:num w:numId="9">
    <w:abstractNumId w:val="8"/>
  </w:num>
  <w:num w:numId="10">
    <w:abstractNumId w:val="16"/>
  </w:num>
  <w:num w:numId="11">
    <w:abstractNumId w:val="19"/>
  </w:num>
  <w:num w:numId="12">
    <w:abstractNumId w:val="18"/>
  </w:num>
  <w:num w:numId="13">
    <w:abstractNumId w:val="9"/>
  </w:num>
  <w:num w:numId="14">
    <w:abstractNumId w:val="2"/>
  </w:num>
  <w:num w:numId="15">
    <w:abstractNumId w:val="13"/>
  </w:num>
  <w:num w:numId="16">
    <w:abstractNumId w:val="14"/>
  </w:num>
  <w:num w:numId="17">
    <w:abstractNumId w:val="11"/>
  </w:num>
  <w:num w:numId="18">
    <w:abstractNumId w:val="10"/>
  </w:num>
  <w:num w:numId="19">
    <w:abstractNumId w:val="1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embedSystemFonts/>
  <w:proofState w:spelling="clean" w:grammar="clean"/>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181B57"/>
    <w:rsid w:val="00227E26"/>
    <w:rsid w:val="00314050"/>
    <w:rsid w:val="004411E1"/>
    <w:rsid w:val="00444EB1"/>
    <w:rsid w:val="004824C6"/>
    <w:rsid w:val="004959DC"/>
    <w:rsid w:val="004B00BB"/>
    <w:rsid w:val="005A7F5F"/>
    <w:rsid w:val="006F0039"/>
    <w:rsid w:val="00703754"/>
    <w:rsid w:val="00736970"/>
    <w:rsid w:val="007F0941"/>
    <w:rsid w:val="00901712"/>
    <w:rsid w:val="009B04A9"/>
    <w:rsid w:val="009D3546"/>
    <w:rsid w:val="00A6590F"/>
    <w:rsid w:val="00AA3026"/>
    <w:rsid w:val="00C40B87"/>
    <w:rsid w:val="00E530B8"/>
    <w:rsid w:val="00F116C1"/>
    <w:rsid w:val="00F1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munities.gov.uk/publications/planningandbuilding/partywal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43900EF4</Template>
  <TotalTime>74</TotalTime>
  <Pages>3</Pages>
  <Words>1090</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Vigar, Stephen</cp:lastModifiedBy>
  <cp:revision>5</cp:revision>
  <cp:lastPrinted>2014-05-29T11:49:00Z</cp:lastPrinted>
  <dcterms:created xsi:type="dcterms:W3CDTF">2015-10-07T10:24:00Z</dcterms:created>
  <dcterms:modified xsi:type="dcterms:W3CDTF">2015-10-08T10:30:00Z</dcterms:modified>
</cp:coreProperties>
</file>