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79C" w:rsidRDefault="00FF579C">
      <w:pPr>
        <w:rPr>
          <w:noProof/>
          <w:lang w:eastAsia="en-GB"/>
        </w:rPr>
      </w:pPr>
    </w:p>
    <w:p w:rsidR="00FF579C" w:rsidRDefault="00FF579C">
      <w:pPr>
        <w:rPr>
          <w:noProof/>
          <w:lang w:eastAsia="en-GB"/>
        </w:rPr>
      </w:pPr>
      <w:r>
        <w:rPr>
          <w:noProof/>
          <w:lang w:eastAsia="en-GB"/>
        </w:rPr>
        <w:t xml:space="preserve">Dischagre of Conditions </w:t>
      </w:r>
    </w:p>
    <w:p w:rsidR="00FF579C" w:rsidRDefault="00FF579C">
      <w:pPr>
        <w:rPr>
          <w:noProof/>
          <w:lang w:eastAsia="en-GB"/>
        </w:rPr>
      </w:pPr>
    </w:p>
    <w:p w:rsidR="00FF579C" w:rsidRDefault="00FF579C">
      <w:pPr>
        <w:rPr>
          <w:noProof/>
          <w:lang w:eastAsia="en-GB"/>
        </w:rPr>
      </w:pPr>
      <w:r>
        <w:rPr>
          <w:noProof/>
          <w:lang w:eastAsia="en-GB"/>
        </w:rPr>
        <w:t>99 St peters av</w:t>
      </w:r>
    </w:p>
    <w:p w:rsidR="00867665" w:rsidRDefault="00867665">
      <w:pPr>
        <w:rPr>
          <w:noProof/>
          <w:lang w:eastAsia="en-GB"/>
        </w:rPr>
      </w:pPr>
    </w:p>
    <w:p w:rsidR="00867665" w:rsidRDefault="00867665">
      <w:pPr>
        <w:rPr>
          <w:noProof/>
          <w:lang w:eastAsia="en-GB"/>
        </w:rPr>
      </w:pPr>
      <w:r>
        <w:rPr>
          <w:noProof/>
          <w:lang w:eastAsia="en-GB"/>
        </w:rPr>
        <w:t xml:space="preserve">9) </w:t>
      </w:r>
    </w:p>
    <w:p w:rsidR="00867665" w:rsidRDefault="00867665">
      <w:pPr>
        <w:rPr>
          <w:noProof/>
          <w:lang w:eastAsia="en-GB"/>
        </w:rPr>
      </w:pPr>
    </w:p>
    <w:p w:rsidR="00867665" w:rsidRDefault="00867665" w:rsidP="00867665">
      <w:pPr>
        <w:pStyle w:val="ListParagraph"/>
        <w:numPr>
          <w:ilvl w:val="0"/>
          <w:numId w:val="1"/>
        </w:numPr>
        <w:rPr>
          <w:noProof/>
          <w:lang w:eastAsia="en-GB"/>
        </w:rPr>
      </w:pPr>
      <w:r>
        <w:rPr>
          <w:noProof/>
          <w:lang w:eastAsia="en-GB"/>
        </w:rPr>
        <w:t>Finished ground levels etc.  Attached</w:t>
      </w:r>
    </w:p>
    <w:p w:rsidR="00867665" w:rsidRDefault="00867665" w:rsidP="00867665">
      <w:pPr>
        <w:pStyle w:val="ListParagraph"/>
        <w:numPr>
          <w:ilvl w:val="0"/>
          <w:numId w:val="1"/>
        </w:numPr>
        <w:rPr>
          <w:noProof/>
          <w:lang w:eastAsia="en-GB"/>
        </w:rPr>
      </w:pPr>
      <w:r>
        <w:rPr>
          <w:noProof/>
          <w:lang w:eastAsia="en-GB"/>
        </w:rPr>
        <w:t xml:space="preserve">Drainage  drawing attached. </w:t>
      </w:r>
    </w:p>
    <w:p w:rsidR="00867665" w:rsidRDefault="00867665" w:rsidP="00867665">
      <w:pPr>
        <w:pStyle w:val="ListParagraph"/>
        <w:numPr>
          <w:ilvl w:val="0"/>
          <w:numId w:val="1"/>
        </w:numPr>
        <w:rPr>
          <w:noProof/>
          <w:lang w:eastAsia="en-GB"/>
        </w:rPr>
      </w:pPr>
      <w:r>
        <w:rPr>
          <w:noProof/>
          <w:lang w:eastAsia="en-GB"/>
        </w:rPr>
        <w:t xml:space="preserve">To follow. </w:t>
      </w:r>
    </w:p>
    <w:p w:rsidR="00867665" w:rsidRDefault="00867665">
      <w:pPr>
        <w:rPr>
          <w:noProof/>
          <w:lang w:eastAsia="en-GB"/>
        </w:rPr>
      </w:pPr>
    </w:p>
    <w:p w:rsidR="00867665" w:rsidRDefault="00867665">
      <w:pPr>
        <w:rPr>
          <w:noProof/>
          <w:lang w:eastAsia="en-GB"/>
        </w:rPr>
      </w:pPr>
      <w:r>
        <w:rPr>
          <w:noProof/>
          <w:lang w:eastAsia="en-GB"/>
        </w:rPr>
        <w:t>d )</w:t>
      </w:r>
    </w:p>
    <w:p w:rsidR="00FF579C" w:rsidRDefault="00FF579C">
      <w:pPr>
        <w:rPr>
          <w:noProof/>
          <w:lang w:eastAsia="en-GB"/>
        </w:rPr>
      </w:pPr>
    </w:p>
    <w:p w:rsidR="00767648" w:rsidRDefault="00FF579C">
      <w:r>
        <w:rPr>
          <w:noProof/>
          <w:lang w:eastAsia="en-GB"/>
        </w:rPr>
        <w:drawing>
          <wp:inline distT="0" distB="0" distL="0" distR="0">
            <wp:extent cx="5731510" cy="3392200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9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Stages for Installation of the cellular confinement surface: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Contact project </w:t>
      </w:r>
      <w:proofErr w:type="spellStart"/>
      <w:r>
        <w:rPr>
          <w:rFonts w:ascii="Arial" w:hAnsi="Arial" w:cs="Arial"/>
          <w:sz w:val="24"/>
          <w:szCs w:val="24"/>
        </w:rPr>
        <w:t>arboriculturist</w:t>
      </w:r>
      <w:proofErr w:type="spellEnd"/>
      <w:r>
        <w:rPr>
          <w:rFonts w:ascii="Arial" w:hAnsi="Arial" w:cs="Arial"/>
          <w:sz w:val="24"/>
          <w:szCs w:val="24"/>
        </w:rPr>
        <w:t xml:space="preserve"> to hold pre-start site meeting and ‘toolbox’ talk before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starting</w:t>
      </w:r>
      <w:proofErr w:type="gramEnd"/>
      <w:r>
        <w:rPr>
          <w:rFonts w:ascii="Arial" w:hAnsi="Arial" w:cs="Arial"/>
          <w:sz w:val="24"/>
          <w:szCs w:val="24"/>
        </w:rPr>
        <w:t xml:space="preserve"> work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Dismantle TPF and re-erect in secondary location as shown on TPP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Remove existing vegetation by using a specific herbicide (as advised by a specialist)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>or</w:t>
      </w:r>
      <w:proofErr w:type="gramEnd"/>
      <w:r>
        <w:rPr>
          <w:rFonts w:ascii="Arial" w:hAnsi="Arial" w:cs="Arial"/>
          <w:sz w:val="24"/>
          <w:szCs w:val="24"/>
        </w:rPr>
        <w:t xml:space="preserve"> manual removal with hand tools only. Agreed removal of shrubs, saplings or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trees</w:t>
      </w:r>
      <w:proofErr w:type="gramEnd"/>
      <w:r>
        <w:rPr>
          <w:rFonts w:ascii="Arial" w:hAnsi="Arial" w:cs="Arial"/>
          <w:sz w:val="24"/>
          <w:szCs w:val="24"/>
        </w:rPr>
        <w:t>, within the protected areas of retained trees are to be cut, or ground out to just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below</w:t>
      </w:r>
      <w:proofErr w:type="gramEnd"/>
      <w:r>
        <w:rPr>
          <w:rFonts w:ascii="Arial" w:hAnsi="Arial" w:cs="Arial"/>
          <w:sz w:val="24"/>
          <w:szCs w:val="24"/>
        </w:rPr>
        <w:t xml:space="preserve"> ground level rather than grubbed or winched out, which can damage roots of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retained</w:t>
      </w:r>
      <w:proofErr w:type="gramEnd"/>
      <w:r>
        <w:rPr>
          <w:rFonts w:ascii="Arial" w:hAnsi="Arial" w:cs="Arial"/>
          <w:sz w:val="24"/>
          <w:szCs w:val="24"/>
        </w:rPr>
        <w:t xml:space="preserve"> trees.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Retain all original ground levels after vegetation removal. No excavation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whatsoever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 Remove any existing hard surfaces (paving, tarmac etc.) Hand tools should be used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if</w:t>
      </w:r>
      <w:proofErr w:type="gramEnd"/>
      <w:r>
        <w:rPr>
          <w:rFonts w:ascii="Arial" w:hAnsi="Arial" w:cs="Arial"/>
          <w:sz w:val="24"/>
          <w:szCs w:val="24"/>
        </w:rPr>
        <w:t xml:space="preserve"> possible. If machinery is required for this operation, it must be used only on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existing</w:t>
      </w:r>
      <w:proofErr w:type="gramEnd"/>
      <w:r>
        <w:rPr>
          <w:rFonts w:ascii="Arial" w:hAnsi="Arial" w:cs="Arial"/>
          <w:sz w:val="24"/>
          <w:szCs w:val="24"/>
        </w:rPr>
        <w:t xml:space="preserve"> surfaces or outside the protection areas and tree canopies (approval from</w:t>
      </w:r>
    </w:p>
    <w:p w:rsidR="00867665" w:rsidRDefault="00867665" w:rsidP="00867665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project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arboriculturist</w:t>
      </w:r>
      <w:proofErr w:type="spellEnd"/>
      <w:r>
        <w:rPr>
          <w:rFonts w:ascii="Arial" w:hAnsi="Arial" w:cs="Arial"/>
          <w:sz w:val="24"/>
          <w:szCs w:val="24"/>
        </w:rPr>
        <w:t xml:space="preserve"> must be sought before using machinery). The sub base of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existing</w:t>
      </w:r>
      <w:proofErr w:type="gramEnd"/>
      <w:r>
        <w:rPr>
          <w:rFonts w:ascii="Arial" w:hAnsi="Arial" w:cs="Arial"/>
          <w:sz w:val="24"/>
          <w:szCs w:val="24"/>
        </w:rPr>
        <w:t xml:space="preserve"> surfaces or foundations should be left in situ where possible to avoid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unnecessary</w:t>
      </w:r>
      <w:proofErr w:type="gramEnd"/>
      <w:r>
        <w:rPr>
          <w:rFonts w:ascii="Arial" w:hAnsi="Arial" w:cs="Arial"/>
          <w:sz w:val="24"/>
          <w:szCs w:val="24"/>
        </w:rPr>
        <w:t xml:space="preserve"> root disturbance and provide a base for the new surface.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Install a non-woven </w:t>
      </w:r>
      <w:proofErr w:type="spellStart"/>
      <w:r>
        <w:rPr>
          <w:rFonts w:ascii="Arial" w:hAnsi="Arial" w:cs="Arial"/>
          <w:sz w:val="24"/>
          <w:szCs w:val="24"/>
        </w:rPr>
        <w:t>Geotextile</w:t>
      </w:r>
      <w:proofErr w:type="spellEnd"/>
      <w:r>
        <w:rPr>
          <w:rFonts w:ascii="Arial" w:hAnsi="Arial" w:cs="Arial"/>
          <w:sz w:val="24"/>
          <w:szCs w:val="24"/>
        </w:rPr>
        <w:t xml:space="preserve"> (such as </w:t>
      </w:r>
      <w:proofErr w:type="spellStart"/>
      <w:r>
        <w:rPr>
          <w:rFonts w:ascii="Arial" w:hAnsi="Arial" w:cs="Arial"/>
          <w:sz w:val="24"/>
          <w:szCs w:val="24"/>
        </w:rPr>
        <w:t>TreeTex</w:t>
      </w:r>
      <w:proofErr w:type="spellEnd"/>
      <w:r>
        <w:rPr>
          <w:rFonts w:ascii="Arial" w:hAnsi="Arial" w:cs="Arial"/>
          <w:sz w:val="24"/>
          <w:szCs w:val="24"/>
        </w:rPr>
        <w:t xml:space="preserve"> T300) directly over soil grade level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proofErr w:type="gramStart"/>
      <w:r>
        <w:rPr>
          <w:rFonts w:ascii="Arial" w:hAnsi="Arial" w:cs="Arial"/>
          <w:sz w:val="24"/>
          <w:szCs w:val="24"/>
        </w:rPr>
        <w:t>levelled</w:t>
      </w:r>
      <w:proofErr w:type="gramEnd"/>
      <w:r>
        <w:rPr>
          <w:rFonts w:ascii="Arial" w:hAnsi="Arial" w:cs="Arial"/>
          <w:sz w:val="24"/>
          <w:szCs w:val="24"/>
        </w:rPr>
        <w:t xml:space="preserve"> where necessary, by non-compacted washed sand) and fix in place.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7) Lay the cellular system over the </w:t>
      </w:r>
      <w:proofErr w:type="spellStart"/>
      <w:r>
        <w:rPr>
          <w:rFonts w:ascii="Arial" w:hAnsi="Arial" w:cs="Arial"/>
          <w:sz w:val="24"/>
          <w:szCs w:val="24"/>
        </w:rPr>
        <w:t>Geotextile</w:t>
      </w:r>
      <w:proofErr w:type="spellEnd"/>
      <w:r>
        <w:rPr>
          <w:rFonts w:ascii="Arial" w:hAnsi="Arial" w:cs="Arial"/>
          <w:sz w:val="24"/>
          <w:szCs w:val="24"/>
        </w:rPr>
        <w:t>, which is secured open under tension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during</w:t>
      </w:r>
      <w:proofErr w:type="gramEnd"/>
      <w:r>
        <w:rPr>
          <w:rFonts w:ascii="Arial" w:hAnsi="Arial" w:cs="Arial"/>
          <w:sz w:val="24"/>
          <w:szCs w:val="24"/>
        </w:rPr>
        <w:t xml:space="preserve"> the infill process with steel staples or wooden pegs.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8) Install kerbs and edgings directly on top of existing soil grade level. For light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structures</w:t>
      </w:r>
      <w:proofErr w:type="gramEnd"/>
      <w:r>
        <w:rPr>
          <w:rFonts w:ascii="Arial" w:hAnsi="Arial" w:cs="Arial"/>
          <w:sz w:val="24"/>
          <w:szCs w:val="24"/>
        </w:rPr>
        <w:t>, a treated peg and board may be acceptable. For more substantial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structures</w:t>
      </w:r>
      <w:proofErr w:type="gramEnd"/>
      <w:r>
        <w:rPr>
          <w:rFonts w:ascii="Arial" w:hAnsi="Arial" w:cs="Arial"/>
          <w:sz w:val="24"/>
          <w:szCs w:val="24"/>
        </w:rPr>
        <w:t xml:space="preserve">, railway sleepers, </w:t>
      </w:r>
      <w:proofErr w:type="spellStart"/>
      <w:r>
        <w:rPr>
          <w:rFonts w:ascii="Arial" w:hAnsi="Arial" w:cs="Arial"/>
          <w:sz w:val="24"/>
          <w:szCs w:val="24"/>
        </w:rPr>
        <w:t>haunched</w:t>
      </w:r>
      <w:proofErr w:type="spellEnd"/>
      <w:r>
        <w:rPr>
          <w:rFonts w:ascii="Arial" w:hAnsi="Arial" w:cs="Arial"/>
          <w:sz w:val="24"/>
          <w:szCs w:val="24"/>
        </w:rPr>
        <w:t xml:space="preserve"> concrete with road pins, drilled kerbstones,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gabions</w:t>
      </w:r>
      <w:proofErr w:type="gramEnd"/>
      <w:r>
        <w:rPr>
          <w:rFonts w:ascii="Arial" w:hAnsi="Arial" w:cs="Arial"/>
          <w:sz w:val="24"/>
          <w:szCs w:val="24"/>
        </w:rPr>
        <w:t xml:space="preserve"> or cast in situ kerbs will be appropriate.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9) Fill the cellular system ensuring any machinery works only on already filled areas.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Typical infill consists of no fines angular granular material 20-40mm, which will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remain</w:t>
      </w:r>
      <w:proofErr w:type="gramEnd"/>
      <w:r>
        <w:rPr>
          <w:rFonts w:ascii="Arial" w:hAnsi="Arial" w:cs="Arial"/>
          <w:sz w:val="24"/>
          <w:szCs w:val="24"/>
        </w:rPr>
        <w:t xml:space="preserve"> un-compacted.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10) Cover with a non-woven </w:t>
      </w:r>
      <w:proofErr w:type="spellStart"/>
      <w:r>
        <w:rPr>
          <w:rFonts w:ascii="Arial" w:hAnsi="Arial" w:cs="Arial"/>
          <w:sz w:val="24"/>
          <w:szCs w:val="24"/>
        </w:rPr>
        <w:t>Geotextile</w:t>
      </w:r>
      <w:proofErr w:type="spellEnd"/>
      <w:r>
        <w:rPr>
          <w:rFonts w:ascii="Arial" w:hAnsi="Arial" w:cs="Arial"/>
          <w:sz w:val="24"/>
          <w:szCs w:val="24"/>
        </w:rPr>
        <w:t xml:space="preserve"> (such as </w:t>
      </w:r>
      <w:proofErr w:type="spellStart"/>
      <w:r>
        <w:rPr>
          <w:rFonts w:ascii="Arial" w:hAnsi="Arial" w:cs="Arial"/>
          <w:sz w:val="24"/>
          <w:szCs w:val="24"/>
        </w:rPr>
        <w:t>TreeTex</w:t>
      </w:r>
      <w:proofErr w:type="spellEnd"/>
      <w:r>
        <w:rPr>
          <w:rFonts w:ascii="Arial" w:hAnsi="Arial" w:cs="Arial"/>
          <w:sz w:val="24"/>
          <w:szCs w:val="24"/>
        </w:rPr>
        <w:t xml:space="preserve"> T300).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11) Install porous wearing surface.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Arial" w:hAnsi="Arial" w:cs="Arial"/>
          <w:sz w:val="24"/>
          <w:szCs w:val="24"/>
        </w:rPr>
        <w:t>Small Block Paving</w:t>
      </w:r>
    </w:p>
    <w:p w:rsidR="00867665" w:rsidRDefault="00867665" w:rsidP="008676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Arial" w:hAnsi="Arial" w:cs="Arial"/>
          <w:sz w:val="24"/>
          <w:szCs w:val="24"/>
        </w:rPr>
        <w:t>Washed Gravel</w:t>
      </w:r>
    </w:p>
    <w:p w:rsidR="00867665" w:rsidRDefault="00867665" w:rsidP="00867665"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Arial" w:hAnsi="Arial" w:cs="Arial"/>
          <w:sz w:val="24"/>
          <w:szCs w:val="24"/>
        </w:rPr>
        <w:t>Porous</w:t>
      </w:r>
    </w:p>
    <w:p w:rsidR="00867665" w:rsidRDefault="00867665"/>
    <w:sectPr w:rsidR="00867665" w:rsidSect="004E7B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779DC"/>
    <w:multiLevelType w:val="hybridMultilevel"/>
    <w:tmpl w:val="E55EC8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F579C"/>
    <w:rsid w:val="00080D2A"/>
    <w:rsid w:val="00096D84"/>
    <w:rsid w:val="004E7B10"/>
    <w:rsid w:val="00867665"/>
    <w:rsid w:val="00FF5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B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5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7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676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332</Words>
  <Characters>1899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2015-11-24T14:29:00Z</dcterms:created>
  <dcterms:modified xsi:type="dcterms:W3CDTF">2015-11-24T14:29:00Z</dcterms:modified>
</cp:coreProperties>
</file>