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2F336F" w:rsidRDefault="00625504" w:rsidP="006A17A0">
      <w:pPr>
        <w:spacing w:line="240" w:lineRule="auto"/>
        <w:rPr>
          <w:rFonts w:ascii="Trebuchet MS" w:hAnsi="Trebuchet MS" w:cs="Arial"/>
          <w:sz w:val="24"/>
          <w:szCs w:val="24"/>
        </w:rPr>
      </w:pPr>
      <w:r w:rsidRPr="003C7290">
        <w:rPr>
          <w:rFonts w:ascii="Trebuchet MS" w:hAnsi="Trebuchet MS" w:cs="Arial"/>
          <w:b/>
          <w:sz w:val="24"/>
          <w:szCs w:val="24"/>
          <w:u w:val="single"/>
        </w:rPr>
        <w:t>Delegated Application Report</w:t>
      </w:r>
      <w:r w:rsidR="006A17A0" w:rsidRPr="003C7290">
        <w:rPr>
          <w:rFonts w:ascii="Trebuchet MS" w:hAnsi="Trebuchet MS" w:cs="Arial"/>
          <w:sz w:val="24"/>
          <w:szCs w:val="24"/>
        </w:rPr>
        <w:t xml:space="preserve"> </w:t>
      </w:r>
      <w:r w:rsidR="006A17A0" w:rsidRPr="003C7290">
        <w:rPr>
          <w:rFonts w:ascii="Trebuchet MS" w:hAnsi="Trebuchet MS" w:cs="Arial"/>
          <w:sz w:val="24"/>
          <w:szCs w:val="24"/>
        </w:rPr>
        <w:tab/>
      </w:r>
      <w:r w:rsidR="006A17A0" w:rsidRPr="003C7290">
        <w:rPr>
          <w:rFonts w:ascii="Trebuchet MS" w:hAnsi="Trebuchet MS" w:cs="Arial"/>
          <w:sz w:val="24"/>
          <w:szCs w:val="24"/>
        </w:rPr>
        <w:tab/>
      </w:r>
      <w:r w:rsidR="006A17A0" w:rsidRPr="003C7290">
        <w:rPr>
          <w:rFonts w:ascii="Trebuchet MS" w:hAnsi="Trebuchet MS" w:cs="Arial"/>
          <w:sz w:val="24"/>
          <w:szCs w:val="24"/>
        </w:rPr>
        <w:tab/>
      </w:r>
      <w:r w:rsidR="006A17A0" w:rsidRPr="003C7290">
        <w:rPr>
          <w:rFonts w:ascii="Trebuchet MS" w:hAnsi="Trebuchet MS" w:cs="Arial"/>
          <w:sz w:val="24"/>
          <w:szCs w:val="24"/>
        </w:rPr>
        <w:tab/>
      </w:r>
      <w:r w:rsidRPr="003C7290">
        <w:rPr>
          <w:rFonts w:ascii="Trebuchet MS" w:hAnsi="Trebuchet MS" w:cs="Arial"/>
          <w:b/>
          <w:sz w:val="24"/>
          <w:szCs w:val="24"/>
        </w:rPr>
        <w:t xml:space="preserve">Target Date: </w:t>
      </w:r>
      <w:r w:rsidR="002F336F">
        <w:rPr>
          <w:rFonts w:ascii="Trebuchet MS" w:hAnsi="Trebuchet MS" w:cs="Arial"/>
          <w:sz w:val="24"/>
          <w:szCs w:val="24"/>
        </w:rPr>
        <w:t>01/09/16</w:t>
      </w:r>
    </w:p>
    <w:p w:rsidR="00625504" w:rsidRPr="002F336F" w:rsidRDefault="00625504" w:rsidP="006A17A0">
      <w:pPr>
        <w:spacing w:line="240" w:lineRule="auto"/>
        <w:rPr>
          <w:rFonts w:ascii="Trebuchet MS" w:hAnsi="Trebuchet MS" w:cs="Arial"/>
          <w:sz w:val="24"/>
          <w:szCs w:val="24"/>
        </w:rPr>
      </w:pPr>
      <w:r w:rsidRPr="003C7290">
        <w:rPr>
          <w:rFonts w:ascii="Trebuchet MS" w:hAnsi="Trebuchet MS" w:cs="Arial"/>
          <w:b/>
          <w:sz w:val="24"/>
          <w:szCs w:val="24"/>
        </w:rPr>
        <w:t xml:space="preserve">Address: </w:t>
      </w:r>
      <w:r w:rsidR="002F336F">
        <w:rPr>
          <w:rFonts w:ascii="Trebuchet MS" w:hAnsi="Trebuchet MS" w:cs="Arial"/>
          <w:sz w:val="24"/>
          <w:szCs w:val="24"/>
        </w:rPr>
        <w:t>52 Southcote Lane</w:t>
      </w:r>
    </w:p>
    <w:p w:rsidR="00625504" w:rsidRPr="002F336F" w:rsidRDefault="00625504" w:rsidP="006A17A0">
      <w:pPr>
        <w:spacing w:line="240" w:lineRule="auto"/>
        <w:rPr>
          <w:rFonts w:ascii="Trebuchet MS" w:hAnsi="Trebuchet MS" w:cs="Arial"/>
          <w:sz w:val="24"/>
          <w:szCs w:val="24"/>
        </w:rPr>
      </w:pPr>
      <w:r w:rsidRPr="003C7290">
        <w:rPr>
          <w:rFonts w:ascii="Trebuchet MS" w:hAnsi="Trebuchet MS" w:cs="Arial"/>
          <w:b/>
          <w:sz w:val="24"/>
          <w:szCs w:val="24"/>
        </w:rPr>
        <w:t xml:space="preserve">Application No: </w:t>
      </w:r>
      <w:r w:rsidR="002F336F">
        <w:rPr>
          <w:rFonts w:ascii="Trebuchet MS" w:hAnsi="Trebuchet MS" w:cs="Arial"/>
          <w:sz w:val="24"/>
          <w:szCs w:val="24"/>
        </w:rPr>
        <w:t>161249/CLP</w:t>
      </w:r>
    </w:p>
    <w:p w:rsidR="00625504" w:rsidRPr="002F336F" w:rsidRDefault="00625504" w:rsidP="006A17A0">
      <w:pPr>
        <w:spacing w:line="240" w:lineRule="auto"/>
        <w:rPr>
          <w:rFonts w:ascii="Trebuchet MS" w:hAnsi="Trebuchet MS" w:cs="Arial"/>
          <w:sz w:val="24"/>
          <w:szCs w:val="24"/>
        </w:rPr>
      </w:pPr>
      <w:r w:rsidRPr="003C7290">
        <w:rPr>
          <w:rFonts w:ascii="Trebuchet MS" w:hAnsi="Trebuchet MS" w:cs="Arial"/>
          <w:b/>
          <w:sz w:val="24"/>
          <w:szCs w:val="24"/>
        </w:rPr>
        <w:t xml:space="preserve">Proposal: </w:t>
      </w:r>
      <w:r w:rsidR="002F336F">
        <w:rPr>
          <w:rFonts w:ascii="Trebuchet MS" w:hAnsi="Trebuchet MS" w:cs="Arial"/>
          <w:sz w:val="24"/>
          <w:szCs w:val="24"/>
        </w:rPr>
        <w:t>Hip-to-gable roof alteration and rear box dormer</w:t>
      </w:r>
    </w:p>
    <w:p w:rsidR="00625504" w:rsidRPr="00832612" w:rsidRDefault="00625504" w:rsidP="006A17A0">
      <w:pPr>
        <w:spacing w:line="240" w:lineRule="auto"/>
        <w:rPr>
          <w:rFonts w:ascii="Trebuchet MS" w:hAnsi="Trebuchet MS" w:cs="Arial"/>
          <w:b/>
          <w:sz w:val="24"/>
          <w:szCs w:val="24"/>
        </w:rPr>
      </w:pPr>
      <w:r w:rsidRPr="003C7290">
        <w:rPr>
          <w:rFonts w:ascii="Trebuchet MS" w:hAnsi="Trebuchet MS" w:cs="Arial"/>
          <w:b/>
          <w:sz w:val="24"/>
          <w:szCs w:val="24"/>
        </w:rPr>
        <w:t>Case Officer:</w:t>
      </w:r>
      <w:r w:rsidRPr="003C7290">
        <w:rPr>
          <w:rFonts w:ascii="Trebuchet MS" w:hAnsi="Trebuchet MS" w:cs="Arial"/>
          <w:sz w:val="24"/>
          <w:szCs w:val="24"/>
        </w:rPr>
        <w:t xml:space="preserve"> Tom Hughes</w:t>
      </w:r>
    </w:p>
    <w:p w:rsidR="00625504" w:rsidRDefault="00625504" w:rsidP="006A17A0">
      <w:pPr>
        <w:spacing w:line="240" w:lineRule="auto"/>
        <w:rPr>
          <w:rFonts w:ascii="Trebuchet MS" w:hAnsi="Trebuchet MS" w:cs="Arial"/>
          <w:b/>
          <w:sz w:val="24"/>
          <w:szCs w:val="24"/>
        </w:rPr>
      </w:pPr>
      <w:r w:rsidRPr="003C7290">
        <w:rPr>
          <w:rFonts w:ascii="Trebuchet MS" w:hAnsi="Trebuchet MS" w:cs="Arial"/>
          <w:b/>
          <w:sz w:val="24"/>
          <w:szCs w:val="24"/>
        </w:rPr>
        <w:t>Introduction and Proposal</w:t>
      </w:r>
    </w:p>
    <w:p w:rsidR="002F336F" w:rsidRPr="002F336F" w:rsidRDefault="002F336F" w:rsidP="002F336F">
      <w:pPr>
        <w:spacing w:line="240" w:lineRule="auto"/>
        <w:rPr>
          <w:rFonts w:ascii="Trebuchet MS" w:hAnsi="Trebuchet MS" w:cs="Arial"/>
          <w:sz w:val="24"/>
          <w:szCs w:val="24"/>
        </w:rPr>
      </w:pPr>
      <w:r w:rsidRPr="002F336F">
        <w:rPr>
          <w:rFonts w:ascii="Trebuchet MS" w:hAnsi="Trebuchet MS" w:cs="Arial"/>
          <w:sz w:val="24"/>
          <w:szCs w:val="24"/>
        </w:rPr>
        <w:t>The application site is a two storey semi-detached property with a hipped roof. The surrounding area is predominantly residential.</w:t>
      </w:r>
    </w:p>
    <w:p w:rsidR="002F336F" w:rsidRPr="002F336F" w:rsidRDefault="002F336F" w:rsidP="006A17A0">
      <w:pPr>
        <w:spacing w:line="240" w:lineRule="auto"/>
        <w:rPr>
          <w:rFonts w:ascii="Trebuchet MS" w:hAnsi="Trebuchet MS" w:cs="Arial"/>
          <w:sz w:val="24"/>
          <w:szCs w:val="24"/>
        </w:rPr>
      </w:pPr>
      <w:r w:rsidRPr="002F336F">
        <w:rPr>
          <w:rFonts w:ascii="Trebuchet MS" w:hAnsi="Trebuchet MS" w:cs="Arial"/>
          <w:sz w:val="24"/>
          <w:szCs w:val="24"/>
        </w:rPr>
        <w:t>The applicant proposes a hip-to-gable roof alteration with rear box dormer. The dormer would extend across the full wi</w:t>
      </w:r>
      <w:r>
        <w:rPr>
          <w:rFonts w:ascii="Trebuchet MS" w:hAnsi="Trebuchet MS" w:cs="Arial"/>
          <w:sz w:val="24"/>
          <w:szCs w:val="24"/>
        </w:rPr>
        <w:t>dth of the proposed roof by 5.765</w:t>
      </w:r>
      <w:r w:rsidRPr="002F336F">
        <w:rPr>
          <w:rFonts w:ascii="Trebuchet MS" w:hAnsi="Trebuchet MS" w:cs="Arial"/>
          <w:sz w:val="24"/>
          <w:szCs w:val="24"/>
        </w:rPr>
        <w:t>m to a depth</w:t>
      </w:r>
      <w:r>
        <w:rPr>
          <w:rFonts w:ascii="Trebuchet MS" w:hAnsi="Trebuchet MS" w:cs="Arial"/>
          <w:sz w:val="24"/>
          <w:szCs w:val="24"/>
        </w:rPr>
        <w:t xml:space="preserve"> of 3.874m</w:t>
      </w:r>
      <w:r w:rsidRPr="002F336F">
        <w:rPr>
          <w:rFonts w:ascii="Trebuchet MS" w:hAnsi="Trebuchet MS" w:cs="Arial"/>
          <w:sz w:val="24"/>
          <w:szCs w:val="24"/>
        </w:rPr>
        <w:t>. The dormer would have</w:t>
      </w:r>
      <w:r>
        <w:rPr>
          <w:rFonts w:ascii="Trebuchet MS" w:hAnsi="Trebuchet MS" w:cs="Arial"/>
          <w:sz w:val="24"/>
          <w:szCs w:val="24"/>
        </w:rPr>
        <w:t xml:space="preserve"> a flat roof at a height of 2.426</w:t>
      </w:r>
      <w:r w:rsidRPr="002F336F">
        <w:rPr>
          <w:rFonts w:ascii="Trebuchet MS" w:hAnsi="Trebuchet MS" w:cs="Arial"/>
          <w:sz w:val="24"/>
          <w:szCs w:val="24"/>
        </w:rPr>
        <w:t>m, and contain two windows on the rear elevation</w:t>
      </w:r>
      <w:r>
        <w:rPr>
          <w:rFonts w:ascii="Trebuchet MS" w:hAnsi="Trebuchet MS" w:cs="Arial"/>
          <w:sz w:val="24"/>
          <w:szCs w:val="24"/>
        </w:rPr>
        <w:t>, one of which would be obscured</w:t>
      </w:r>
      <w:r w:rsidRPr="002F336F">
        <w:rPr>
          <w:rFonts w:ascii="Trebuchet MS" w:hAnsi="Trebuchet MS" w:cs="Arial"/>
          <w:sz w:val="24"/>
          <w:szCs w:val="24"/>
        </w:rPr>
        <w:t>. In addition, two skylights are proposed for the front</w:t>
      </w:r>
      <w:r>
        <w:rPr>
          <w:rFonts w:ascii="Trebuchet MS" w:hAnsi="Trebuchet MS" w:cs="Arial"/>
          <w:sz w:val="24"/>
          <w:szCs w:val="24"/>
        </w:rPr>
        <w:t>ward</w:t>
      </w:r>
      <w:r w:rsidRPr="002F336F">
        <w:rPr>
          <w:rFonts w:ascii="Trebuchet MS" w:hAnsi="Trebuchet MS" w:cs="Arial"/>
          <w:sz w:val="24"/>
          <w:szCs w:val="24"/>
        </w:rPr>
        <w:t xml:space="preserve"> pitch of the existing roof.</w:t>
      </w:r>
      <w:r>
        <w:rPr>
          <w:rFonts w:ascii="Trebuchet MS" w:hAnsi="Trebuchet MS" w:cs="Arial"/>
          <w:sz w:val="24"/>
          <w:szCs w:val="24"/>
        </w:rPr>
        <w:t xml:space="preserve"> The box dormer would be minimally set down from the existing ridgeline, and would be set back from the existing eaves by 0.536m. </w:t>
      </w:r>
    </w:p>
    <w:p w:rsidR="00625504" w:rsidRPr="003C7290" w:rsidRDefault="00625504" w:rsidP="006A17A0">
      <w:pPr>
        <w:spacing w:line="240" w:lineRule="auto"/>
        <w:rPr>
          <w:rFonts w:ascii="Trebuchet MS" w:hAnsi="Trebuchet MS" w:cs="Arial"/>
          <w:b/>
          <w:sz w:val="24"/>
          <w:szCs w:val="24"/>
        </w:rPr>
      </w:pPr>
      <w:r w:rsidRPr="003C7290">
        <w:rPr>
          <w:rFonts w:ascii="Trebuchet MS" w:hAnsi="Trebuchet MS" w:cs="Arial"/>
          <w:b/>
          <w:sz w:val="24"/>
          <w:szCs w:val="24"/>
        </w:rPr>
        <w:t>Plans Submitted</w:t>
      </w:r>
    </w:p>
    <w:p w:rsidR="00625504" w:rsidRDefault="00625504" w:rsidP="006A17A0">
      <w:pPr>
        <w:spacing w:line="240" w:lineRule="auto"/>
        <w:rPr>
          <w:rFonts w:ascii="Trebuchet MS" w:hAnsi="Trebuchet MS" w:cs="Arial"/>
          <w:sz w:val="24"/>
          <w:szCs w:val="24"/>
        </w:rPr>
      </w:pPr>
      <w:r w:rsidRPr="003C7290">
        <w:rPr>
          <w:rFonts w:ascii="Trebuchet MS" w:hAnsi="Trebuchet MS" w:cs="Arial"/>
          <w:sz w:val="24"/>
          <w:szCs w:val="24"/>
        </w:rPr>
        <w:t>The agent supplied the following drawings, received</w:t>
      </w:r>
      <w:r w:rsidR="002F336F">
        <w:rPr>
          <w:rFonts w:ascii="Trebuchet MS" w:hAnsi="Trebuchet MS" w:cs="Arial"/>
          <w:sz w:val="24"/>
          <w:szCs w:val="24"/>
        </w:rPr>
        <w:t xml:space="preserve"> 5</w:t>
      </w:r>
      <w:r w:rsidR="002F336F" w:rsidRPr="002F336F">
        <w:rPr>
          <w:rFonts w:ascii="Trebuchet MS" w:hAnsi="Trebuchet MS" w:cs="Arial"/>
          <w:sz w:val="24"/>
          <w:szCs w:val="24"/>
          <w:vertAlign w:val="superscript"/>
        </w:rPr>
        <w:t>th</w:t>
      </w:r>
      <w:r w:rsidR="002F336F">
        <w:rPr>
          <w:rFonts w:ascii="Trebuchet MS" w:hAnsi="Trebuchet MS" w:cs="Arial"/>
          <w:sz w:val="24"/>
          <w:szCs w:val="24"/>
        </w:rPr>
        <w:t xml:space="preserve"> July 2016:</w:t>
      </w:r>
    </w:p>
    <w:p w:rsidR="002F336F" w:rsidRDefault="002F336F" w:rsidP="006A17A0">
      <w:pPr>
        <w:spacing w:line="240" w:lineRule="auto"/>
        <w:rPr>
          <w:rFonts w:ascii="Trebuchet MS" w:hAnsi="Trebuchet MS" w:cs="Arial"/>
          <w:sz w:val="24"/>
          <w:szCs w:val="24"/>
        </w:rPr>
      </w:pPr>
      <w:r>
        <w:rPr>
          <w:rFonts w:ascii="Trebuchet MS" w:hAnsi="Trebuchet MS" w:cs="Arial"/>
          <w:sz w:val="24"/>
          <w:szCs w:val="24"/>
        </w:rPr>
        <w:t>Drawing No: 01 – Existing and Proposed Plans and Elevations</w:t>
      </w:r>
    </w:p>
    <w:p w:rsidR="002F336F" w:rsidRPr="003C7290" w:rsidRDefault="002F336F" w:rsidP="006A17A0">
      <w:pPr>
        <w:spacing w:line="240" w:lineRule="auto"/>
        <w:rPr>
          <w:rFonts w:ascii="Trebuchet MS" w:hAnsi="Trebuchet MS" w:cs="Arial"/>
          <w:sz w:val="24"/>
          <w:szCs w:val="24"/>
        </w:rPr>
      </w:pPr>
      <w:r>
        <w:rPr>
          <w:rFonts w:ascii="Trebuchet MS" w:hAnsi="Trebuchet MS" w:cs="Arial"/>
          <w:sz w:val="24"/>
          <w:szCs w:val="24"/>
        </w:rPr>
        <w:t>Site Location</w:t>
      </w:r>
    </w:p>
    <w:p w:rsidR="00625504" w:rsidRPr="003C7290" w:rsidRDefault="00625504" w:rsidP="006A17A0">
      <w:pPr>
        <w:spacing w:line="240" w:lineRule="auto"/>
        <w:rPr>
          <w:rFonts w:ascii="Trebuchet MS" w:hAnsi="Trebuchet MS" w:cs="Arial"/>
          <w:b/>
          <w:sz w:val="24"/>
          <w:szCs w:val="24"/>
        </w:rPr>
      </w:pPr>
      <w:r w:rsidRPr="003C7290">
        <w:rPr>
          <w:rFonts w:ascii="Trebuchet MS" w:hAnsi="Trebuchet MS" w:cs="Arial"/>
          <w:b/>
          <w:sz w:val="24"/>
          <w:szCs w:val="24"/>
        </w:rPr>
        <w:t>Relevant Planning History</w:t>
      </w:r>
    </w:p>
    <w:p w:rsidR="006A17A0" w:rsidRPr="002F336F" w:rsidRDefault="00A41638" w:rsidP="006A17A0">
      <w:pPr>
        <w:spacing w:line="240" w:lineRule="auto"/>
        <w:rPr>
          <w:rFonts w:ascii="Trebuchet MS" w:hAnsi="Trebuchet MS" w:cs="Arial"/>
          <w:sz w:val="24"/>
          <w:szCs w:val="24"/>
        </w:rPr>
      </w:pPr>
      <w:r>
        <w:rPr>
          <w:rFonts w:ascii="Trebuchet MS" w:hAnsi="Trebuchet MS" w:cs="Arial"/>
          <w:sz w:val="24"/>
          <w:szCs w:val="24"/>
        </w:rPr>
        <w:t>090501 – 24/04/16 – Pre-application advice for proposed extension</w:t>
      </w:r>
    </w:p>
    <w:p w:rsidR="00625504" w:rsidRPr="003C7290" w:rsidRDefault="00625504" w:rsidP="006A17A0">
      <w:pPr>
        <w:spacing w:line="240" w:lineRule="auto"/>
        <w:rPr>
          <w:rFonts w:ascii="Trebuchet MS" w:hAnsi="Trebuchet MS" w:cs="Arial"/>
          <w:b/>
          <w:sz w:val="24"/>
          <w:szCs w:val="24"/>
        </w:rPr>
      </w:pPr>
      <w:r w:rsidRPr="003C7290">
        <w:rPr>
          <w:rFonts w:ascii="Trebuchet MS" w:hAnsi="Trebuchet MS" w:cs="Arial"/>
          <w:b/>
          <w:sz w:val="24"/>
          <w:szCs w:val="24"/>
        </w:rPr>
        <w:t>Summary of Consultations</w:t>
      </w:r>
    </w:p>
    <w:p w:rsidR="00625504" w:rsidRPr="003C7290" w:rsidRDefault="00625504" w:rsidP="006A17A0">
      <w:pPr>
        <w:spacing w:line="240" w:lineRule="auto"/>
        <w:rPr>
          <w:rFonts w:ascii="Trebuchet MS" w:hAnsi="Trebuchet MS" w:cs="Arial"/>
          <w:sz w:val="24"/>
          <w:szCs w:val="24"/>
        </w:rPr>
      </w:pPr>
      <w:r w:rsidRPr="003C7290">
        <w:rPr>
          <w:rFonts w:ascii="Trebuchet MS" w:hAnsi="Trebuchet MS" w:cs="Arial"/>
          <w:sz w:val="24"/>
          <w:szCs w:val="24"/>
        </w:rPr>
        <w:t>No consultations were undertaken as it is not required for an application of this type.</w:t>
      </w:r>
    </w:p>
    <w:p w:rsidR="00625504" w:rsidRPr="003C7290" w:rsidRDefault="00625504" w:rsidP="006A17A0">
      <w:pPr>
        <w:spacing w:line="240" w:lineRule="auto"/>
        <w:rPr>
          <w:rFonts w:ascii="Trebuchet MS" w:hAnsi="Trebuchet MS" w:cs="Arial"/>
          <w:b/>
          <w:sz w:val="24"/>
          <w:szCs w:val="24"/>
        </w:rPr>
      </w:pPr>
      <w:r w:rsidRPr="003C7290">
        <w:rPr>
          <w:rFonts w:ascii="Trebuchet MS" w:hAnsi="Trebuchet MS" w:cs="Arial"/>
          <w:b/>
          <w:sz w:val="24"/>
          <w:szCs w:val="24"/>
        </w:rPr>
        <w:t>Relevant Planning Policy and Guidance</w:t>
      </w:r>
    </w:p>
    <w:p w:rsidR="00625504" w:rsidRPr="003C7290" w:rsidRDefault="00625504" w:rsidP="006A17A0">
      <w:pPr>
        <w:spacing w:line="240" w:lineRule="auto"/>
        <w:rPr>
          <w:rFonts w:ascii="Trebuchet MS" w:eastAsia="Times New Roman" w:hAnsi="Trebuchet MS" w:cs="Arial"/>
          <w:color w:val="000000"/>
          <w:sz w:val="24"/>
          <w:szCs w:val="24"/>
        </w:rPr>
      </w:pPr>
      <w:r w:rsidRPr="003C7290">
        <w:rPr>
          <w:rFonts w:ascii="Trebuchet MS" w:eastAsia="Times New Roman" w:hAnsi="Trebuchet MS" w:cs="Arial"/>
          <w:color w:val="000000"/>
          <w:sz w:val="24"/>
          <w:szCs w:val="24"/>
        </w:rPr>
        <w:t>Annex 8 "Lawfulness and the Lawful Development Certificate" of Planning Circular 10/97 'Enforcing Planning Control: Legislative Provisions and Procedural Requirements" sets out the procedure for assessing applications for certificates of lawfulness:</w:t>
      </w:r>
    </w:p>
    <w:p w:rsidR="00625504" w:rsidRPr="003C7290" w:rsidRDefault="00625504" w:rsidP="006A17A0">
      <w:pPr>
        <w:spacing w:line="240" w:lineRule="auto"/>
        <w:rPr>
          <w:rFonts w:ascii="Trebuchet MS" w:eastAsia="Times New Roman" w:hAnsi="Trebuchet MS" w:cs="Arial"/>
          <w:color w:val="000000"/>
          <w:sz w:val="24"/>
          <w:szCs w:val="24"/>
        </w:rPr>
      </w:pPr>
      <w:r w:rsidRPr="003C7290">
        <w:rPr>
          <w:rFonts w:ascii="Trebuchet MS" w:eastAsia="Times New Roman" w:hAnsi="Trebuchet MS" w:cs="Arial"/>
          <w:color w:val="000000"/>
          <w:sz w:val="24"/>
          <w:szCs w:val="24"/>
        </w:rPr>
        <w:t>Para 8.26 states, "if the LPA are supplied with information satisfying them that the operations described in the application would be lawful, if instituted or begun at the time of the application, they shall issue a certificate to that effect; and, in any other case, they shall refuse the application." "The burden of proof in a LDC application is firmly on the applicant."</w:t>
      </w:r>
    </w:p>
    <w:p w:rsidR="00625504" w:rsidRPr="003C7290" w:rsidRDefault="00625504" w:rsidP="006A17A0">
      <w:pPr>
        <w:spacing w:line="240" w:lineRule="auto"/>
        <w:rPr>
          <w:rFonts w:ascii="Trebuchet MS" w:eastAsia="Times New Roman" w:hAnsi="Trebuchet MS" w:cs="Arial"/>
          <w:color w:val="000000"/>
          <w:sz w:val="24"/>
          <w:szCs w:val="24"/>
        </w:rPr>
      </w:pPr>
      <w:r w:rsidRPr="003C7290">
        <w:rPr>
          <w:rFonts w:ascii="Trebuchet MS" w:eastAsia="Times New Roman" w:hAnsi="Trebuchet MS" w:cs="Arial"/>
          <w:color w:val="000000"/>
          <w:sz w:val="24"/>
          <w:szCs w:val="24"/>
        </w:rPr>
        <w:t>The Town and Country Planning (General Permitted Development) (England) Order 2015 (GPDO)</w:t>
      </w:r>
    </w:p>
    <w:p w:rsidR="00625504" w:rsidRPr="003C7290" w:rsidRDefault="00625504" w:rsidP="006A17A0">
      <w:pPr>
        <w:spacing w:line="240" w:lineRule="auto"/>
        <w:rPr>
          <w:rFonts w:ascii="Trebuchet MS" w:eastAsia="Times New Roman" w:hAnsi="Trebuchet MS" w:cs="Arial"/>
          <w:color w:val="000000"/>
          <w:sz w:val="24"/>
          <w:szCs w:val="24"/>
        </w:rPr>
      </w:pPr>
      <w:r w:rsidRPr="003C7290">
        <w:rPr>
          <w:rFonts w:ascii="Trebuchet MS" w:eastAsia="Times New Roman" w:hAnsi="Trebuchet MS" w:cs="Arial"/>
          <w:color w:val="000000"/>
          <w:sz w:val="24"/>
          <w:szCs w:val="24"/>
        </w:rPr>
        <w:lastRenderedPageBreak/>
        <w:t>Permitted development rights for householders – Technical Guidance April 2016</w:t>
      </w:r>
    </w:p>
    <w:p w:rsidR="00625504" w:rsidRPr="003C7290" w:rsidRDefault="00625504" w:rsidP="006A17A0">
      <w:pPr>
        <w:spacing w:line="240" w:lineRule="auto"/>
        <w:rPr>
          <w:rFonts w:ascii="Trebuchet MS" w:eastAsia="Times New Roman" w:hAnsi="Trebuchet MS" w:cs="Arial"/>
          <w:color w:val="000000"/>
          <w:sz w:val="24"/>
          <w:szCs w:val="24"/>
        </w:rPr>
      </w:pPr>
      <w:r w:rsidRPr="003C7290">
        <w:rPr>
          <w:rFonts w:ascii="Trebuchet MS" w:eastAsia="Times New Roman" w:hAnsi="Trebuchet MS" w:cs="Arial"/>
          <w:color w:val="000000"/>
          <w:sz w:val="24"/>
          <w:szCs w:val="24"/>
        </w:rPr>
        <w:t>A Design Guide to House Extensions (Supplementary Planning Guidance)</w:t>
      </w:r>
    </w:p>
    <w:p w:rsidR="00625504" w:rsidRPr="003C7290" w:rsidRDefault="00625504" w:rsidP="006A17A0">
      <w:pPr>
        <w:spacing w:line="240" w:lineRule="auto"/>
        <w:rPr>
          <w:rFonts w:ascii="Trebuchet MS" w:eastAsia="Times New Roman" w:hAnsi="Trebuchet MS" w:cs="Arial"/>
          <w:b/>
          <w:color w:val="000000"/>
          <w:sz w:val="24"/>
          <w:szCs w:val="24"/>
        </w:rPr>
      </w:pPr>
      <w:r w:rsidRPr="003C7290">
        <w:rPr>
          <w:rFonts w:ascii="Trebuchet MS" w:eastAsia="Times New Roman" w:hAnsi="Trebuchet MS" w:cs="Arial"/>
          <w:b/>
          <w:color w:val="000000"/>
          <w:sz w:val="24"/>
          <w:szCs w:val="24"/>
        </w:rPr>
        <w:t>Assessment</w:t>
      </w:r>
    </w:p>
    <w:p w:rsidR="00625504" w:rsidRPr="003C7290" w:rsidRDefault="00625504" w:rsidP="006A17A0">
      <w:pPr>
        <w:spacing w:line="240" w:lineRule="auto"/>
        <w:rPr>
          <w:rFonts w:ascii="Trebuchet MS" w:eastAsia="Times New Roman" w:hAnsi="Trebuchet MS" w:cs="Arial"/>
          <w:color w:val="000000"/>
          <w:sz w:val="24"/>
          <w:szCs w:val="24"/>
        </w:rPr>
      </w:pPr>
      <w:r w:rsidRPr="003C7290">
        <w:rPr>
          <w:rFonts w:ascii="Trebuchet MS" w:eastAsia="Times New Roman" w:hAnsi="Trebuchet MS" w:cs="Arial"/>
          <w:color w:val="000000"/>
          <w:sz w:val="24"/>
          <w:szCs w:val="24"/>
        </w:rPr>
        <w:t xml:space="preserve">A Certificate of Lawfulness for a proposed development has been submitted as the applicant considers the proposal falls within the permitted development rights of the property. </w:t>
      </w:r>
    </w:p>
    <w:p w:rsidR="00A41638" w:rsidRDefault="00A41638" w:rsidP="006A17A0">
      <w:pPr>
        <w:spacing w:line="240" w:lineRule="auto"/>
        <w:rPr>
          <w:rFonts w:ascii="Trebuchet MS" w:eastAsia="Times New Roman" w:hAnsi="Trebuchet MS" w:cs="Arial"/>
          <w:color w:val="000000"/>
          <w:sz w:val="24"/>
          <w:szCs w:val="24"/>
        </w:rPr>
      </w:pPr>
      <w:r>
        <w:rPr>
          <w:rFonts w:ascii="Trebuchet MS" w:eastAsia="Times New Roman" w:hAnsi="Trebuchet MS" w:cs="Arial"/>
          <w:color w:val="000000"/>
          <w:sz w:val="24"/>
          <w:szCs w:val="24"/>
        </w:rPr>
        <w:t>The proposed hip-to-gable roof alteration and rear box dormer</w:t>
      </w:r>
      <w:r w:rsidR="00625504" w:rsidRPr="003C7290">
        <w:rPr>
          <w:rFonts w:ascii="Trebuchet MS" w:eastAsia="Times New Roman" w:hAnsi="Trebuchet MS" w:cs="Arial"/>
          <w:color w:val="000000"/>
          <w:sz w:val="24"/>
          <w:szCs w:val="24"/>
        </w:rPr>
        <w:t xml:space="preserve"> must be assessed to ensure that it complies with the conditions of</w:t>
      </w:r>
      <w:r>
        <w:rPr>
          <w:rFonts w:ascii="Trebuchet MS" w:eastAsia="Times New Roman" w:hAnsi="Trebuchet MS" w:cs="Arial"/>
          <w:color w:val="000000"/>
          <w:sz w:val="24"/>
          <w:szCs w:val="24"/>
        </w:rPr>
        <w:t xml:space="preserve"> Class B</w:t>
      </w:r>
      <w:r w:rsidR="00625504" w:rsidRPr="003C7290">
        <w:rPr>
          <w:rFonts w:ascii="Trebuchet MS" w:eastAsia="Times New Roman" w:hAnsi="Trebuchet MS" w:cs="Arial"/>
          <w:color w:val="000000"/>
          <w:sz w:val="24"/>
          <w:szCs w:val="24"/>
        </w:rPr>
        <w:t>, Part 1, Schedule 2 of the Town and Country Planning (General Permitted Development) (England) Order 2015, which relates to the ‘enlargement of a dwellinghouse consisting of an addi</w:t>
      </w:r>
      <w:r>
        <w:rPr>
          <w:rFonts w:ascii="Trebuchet MS" w:eastAsia="Times New Roman" w:hAnsi="Trebuchet MS" w:cs="Arial"/>
          <w:color w:val="000000"/>
          <w:sz w:val="24"/>
          <w:szCs w:val="24"/>
        </w:rPr>
        <w:t>tion or alteration to its roof’.</w:t>
      </w:r>
    </w:p>
    <w:p w:rsidR="00625504" w:rsidRPr="003C7290" w:rsidRDefault="00625504" w:rsidP="006A17A0">
      <w:pPr>
        <w:spacing w:line="240" w:lineRule="auto"/>
        <w:rPr>
          <w:rFonts w:ascii="Trebuchet MS" w:eastAsia="Times New Roman" w:hAnsi="Trebuchet MS" w:cs="Arial"/>
          <w:color w:val="000000"/>
          <w:sz w:val="24"/>
          <w:szCs w:val="24"/>
        </w:rPr>
      </w:pPr>
      <w:r w:rsidRPr="003C7290">
        <w:rPr>
          <w:rFonts w:ascii="Trebuchet MS" w:eastAsia="Times New Roman" w:hAnsi="Trebuchet MS" w:cs="Arial"/>
          <w:color w:val="000000"/>
          <w:sz w:val="24"/>
          <w:szCs w:val="24"/>
        </w:rPr>
        <w:t>The relevant conditions of the GPDO for a</w:t>
      </w:r>
      <w:r w:rsidR="00A41638">
        <w:rPr>
          <w:rFonts w:ascii="Trebuchet MS" w:eastAsia="Times New Roman" w:hAnsi="Trebuchet MS" w:cs="Arial"/>
          <w:color w:val="000000"/>
          <w:sz w:val="24"/>
          <w:szCs w:val="24"/>
        </w:rPr>
        <w:t xml:space="preserve"> hip-to-gable roof alteration and rear box dormer</w:t>
      </w:r>
      <w:r w:rsidRPr="003C7290">
        <w:rPr>
          <w:rFonts w:ascii="Trebuchet MS" w:eastAsia="Times New Roman" w:hAnsi="Trebuchet MS" w:cs="Arial"/>
          <w:color w:val="000000"/>
          <w:sz w:val="24"/>
          <w:szCs w:val="24"/>
        </w:rPr>
        <w:t xml:space="preserve">, which is not listed or in a conservation area, are as follows: </w:t>
      </w:r>
    </w:p>
    <w:p w:rsidR="00625504" w:rsidRPr="003C7290" w:rsidRDefault="00625504" w:rsidP="006A17A0">
      <w:pPr>
        <w:spacing w:line="240" w:lineRule="auto"/>
        <w:rPr>
          <w:rFonts w:ascii="Trebuchet MS" w:eastAsia="Times New Roman" w:hAnsi="Trebuchet MS" w:cs="Arial"/>
          <w:color w:val="000000"/>
          <w:sz w:val="24"/>
          <w:szCs w:val="24"/>
        </w:rPr>
      </w:pPr>
      <w:r w:rsidRPr="003C7290">
        <w:rPr>
          <w:rFonts w:ascii="Trebuchet MS" w:eastAsia="Times New Roman" w:hAnsi="Trebuchet MS" w:cs="Arial"/>
          <w:color w:val="000000"/>
          <w:sz w:val="24"/>
          <w:szCs w:val="24"/>
        </w:rPr>
        <w:t xml:space="preserve">B.1 Development is not permitted by Class B if:  </w:t>
      </w:r>
    </w:p>
    <w:p w:rsidR="00625504" w:rsidRPr="00832612" w:rsidRDefault="00625504" w:rsidP="006A17A0">
      <w:pPr>
        <w:spacing w:line="240" w:lineRule="auto"/>
        <w:rPr>
          <w:rFonts w:ascii="Trebuchet MS" w:eastAsia="Times New Roman" w:hAnsi="Trebuchet MS" w:cs="Arial"/>
          <w:b/>
          <w:color w:val="000000"/>
          <w:sz w:val="24"/>
          <w:szCs w:val="24"/>
        </w:rPr>
      </w:pPr>
      <w:r w:rsidRPr="003C7290">
        <w:rPr>
          <w:rFonts w:ascii="Trebuchet MS" w:eastAsia="Times New Roman" w:hAnsi="Trebuchet MS" w:cs="Arial"/>
          <w:color w:val="000000"/>
          <w:sz w:val="24"/>
          <w:szCs w:val="24"/>
        </w:rPr>
        <w:t xml:space="preserve">B.1 (a) permission to use the dwellinghouse as a dwellinghouse has been granted only by virtue of Class M, N, P or Q of Part 3 of this Schedule (changes of use); </w:t>
      </w:r>
      <w:r w:rsidR="00832612">
        <w:rPr>
          <w:rFonts w:ascii="Trebuchet MS" w:eastAsia="Times New Roman" w:hAnsi="Trebuchet MS" w:cs="Arial"/>
          <w:b/>
          <w:color w:val="000000"/>
          <w:sz w:val="24"/>
          <w:szCs w:val="24"/>
        </w:rPr>
        <w:t>complies</w:t>
      </w:r>
    </w:p>
    <w:p w:rsidR="00625504" w:rsidRPr="00832612" w:rsidRDefault="00625504" w:rsidP="006A17A0">
      <w:pPr>
        <w:spacing w:line="240" w:lineRule="auto"/>
        <w:rPr>
          <w:rFonts w:ascii="Trebuchet MS" w:eastAsia="Times New Roman" w:hAnsi="Trebuchet MS" w:cs="Arial"/>
          <w:b/>
          <w:color w:val="000000"/>
          <w:sz w:val="24"/>
          <w:szCs w:val="24"/>
        </w:rPr>
      </w:pPr>
      <w:r w:rsidRPr="003C7290">
        <w:rPr>
          <w:rFonts w:ascii="Trebuchet MS" w:eastAsia="Times New Roman" w:hAnsi="Trebuchet MS" w:cs="Arial"/>
          <w:color w:val="000000"/>
          <w:sz w:val="24"/>
          <w:szCs w:val="24"/>
        </w:rPr>
        <w:t xml:space="preserve">B.1 (b) any part of the dwellinghouse would, as a result of the works, exceed the height of the highest part of the existing roof; </w:t>
      </w:r>
      <w:r w:rsidR="00832612">
        <w:rPr>
          <w:rFonts w:ascii="Trebuchet MS" w:eastAsia="Times New Roman" w:hAnsi="Trebuchet MS" w:cs="Arial"/>
          <w:b/>
          <w:color w:val="000000"/>
          <w:sz w:val="24"/>
          <w:szCs w:val="24"/>
        </w:rPr>
        <w:t>complies</w:t>
      </w:r>
    </w:p>
    <w:p w:rsidR="00625504" w:rsidRPr="00832612" w:rsidRDefault="00625504" w:rsidP="006A17A0">
      <w:pPr>
        <w:spacing w:line="240" w:lineRule="auto"/>
        <w:rPr>
          <w:rFonts w:ascii="Trebuchet MS" w:eastAsia="Times New Roman" w:hAnsi="Trebuchet MS" w:cs="Arial"/>
          <w:b/>
          <w:color w:val="000000"/>
          <w:sz w:val="24"/>
          <w:szCs w:val="24"/>
        </w:rPr>
      </w:pPr>
      <w:r w:rsidRPr="003C7290">
        <w:rPr>
          <w:rFonts w:ascii="Trebuchet MS" w:eastAsia="Times New Roman" w:hAnsi="Trebuchet MS" w:cs="Arial"/>
          <w:color w:val="000000"/>
          <w:sz w:val="24"/>
          <w:szCs w:val="24"/>
        </w:rPr>
        <w:t xml:space="preserve">B.1 (c) and part of the dwellinghouse would, as a result of the works, extend beyond the plane of any existing roof slope which forms the principle elevation of the dwellinghouse and fronts a highway; </w:t>
      </w:r>
      <w:r w:rsidR="00832612">
        <w:rPr>
          <w:rFonts w:ascii="Trebuchet MS" w:eastAsia="Times New Roman" w:hAnsi="Trebuchet MS" w:cs="Arial"/>
          <w:b/>
          <w:color w:val="000000"/>
          <w:sz w:val="24"/>
          <w:szCs w:val="24"/>
        </w:rPr>
        <w:t>complies</w:t>
      </w:r>
    </w:p>
    <w:p w:rsidR="00625504" w:rsidRPr="00832612" w:rsidRDefault="00625504" w:rsidP="006A17A0">
      <w:pPr>
        <w:spacing w:line="240" w:lineRule="auto"/>
        <w:rPr>
          <w:rFonts w:ascii="Trebuchet MS" w:eastAsia="Times New Roman" w:hAnsi="Trebuchet MS" w:cs="Arial"/>
          <w:b/>
          <w:color w:val="000000"/>
          <w:sz w:val="24"/>
          <w:szCs w:val="24"/>
        </w:rPr>
      </w:pPr>
      <w:r w:rsidRPr="003C7290">
        <w:rPr>
          <w:rFonts w:ascii="Trebuchet MS" w:eastAsia="Times New Roman" w:hAnsi="Trebuchet MS" w:cs="Arial"/>
          <w:color w:val="000000"/>
          <w:sz w:val="24"/>
          <w:szCs w:val="24"/>
        </w:rPr>
        <w:t>B.1 (d) the cubic content of the resulting roof space would exceed the cubic content of the original roof space by more than (</w:t>
      </w:r>
      <w:proofErr w:type="spellStart"/>
      <w:r w:rsidRPr="003C7290">
        <w:rPr>
          <w:rFonts w:ascii="Trebuchet MS" w:eastAsia="Times New Roman" w:hAnsi="Trebuchet MS" w:cs="Arial"/>
          <w:color w:val="000000"/>
          <w:sz w:val="24"/>
          <w:szCs w:val="24"/>
        </w:rPr>
        <w:t>i</w:t>
      </w:r>
      <w:proofErr w:type="spellEnd"/>
      <w:r w:rsidRPr="003C7290">
        <w:rPr>
          <w:rFonts w:ascii="Trebuchet MS" w:eastAsia="Times New Roman" w:hAnsi="Trebuchet MS" w:cs="Arial"/>
          <w:color w:val="000000"/>
          <w:sz w:val="24"/>
          <w:szCs w:val="24"/>
        </w:rPr>
        <w:t xml:space="preserve">) 40 cubic metres in the case of a terrace house, </w:t>
      </w:r>
      <w:r w:rsidR="00832612">
        <w:rPr>
          <w:rFonts w:ascii="Trebuchet MS" w:eastAsia="Times New Roman" w:hAnsi="Trebuchet MS" w:cs="Arial"/>
          <w:b/>
          <w:color w:val="000000"/>
          <w:sz w:val="24"/>
          <w:szCs w:val="24"/>
        </w:rPr>
        <w:t>n/a</w:t>
      </w:r>
      <w:r w:rsidRPr="003C7290">
        <w:rPr>
          <w:rFonts w:ascii="Trebuchet MS" w:eastAsia="Times New Roman" w:hAnsi="Trebuchet MS" w:cs="Arial"/>
          <w:color w:val="000000"/>
          <w:sz w:val="24"/>
          <w:szCs w:val="24"/>
        </w:rPr>
        <w:t xml:space="preserve"> or (ii) 50 cubic metres in any other case; </w:t>
      </w:r>
      <w:r w:rsidR="00832612">
        <w:rPr>
          <w:rFonts w:ascii="Trebuchet MS" w:eastAsia="Times New Roman" w:hAnsi="Trebuchet MS" w:cs="Arial"/>
          <w:b/>
          <w:color w:val="000000"/>
          <w:sz w:val="24"/>
          <w:szCs w:val="24"/>
        </w:rPr>
        <w:t>complies, the cubic content of the resulting roof space has been calculated as 39.4m cubed.</w:t>
      </w:r>
    </w:p>
    <w:p w:rsidR="00625504" w:rsidRPr="003C7290" w:rsidRDefault="00625504" w:rsidP="006A17A0">
      <w:pPr>
        <w:spacing w:line="240" w:lineRule="auto"/>
        <w:rPr>
          <w:rFonts w:ascii="Trebuchet MS" w:eastAsia="Times New Roman" w:hAnsi="Trebuchet MS" w:cs="Arial"/>
          <w:color w:val="000000"/>
          <w:sz w:val="24"/>
          <w:szCs w:val="24"/>
        </w:rPr>
      </w:pPr>
      <w:r w:rsidRPr="003C7290">
        <w:rPr>
          <w:rFonts w:ascii="Trebuchet MS" w:eastAsia="Times New Roman" w:hAnsi="Trebuchet MS" w:cs="Arial"/>
          <w:color w:val="000000"/>
          <w:sz w:val="24"/>
          <w:szCs w:val="24"/>
        </w:rPr>
        <w:t>B.1 (e) it would consist of or include (</w:t>
      </w:r>
      <w:proofErr w:type="spellStart"/>
      <w:r w:rsidRPr="003C7290">
        <w:rPr>
          <w:rFonts w:ascii="Trebuchet MS" w:eastAsia="Times New Roman" w:hAnsi="Trebuchet MS" w:cs="Arial"/>
          <w:color w:val="000000"/>
          <w:sz w:val="24"/>
          <w:szCs w:val="24"/>
        </w:rPr>
        <w:t>i</w:t>
      </w:r>
      <w:proofErr w:type="spellEnd"/>
      <w:r w:rsidRPr="003C7290">
        <w:rPr>
          <w:rFonts w:ascii="Trebuchet MS" w:eastAsia="Times New Roman" w:hAnsi="Trebuchet MS" w:cs="Arial"/>
          <w:color w:val="000000"/>
          <w:sz w:val="24"/>
          <w:szCs w:val="24"/>
        </w:rPr>
        <w:t xml:space="preserve">) the construction or provision of a verandah, balcony or raised platform, </w:t>
      </w:r>
      <w:r w:rsidR="00832612">
        <w:rPr>
          <w:rFonts w:ascii="Trebuchet MS" w:eastAsia="Times New Roman" w:hAnsi="Trebuchet MS" w:cs="Arial"/>
          <w:b/>
          <w:color w:val="000000"/>
          <w:sz w:val="24"/>
          <w:szCs w:val="24"/>
        </w:rPr>
        <w:t>complies</w:t>
      </w:r>
      <w:r w:rsidRPr="003C7290">
        <w:rPr>
          <w:rFonts w:ascii="Trebuchet MS" w:eastAsia="Times New Roman" w:hAnsi="Trebuchet MS" w:cs="Arial"/>
          <w:color w:val="000000"/>
          <w:sz w:val="24"/>
          <w:szCs w:val="24"/>
        </w:rPr>
        <w:t xml:space="preserve"> or (ii) the installation, alteration or replacement of a chimney, flue or soil and vent pipe;</w:t>
      </w:r>
      <w:r w:rsidR="00832612">
        <w:rPr>
          <w:rFonts w:ascii="Trebuchet MS" w:eastAsia="Times New Roman" w:hAnsi="Trebuchet MS" w:cs="Arial"/>
          <w:color w:val="000000"/>
          <w:sz w:val="24"/>
          <w:szCs w:val="24"/>
        </w:rPr>
        <w:t xml:space="preserve"> </w:t>
      </w:r>
      <w:r w:rsidR="00832612">
        <w:rPr>
          <w:rFonts w:ascii="Trebuchet MS" w:eastAsia="Times New Roman" w:hAnsi="Trebuchet MS" w:cs="Arial"/>
          <w:b/>
          <w:color w:val="000000"/>
          <w:sz w:val="24"/>
          <w:szCs w:val="24"/>
        </w:rPr>
        <w:t>complies</w:t>
      </w:r>
      <w:r w:rsidRPr="003C7290">
        <w:rPr>
          <w:rFonts w:ascii="Trebuchet MS" w:eastAsia="Times New Roman" w:hAnsi="Trebuchet MS" w:cs="Arial"/>
          <w:color w:val="000000"/>
          <w:sz w:val="24"/>
          <w:szCs w:val="24"/>
        </w:rPr>
        <w:t xml:space="preserve"> or</w:t>
      </w:r>
    </w:p>
    <w:p w:rsidR="00625504" w:rsidRPr="00832612" w:rsidRDefault="00625504" w:rsidP="006A17A0">
      <w:pPr>
        <w:spacing w:line="240" w:lineRule="auto"/>
        <w:rPr>
          <w:rFonts w:ascii="Trebuchet MS" w:eastAsia="Times New Roman" w:hAnsi="Trebuchet MS" w:cs="Arial"/>
          <w:b/>
          <w:color w:val="000000"/>
          <w:sz w:val="24"/>
          <w:szCs w:val="24"/>
        </w:rPr>
      </w:pPr>
      <w:r w:rsidRPr="003C7290">
        <w:rPr>
          <w:rFonts w:ascii="Trebuchet MS" w:eastAsia="Times New Roman" w:hAnsi="Trebuchet MS" w:cs="Arial"/>
          <w:color w:val="000000"/>
          <w:sz w:val="24"/>
          <w:szCs w:val="24"/>
        </w:rPr>
        <w:t xml:space="preserve">B.1 (f) the dwellinghouse is on article 2(3) land. </w:t>
      </w:r>
      <w:proofErr w:type="gramStart"/>
      <w:r w:rsidR="00832612">
        <w:rPr>
          <w:rFonts w:ascii="Trebuchet MS" w:eastAsia="Times New Roman" w:hAnsi="Trebuchet MS" w:cs="Arial"/>
          <w:b/>
          <w:color w:val="000000"/>
          <w:sz w:val="24"/>
          <w:szCs w:val="24"/>
        </w:rPr>
        <w:t>complies</w:t>
      </w:r>
      <w:proofErr w:type="gramEnd"/>
    </w:p>
    <w:p w:rsidR="00625504" w:rsidRPr="003C7290" w:rsidRDefault="00625504" w:rsidP="006A17A0">
      <w:pPr>
        <w:spacing w:line="240" w:lineRule="auto"/>
        <w:rPr>
          <w:rFonts w:ascii="Trebuchet MS" w:eastAsia="Times New Roman" w:hAnsi="Trebuchet MS" w:cs="Arial"/>
          <w:b/>
          <w:color w:val="000000"/>
          <w:sz w:val="24"/>
          <w:szCs w:val="24"/>
        </w:rPr>
      </w:pPr>
      <w:r w:rsidRPr="003C7290">
        <w:rPr>
          <w:rFonts w:ascii="Trebuchet MS" w:eastAsia="Times New Roman" w:hAnsi="Trebuchet MS" w:cs="Arial"/>
          <w:b/>
          <w:color w:val="000000"/>
          <w:sz w:val="24"/>
          <w:szCs w:val="24"/>
        </w:rPr>
        <w:t>Recommendation</w:t>
      </w:r>
    </w:p>
    <w:p w:rsidR="00625504" w:rsidRPr="003C7290" w:rsidRDefault="00625504" w:rsidP="006A17A0">
      <w:pPr>
        <w:spacing w:line="240" w:lineRule="auto"/>
        <w:rPr>
          <w:rFonts w:ascii="Trebuchet MS" w:eastAsia="Times New Roman" w:hAnsi="Trebuchet MS" w:cs="Arial"/>
          <w:sz w:val="24"/>
          <w:szCs w:val="24"/>
        </w:rPr>
      </w:pPr>
      <w:r w:rsidRPr="003C7290">
        <w:rPr>
          <w:rFonts w:ascii="Trebuchet MS" w:eastAsia="Times New Roman" w:hAnsi="Trebuchet MS" w:cs="Arial"/>
          <w:color w:val="000000"/>
          <w:sz w:val="24"/>
          <w:szCs w:val="24"/>
        </w:rPr>
        <w:t>Sufficient evidence has been provided to demonstrate that a Certificate of Lawfulness should be granted for the p</w:t>
      </w:r>
      <w:r w:rsidR="00A41638">
        <w:rPr>
          <w:rFonts w:ascii="Trebuchet MS" w:eastAsia="Times New Roman" w:hAnsi="Trebuchet MS" w:cs="Arial"/>
          <w:color w:val="000000"/>
          <w:sz w:val="24"/>
          <w:szCs w:val="24"/>
        </w:rPr>
        <w:t>roposed hip-to-gable roof alteration and rear box dormer with a maximum depth of 3.874m and width of 5.765m, and with a maximum height of 2.426m.</w:t>
      </w:r>
    </w:p>
    <w:p w:rsidR="00625504" w:rsidRDefault="00625504" w:rsidP="006A17A0">
      <w:pPr>
        <w:spacing w:line="240" w:lineRule="auto"/>
        <w:rPr>
          <w:rFonts w:ascii="Trebuchet MS" w:eastAsia="Times New Roman" w:hAnsi="Trebuchet MS" w:cs="Arial"/>
          <w:sz w:val="24"/>
          <w:szCs w:val="24"/>
        </w:rPr>
      </w:pPr>
      <w:r w:rsidRPr="003C7290">
        <w:rPr>
          <w:rFonts w:ascii="Trebuchet MS" w:eastAsia="Times New Roman" w:hAnsi="Trebuchet MS" w:cs="Arial"/>
          <w:sz w:val="24"/>
          <w:szCs w:val="24"/>
        </w:rPr>
        <w:t xml:space="preserve">The proposal has been assessed against the Town and Country Planning Act 1990 (as amended) and Class B, Part 1, Schedule 2 of the Town and Country Planning (General Permitted Development) (England) Order 2015. It can be confirmed that </w:t>
      </w:r>
      <w:r w:rsidRPr="003C7290">
        <w:rPr>
          <w:rFonts w:ascii="Trebuchet MS" w:eastAsia="Times New Roman" w:hAnsi="Trebuchet MS" w:cs="Arial"/>
          <w:sz w:val="24"/>
          <w:szCs w:val="24"/>
        </w:rPr>
        <w:lastRenderedPageBreak/>
        <w:t>the proposed operation would be lawful for planning purposes on the ba</w:t>
      </w:r>
      <w:r w:rsidR="00A41638">
        <w:rPr>
          <w:rFonts w:ascii="Trebuchet MS" w:eastAsia="Times New Roman" w:hAnsi="Trebuchet MS" w:cs="Arial"/>
          <w:sz w:val="24"/>
          <w:szCs w:val="24"/>
        </w:rPr>
        <w:t>sis of the drawings received on 5</w:t>
      </w:r>
      <w:r w:rsidR="00A41638" w:rsidRPr="00A41638">
        <w:rPr>
          <w:rFonts w:ascii="Trebuchet MS" w:eastAsia="Times New Roman" w:hAnsi="Trebuchet MS" w:cs="Arial"/>
          <w:sz w:val="24"/>
          <w:szCs w:val="24"/>
          <w:vertAlign w:val="superscript"/>
        </w:rPr>
        <w:t>th</w:t>
      </w:r>
      <w:r w:rsidR="00A41638">
        <w:rPr>
          <w:rFonts w:ascii="Trebuchet MS" w:eastAsia="Times New Roman" w:hAnsi="Trebuchet MS" w:cs="Arial"/>
          <w:sz w:val="24"/>
          <w:szCs w:val="24"/>
        </w:rPr>
        <w:t xml:space="preserve"> July 2016:</w:t>
      </w:r>
    </w:p>
    <w:p w:rsidR="00A41638" w:rsidRDefault="00A41638" w:rsidP="00A41638">
      <w:pPr>
        <w:spacing w:line="240" w:lineRule="auto"/>
        <w:rPr>
          <w:rFonts w:ascii="Trebuchet MS" w:hAnsi="Trebuchet MS" w:cs="Arial"/>
          <w:sz w:val="24"/>
          <w:szCs w:val="24"/>
        </w:rPr>
      </w:pPr>
      <w:r>
        <w:rPr>
          <w:rFonts w:ascii="Trebuchet MS" w:hAnsi="Trebuchet MS" w:cs="Arial"/>
          <w:sz w:val="24"/>
          <w:szCs w:val="24"/>
        </w:rPr>
        <w:t>Drawing No: 01 – Existing and Proposed Plans and Elevations</w:t>
      </w:r>
    </w:p>
    <w:p w:rsidR="00A41638" w:rsidRPr="003C7290" w:rsidRDefault="00A41638" w:rsidP="00A41638">
      <w:pPr>
        <w:spacing w:line="240" w:lineRule="auto"/>
        <w:rPr>
          <w:rFonts w:ascii="Trebuchet MS" w:hAnsi="Trebuchet MS" w:cs="Arial"/>
          <w:sz w:val="24"/>
          <w:szCs w:val="24"/>
        </w:rPr>
      </w:pPr>
      <w:r>
        <w:rPr>
          <w:rFonts w:ascii="Trebuchet MS" w:hAnsi="Trebuchet MS" w:cs="Arial"/>
          <w:sz w:val="24"/>
          <w:szCs w:val="24"/>
        </w:rPr>
        <w:t>Site Location</w:t>
      </w:r>
    </w:p>
    <w:p w:rsidR="00625504" w:rsidRPr="003C7290" w:rsidRDefault="00625504" w:rsidP="006A17A0">
      <w:pPr>
        <w:spacing w:line="240" w:lineRule="auto"/>
        <w:rPr>
          <w:rFonts w:ascii="Trebuchet MS" w:eastAsia="Times New Roman" w:hAnsi="Trebuchet MS" w:cs="Arial"/>
          <w:sz w:val="24"/>
          <w:szCs w:val="24"/>
        </w:rPr>
      </w:pPr>
      <w:r w:rsidRPr="003C7290">
        <w:rPr>
          <w:rFonts w:ascii="Trebuchet MS" w:eastAsia="Times New Roman" w:hAnsi="Trebuchet MS" w:cs="Arial"/>
          <w:sz w:val="24"/>
          <w:szCs w:val="24"/>
        </w:rPr>
        <w:t>Therefore the Local Planning Authority can issue the applicant with a Certificate of Lawfulness for the proposed development.</w:t>
      </w:r>
    </w:p>
    <w:p w:rsidR="00625504" w:rsidRPr="003C7290" w:rsidRDefault="00625504" w:rsidP="006A17A0">
      <w:pPr>
        <w:spacing w:line="240" w:lineRule="auto"/>
        <w:rPr>
          <w:rFonts w:ascii="Trebuchet MS" w:eastAsia="Times New Roman" w:hAnsi="Trebuchet MS" w:cs="Arial"/>
          <w:b/>
          <w:sz w:val="24"/>
          <w:szCs w:val="24"/>
        </w:rPr>
      </w:pPr>
      <w:r w:rsidRPr="003C7290">
        <w:rPr>
          <w:rFonts w:ascii="Trebuchet MS" w:eastAsia="Times New Roman" w:hAnsi="Trebuchet MS" w:cs="Arial"/>
          <w:b/>
          <w:sz w:val="24"/>
          <w:szCs w:val="24"/>
        </w:rPr>
        <w:t>Informatives</w:t>
      </w:r>
    </w:p>
    <w:p w:rsidR="00A41638" w:rsidRPr="00A41638" w:rsidRDefault="00A41638" w:rsidP="00A41638">
      <w:pPr>
        <w:spacing w:line="240" w:lineRule="auto"/>
        <w:rPr>
          <w:rFonts w:ascii="Trebuchet MS" w:eastAsia="Times New Roman" w:hAnsi="Trebuchet MS" w:cs="Arial"/>
          <w:color w:val="000000"/>
          <w:sz w:val="24"/>
          <w:szCs w:val="24"/>
        </w:rPr>
      </w:pPr>
      <w:r w:rsidRPr="00A41638">
        <w:rPr>
          <w:rFonts w:ascii="Trebuchet MS" w:eastAsia="Times New Roman" w:hAnsi="Trebuchet MS" w:cs="Arial"/>
          <w:color w:val="000000"/>
          <w:sz w:val="24"/>
          <w:szCs w:val="24"/>
        </w:rPr>
        <w:t>Building Regulations</w:t>
      </w:r>
    </w:p>
    <w:p w:rsidR="00A41638" w:rsidRPr="00A41638" w:rsidRDefault="00A41638" w:rsidP="00A41638">
      <w:pPr>
        <w:spacing w:line="240" w:lineRule="auto"/>
        <w:rPr>
          <w:rFonts w:ascii="Trebuchet MS" w:eastAsia="Times New Roman" w:hAnsi="Trebuchet MS" w:cs="Arial"/>
          <w:color w:val="000000"/>
          <w:sz w:val="24"/>
          <w:szCs w:val="24"/>
        </w:rPr>
      </w:pPr>
      <w:r w:rsidRPr="00A41638">
        <w:rPr>
          <w:rFonts w:ascii="Trebuchet MS" w:eastAsia="Times New Roman" w:hAnsi="Trebuchet MS" w:cs="Arial"/>
          <w:color w:val="000000"/>
          <w:sz w:val="24"/>
          <w:szCs w:val="24"/>
        </w:rPr>
        <w:t>Construction and Demolition</w:t>
      </w:r>
    </w:p>
    <w:p w:rsidR="00A41638" w:rsidRPr="00A41638" w:rsidRDefault="00A41638" w:rsidP="00A41638">
      <w:pPr>
        <w:spacing w:line="240" w:lineRule="auto"/>
        <w:rPr>
          <w:rFonts w:ascii="Trebuchet MS" w:eastAsia="Times New Roman" w:hAnsi="Trebuchet MS" w:cs="Arial"/>
          <w:color w:val="000000"/>
          <w:sz w:val="24"/>
          <w:szCs w:val="24"/>
        </w:rPr>
      </w:pPr>
      <w:r w:rsidRPr="00A41638">
        <w:rPr>
          <w:rFonts w:ascii="Trebuchet MS" w:eastAsia="Times New Roman" w:hAnsi="Trebuchet MS" w:cs="Arial"/>
          <w:color w:val="000000"/>
          <w:sz w:val="24"/>
          <w:szCs w:val="24"/>
        </w:rPr>
        <w:t>Bats</w:t>
      </w:r>
    </w:p>
    <w:p w:rsidR="00A41638" w:rsidRPr="00A41638" w:rsidRDefault="00A41638" w:rsidP="00A41638">
      <w:pPr>
        <w:spacing w:line="240" w:lineRule="auto"/>
        <w:rPr>
          <w:rFonts w:ascii="Trebuchet MS" w:eastAsia="Times New Roman" w:hAnsi="Trebuchet MS" w:cs="Arial"/>
          <w:color w:val="000000"/>
          <w:sz w:val="24"/>
          <w:szCs w:val="24"/>
        </w:rPr>
      </w:pPr>
      <w:r w:rsidRPr="00A41638">
        <w:rPr>
          <w:rFonts w:ascii="Trebuchet MS" w:eastAsia="Times New Roman" w:hAnsi="Trebuchet MS" w:cs="Arial"/>
          <w:color w:val="000000"/>
          <w:sz w:val="24"/>
          <w:szCs w:val="24"/>
        </w:rPr>
        <w:t>Materials</w:t>
      </w:r>
    </w:p>
    <w:p w:rsidR="00625504" w:rsidRPr="003C7290" w:rsidRDefault="00C23258" w:rsidP="006A17A0">
      <w:pPr>
        <w:spacing w:line="240" w:lineRule="auto"/>
        <w:rPr>
          <w:rFonts w:ascii="Trebuchet MS" w:hAnsi="Trebuchet MS" w:cs="Arial"/>
          <w:sz w:val="24"/>
          <w:szCs w:val="24"/>
        </w:rPr>
      </w:pPr>
      <w:r>
        <w:rPr>
          <w:noProof/>
          <w:lang w:eastAsia="en-GB"/>
        </w:rPr>
        <w:lastRenderedPageBreak/>
        <w:drawing>
          <wp:inline distT="0" distB="0" distL="0" distR="0" wp14:anchorId="081CEE57" wp14:editId="1140A5AD">
            <wp:extent cx="5078186" cy="7151914"/>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078186" cy="7151914"/>
                    </a:xfrm>
                    <a:prstGeom prst="rect">
                      <a:avLst/>
                    </a:prstGeom>
                  </pic:spPr>
                </pic:pic>
              </a:graphicData>
            </a:graphic>
          </wp:inline>
        </w:drawing>
      </w:r>
      <w:bookmarkStart w:id="0" w:name="_GoBack"/>
      <w:bookmarkEnd w:id="0"/>
    </w:p>
    <w:sectPr w:rsidR="00625504" w:rsidRPr="003C72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625504"/>
    <w:rsid w:val="00037BAF"/>
    <w:rsid w:val="0007503E"/>
    <w:rsid w:val="000E5A3F"/>
    <w:rsid w:val="00215C25"/>
    <w:rsid w:val="002F336F"/>
    <w:rsid w:val="003C7290"/>
    <w:rsid w:val="005B391B"/>
    <w:rsid w:val="00625504"/>
    <w:rsid w:val="006A17A0"/>
    <w:rsid w:val="007F7924"/>
    <w:rsid w:val="00832612"/>
    <w:rsid w:val="00912B7D"/>
    <w:rsid w:val="009A3326"/>
    <w:rsid w:val="00A41638"/>
    <w:rsid w:val="00C23258"/>
    <w:rsid w:val="00C40D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character" w:styleId="PlaceholderText">
    <w:name w:val="Placeholder Text"/>
    <w:basedOn w:val="DefaultParagraphFont"/>
    <w:uiPriority w:val="99"/>
    <w:semiHidden/>
    <w:rsid w:val="00832612"/>
    <w:rPr>
      <w:color w:val="808080"/>
    </w:rPr>
  </w:style>
  <w:style w:type="paragraph" w:styleId="BalloonText">
    <w:name w:val="Balloon Text"/>
    <w:basedOn w:val="Normal"/>
    <w:link w:val="BalloonTextChar"/>
    <w:uiPriority w:val="99"/>
    <w:semiHidden/>
    <w:unhideWhenUsed/>
    <w:rsid w:val="008326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26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B0B6ED-C6FE-45E9-89A5-426CC99B9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734</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2016-08-15T13:08:00Z</dcterms:created>
  <dcterms:modified xsi:type="dcterms:W3CDTF">2016-08-15T13:14:00Z</dcterms:modified>
</cp:coreProperties>
</file>