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540" w:rsidRPr="00BA1513" w:rsidRDefault="00757540" w:rsidP="00757540">
      <w:pPr>
        <w:pStyle w:val="Title"/>
        <w:jc w:val="both"/>
        <w:rPr>
          <w:rFonts w:ascii="Trebuchet MS" w:hAnsi="Trebuchet MS"/>
          <w:sz w:val="24"/>
          <w:szCs w:val="24"/>
        </w:rPr>
      </w:pPr>
      <w:r w:rsidRPr="00BA1513">
        <w:rPr>
          <w:rFonts w:ascii="Trebuchet MS" w:hAnsi="Trebuchet MS"/>
          <w:sz w:val="24"/>
          <w:szCs w:val="24"/>
        </w:rPr>
        <w:t>DELEGATED APPLICATION REPORT</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sz w:val="24"/>
          <w:szCs w:val="24"/>
        </w:rPr>
      </w:pPr>
      <w:r w:rsidRPr="00BA1513">
        <w:rPr>
          <w:rFonts w:ascii="Trebuchet MS" w:hAnsi="Trebuchet MS"/>
          <w:b/>
          <w:sz w:val="24"/>
          <w:szCs w:val="24"/>
        </w:rPr>
        <w:t xml:space="preserve">APPLICATION NUMBER: </w:t>
      </w:r>
      <w:r w:rsidR="00C66F6C">
        <w:rPr>
          <w:rFonts w:ascii="Trebuchet MS" w:hAnsi="Trebuchet MS"/>
          <w:b/>
          <w:sz w:val="24"/>
          <w:szCs w:val="24"/>
        </w:rPr>
        <w:t>160090/OPA</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
          <w:bCs/>
          <w:sz w:val="24"/>
          <w:szCs w:val="24"/>
        </w:rPr>
      </w:pPr>
      <w:r w:rsidRPr="00BA1513">
        <w:rPr>
          <w:rFonts w:ascii="Trebuchet MS" w:hAnsi="Trebuchet MS"/>
          <w:b/>
          <w:bCs/>
          <w:sz w:val="24"/>
          <w:szCs w:val="24"/>
        </w:rPr>
        <w:t xml:space="preserve">ADDRESS: </w:t>
      </w:r>
      <w:r w:rsidR="00C66F6C">
        <w:rPr>
          <w:rFonts w:ascii="Trebuchet MS" w:hAnsi="Trebuchet MS"/>
          <w:b/>
          <w:bCs/>
          <w:sz w:val="24"/>
          <w:szCs w:val="24"/>
        </w:rPr>
        <w:t>34-36 Crown Street</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THE PROPOSAL</w:t>
      </w:r>
    </w:p>
    <w:p w:rsidR="00757540" w:rsidRPr="00BA1513" w:rsidRDefault="00757540" w:rsidP="00757540">
      <w:pPr>
        <w:jc w:val="both"/>
        <w:rPr>
          <w:rFonts w:ascii="Trebuchet MS" w:hAnsi="Trebuchet MS"/>
          <w:sz w:val="24"/>
          <w:szCs w:val="24"/>
        </w:rPr>
      </w:pPr>
    </w:p>
    <w:p w:rsidR="000735D2" w:rsidRDefault="001B23F8" w:rsidP="001B23F8">
      <w:pPr>
        <w:jc w:val="both"/>
        <w:rPr>
          <w:rFonts w:ascii="Trebuchet MS" w:hAnsi="Trebuchet MS"/>
          <w:sz w:val="24"/>
          <w:szCs w:val="24"/>
        </w:rPr>
      </w:pPr>
      <w:r w:rsidRPr="001B23F8">
        <w:rPr>
          <w:rFonts w:ascii="Trebuchet MS" w:hAnsi="Trebuchet MS"/>
          <w:sz w:val="24"/>
          <w:szCs w:val="24"/>
        </w:rPr>
        <w:t xml:space="preserve">Change of use of building from </w:t>
      </w:r>
      <w:r>
        <w:rPr>
          <w:rFonts w:ascii="Trebuchet MS" w:hAnsi="Trebuchet MS"/>
          <w:sz w:val="24"/>
          <w:szCs w:val="24"/>
        </w:rPr>
        <w:t xml:space="preserve">Class B1 (a) (offices) to Class </w:t>
      </w:r>
      <w:r w:rsidRPr="001B23F8">
        <w:rPr>
          <w:rFonts w:ascii="Trebuchet MS" w:hAnsi="Trebuchet MS"/>
          <w:sz w:val="24"/>
          <w:szCs w:val="24"/>
        </w:rPr>
        <w:t>C3 (dwelling houses) to comprise of 14 studio dwellings. Prior</w:t>
      </w:r>
      <w:r>
        <w:rPr>
          <w:rFonts w:ascii="Trebuchet MS" w:hAnsi="Trebuchet MS"/>
          <w:sz w:val="24"/>
          <w:szCs w:val="24"/>
        </w:rPr>
        <w:t xml:space="preserve"> </w:t>
      </w:r>
      <w:r w:rsidRPr="001B23F8">
        <w:rPr>
          <w:rFonts w:ascii="Trebuchet MS" w:hAnsi="Trebuchet MS"/>
          <w:sz w:val="24"/>
          <w:szCs w:val="24"/>
        </w:rPr>
        <w:t>Notification under Class O, Part 3 of Schedule 2 of the Town and</w:t>
      </w:r>
      <w:r>
        <w:rPr>
          <w:rFonts w:ascii="Trebuchet MS" w:hAnsi="Trebuchet MS"/>
          <w:sz w:val="24"/>
          <w:szCs w:val="24"/>
        </w:rPr>
        <w:t xml:space="preserve"> </w:t>
      </w:r>
      <w:r w:rsidRPr="001B23F8">
        <w:rPr>
          <w:rFonts w:ascii="Trebuchet MS" w:hAnsi="Trebuchet MS"/>
          <w:sz w:val="24"/>
          <w:szCs w:val="24"/>
        </w:rPr>
        <w:t>Country Planning (General Permitted Development) Order 2015.</w:t>
      </w:r>
    </w:p>
    <w:p w:rsidR="0027108D" w:rsidRPr="00BA1513" w:rsidRDefault="0027108D" w:rsidP="000735D2">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SITE DESCRIPTION AND SURROUNDING AREA</w:t>
      </w:r>
    </w:p>
    <w:p w:rsidR="00757540" w:rsidRPr="00BA1513" w:rsidRDefault="00757540" w:rsidP="00757540">
      <w:pPr>
        <w:jc w:val="both"/>
        <w:rPr>
          <w:rFonts w:ascii="Trebuchet MS" w:hAnsi="Trebuchet MS"/>
          <w:sz w:val="24"/>
          <w:szCs w:val="24"/>
        </w:rPr>
      </w:pPr>
    </w:p>
    <w:p w:rsidR="00757540" w:rsidRDefault="001B23F8" w:rsidP="00757540">
      <w:pPr>
        <w:jc w:val="both"/>
        <w:rPr>
          <w:rFonts w:ascii="Trebuchet MS" w:hAnsi="Trebuchet MS"/>
          <w:sz w:val="24"/>
          <w:szCs w:val="24"/>
        </w:rPr>
      </w:pPr>
      <w:r>
        <w:rPr>
          <w:rFonts w:ascii="Trebuchet MS" w:hAnsi="Trebuchet MS"/>
          <w:sz w:val="24"/>
          <w:szCs w:val="24"/>
        </w:rPr>
        <w:t>The site is a two storey end of terrace office building on the northern side of Crown Street.  The surrounding area comprises a mixture of residential and commercial uses.</w:t>
      </w:r>
    </w:p>
    <w:p w:rsidR="0027108D" w:rsidRPr="00BA1513" w:rsidRDefault="0027108D" w:rsidP="00757540">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RELEVANT SITE HISTORY</w:t>
      </w:r>
    </w:p>
    <w:p w:rsidR="00757540" w:rsidRPr="00BA1513" w:rsidRDefault="00757540" w:rsidP="00757540">
      <w:pPr>
        <w:jc w:val="both"/>
        <w:rPr>
          <w:rFonts w:ascii="Trebuchet MS" w:hAnsi="Trebuchet MS"/>
          <w:sz w:val="24"/>
          <w:szCs w:val="24"/>
        </w:rPr>
      </w:pPr>
    </w:p>
    <w:p w:rsidR="00757540" w:rsidRPr="004A2141" w:rsidRDefault="004A2141" w:rsidP="004A2141">
      <w:pPr>
        <w:pStyle w:val="ListParagraph"/>
        <w:numPr>
          <w:ilvl w:val="0"/>
          <w:numId w:val="3"/>
        </w:numPr>
        <w:jc w:val="both"/>
        <w:rPr>
          <w:rFonts w:ascii="Trebuchet MS" w:hAnsi="Trebuchet MS"/>
          <w:sz w:val="24"/>
          <w:szCs w:val="24"/>
        </w:rPr>
      </w:pPr>
      <w:r>
        <w:rPr>
          <w:rFonts w:ascii="Trebuchet MS" w:hAnsi="Trebuchet MS"/>
          <w:sz w:val="24"/>
          <w:szCs w:val="24"/>
        </w:rPr>
        <w:t xml:space="preserve">150457/OPA.  </w:t>
      </w:r>
      <w:r w:rsidRPr="004A2141">
        <w:rPr>
          <w:rFonts w:ascii="Trebuchet MS" w:hAnsi="Trebuchet MS"/>
          <w:sz w:val="24"/>
          <w:szCs w:val="24"/>
        </w:rPr>
        <w:t xml:space="preserve">Change of use of existing building from Class </w:t>
      </w:r>
      <w:proofErr w:type="gramStart"/>
      <w:r w:rsidRPr="004A2141">
        <w:rPr>
          <w:rFonts w:ascii="Trebuchet MS" w:hAnsi="Trebuchet MS"/>
          <w:sz w:val="24"/>
          <w:szCs w:val="24"/>
        </w:rPr>
        <w:t>B1(</w:t>
      </w:r>
      <w:proofErr w:type="gramEnd"/>
      <w:r w:rsidRPr="004A2141">
        <w:rPr>
          <w:rFonts w:ascii="Trebuchet MS" w:hAnsi="Trebuchet MS"/>
          <w:sz w:val="24"/>
          <w:szCs w:val="24"/>
        </w:rPr>
        <w:t>a) (offices) to C3</w:t>
      </w:r>
      <w:r>
        <w:rPr>
          <w:rFonts w:ascii="Trebuchet MS" w:hAnsi="Trebuchet MS"/>
          <w:sz w:val="24"/>
          <w:szCs w:val="24"/>
        </w:rPr>
        <w:t xml:space="preserve"> </w:t>
      </w:r>
      <w:r w:rsidRPr="004A2141">
        <w:rPr>
          <w:rFonts w:ascii="Trebuchet MS" w:hAnsi="Trebuchet MS"/>
          <w:sz w:val="24"/>
          <w:szCs w:val="24"/>
        </w:rPr>
        <w:t>(</w:t>
      </w:r>
      <w:proofErr w:type="spellStart"/>
      <w:r w:rsidRPr="004A2141">
        <w:rPr>
          <w:rFonts w:ascii="Trebuchet MS" w:hAnsi="Trebuchet MS"/>
          <w:sz w:val="24"/>
          <w:szCs w:val="24"/>
        </w:rPr>
        <w:t>dwellinghouses</w:t>
      </w:r>
      <w:proofErr w:type="spellEnd"/>
      <w:r w:rsidRPr="004A2141">
        <w:rPr>
          <w:rFonts w:ascii="Trebuchet MS" w:hAnsi="Trebuchet MS"/>
          <w:sz w:val="24"/>
          <w:szCs w:val="24"/>
        </w:rPr>
        <w:t>) to comprise 3 x 1-bed flats and 1 x 2-bed flat. Prior Notification  under Class J, Part 3 of Schedule 2 of the Town and Country Planning (General Permitted Development) Order 1995 (as amended).</w:t>
      </w:r>
      <w:r>
        <w:rPr>
          <w:rFonts w:ascii="Trebuchet MS" w:hAnsi="Trebuchet MS"/>
          <w:sz w:val="24"/>
          <w:szCs w:val="24"/>
        </w:rPr>
        <w:t xml:space="preserve">  Approved.</w:t>
      </w:r>
    </w:p>
    <w:p w:rsidR="0027108D" w:rsidRPr="00BA1513" w:rsidRDefault="0027108D" w:rsidP="00757540">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RESPONSE TO CONSULTATIONS</w:t>
      </w:r>
    </w:p>
    <w:p w:rsidR="00757540" w:rsidRPr="00BA1513" w:rsidRDefault="00757540" w:rsidP="00757540">
      <w:pPr>
        <w:jc w:val="both"/>
        <w:rPr>
          <w:rFonts w:ascii="Trebuchet MS" w:hAnsi="Trebuchet MS"/>
          <w:sz w:val="24"/>
          <w:szCs w:val="24"/>
        </w:rPr>
      </w:pPr>
    </w:p>
    <w:p w:rsidR="00F702ED" w:rsidRPr="00D5784F" w:rsidRDefault="00F702ED" w:rsidP="00F702ED">
      <w:pPr>
        <w:jc w:val="both"/>
        <w:rPr>
          <w:rFonts w:ascii="Trebuchet MS" w:hAnsi="Trebuchet MS"/>
          <w:color w:val="000000" w:themeColor="text1"/>
          <w:sz w:val="24"/>
        </w:rPr>
      </w:pPr>
      <w:r w:rsidRPr="00F702ED">
        <w:rPr>
          <w:rFonts w:ascii="Trebuchet MS" w:hAnsi="Trebuchet MS"/>
          <w:sz w:val="24"/>
        </w:rPr>
        <w:t>The app</w:t>
      </w:r>
      <w:r w:rsidR="00D5784F">
        <w:rPr>
          <w:rFonts w:ascii="Trebuchet MS" w:hAnsi="Trebuchet MS"/>
          <w:sz w:val="24"/>
        </w:rPr>
        <w:t>lication was</w:t>
      </w:r>
      <w:r w:rsidRPr="00F702ED">
        <w:rPr>
          <w:rFonts w:ascii="Trebuchet MS" w:hAnsi="Trebuchet MS"/>
          <w:sz w:val="24"/>
        </w:rPr>
        <w:t xml:space="preserve"> assessed at an Applications Steering Group </w:t>
      </w:r>
      <w:r w:rsidRPr="00D5784F">
        <w:rPr>
          <w:rFonts w:ascii="Trebuchet MS" w:hAnsi="Trebuchet MS"/>
          <w:color w:val="000000" w:themeColor="text1"/>
          <w:sz w:val="24"/>
        </w:rPr>
        <w:t xml:space="preserve">meeting. </w:t>
      </w:r>
      <w:r w:rsidR="00D5784F" w:rsidRPr="00D5784F">
        <w:rPr>
          <w:rFonts w:ascii="Trebuchet MS" w:hAnsi="Trebuchet MS"/>
          <w:color w:val="000000" w:themeColor="text1"/>
          <w:sz w:val="24"/>
        </w:rPr>
        <w:t>It was agreed at this meeting that the application should be permitted.</w:t>
      </w:r>
    </w:p>
    <w:p w:rsidR="00F702ED" w:rsidRPr="00D53A38" w:rsidRDefault="00F702ED" w:rsidP="00F702ED">
      <w:pPr>
        <w:jc w:val="both"/>
        <w:rPr>
          <w:rFonts w:ascii="Trebuchet MS" w:hAnsi="Trebuchet MS"/>
          <w:color w:val="000000" w:themeColor="text1"/>
          <w:sz w:val="24"/>
        </w:rPr>
      </w:pPr>
    </w:p>
    <w:p w:rsidR="00F702ED" w:rsidRDefault="00D53A38" w:rsidP="00F702ED">
      <w:pPr>
        <w:jc w:val="both"/>
        <w:rPr>
          <w:rFonts w:ascii="Trebuchet MS" w:hAnsi="Trebuchet MS"/>
          <w:color w:val="000000" w:themeColor="text1"/>
          <w:sz w:val="24"/>
        </w:rPr>
      </w:pPr>
      <w:r w:rsidRPr="00D53A38">
        <w:rPr>
          <w:rFonts w:ascii="Trebuchet MS" w:hAnsi="Trebuchet MS"/>
          <w:color w:val="000000" w:themeColor="text1"/>
          <w:sz w:val="24"/>
        </w:rPr>
        <w:t xml:space="preserve">The </w:t>
      </w:r>
      <w:r>
        <w:rPr>
          <w:rFonts w:ascii="Trebuchet MS" w:hAnsi="Trebuchet MS"/>
          <w:color w:val="000000" w:themeColor="text1"/>
          <w:sz w:val="24"/>
        </w:rPr>
        <w:t xml:space="preserve">Transport Strategy Section </w:t>
      </w:r>
      <w:proofErr w:type="gramStart"/>
      <w:r>
        <w:rPr>
          <w:rFonts w:ascii="Trebuchet MS" w:hAnsi="Trebuchet MS"/>
          <w:color w:val="000000" w:themeColor="text1"/>
          <w:sz w:val="24"/>
        </w:rPr>
        <w:t>have</w:t>
      </w:r>
      <w:proofErr w:type="gramEnd"/>
      <w:r>
        <w:rPr>
          <w:rFonts w:ascii="Trebuchet MS" w:hAnsi="Trebuchet MS"/>
          <w:color w:val="000000" w:themeColor="text1"/>
          <w:sz w:val="24"/>
        </w:rPr>
        <w:t xml:space="preserve"> no objection to the application subject to the addition of an informative relating to a prohibition on parking permits.</w:t>
      </w:r>
    </w:p>
    <w:p w:rsidR="00D53A38" w:rsidRDefault="00D53A38" w:rsidP="00F702ED">
      <w:pPr>
        <w:jc w:val="both"/>
        <w:rPr>
          <w:rFonts w:ascii="Trebuchet MS" w:hAnsi="Trebuchet MS"/>
          <w:color w:val="000000" w:themeColor="text1"/>
          <w:sz w:val="24"/>
        </w:rPr>
      </w:pPr>
    </w:p>
    <w:p w:rsidR="00D53A38" w:rsidRPr="00D53A38" w:rsidRDefault="00D53A38" w:rsidP="00F702ED">
      <w:pPr>
        <w:jc w:val="both"/>
        <w:rPr>
          <w:rFonts w:ascii="Trebuchet MS" w:hAnsi="Trebuchet MS"/>
          <w:color w:val="000000" w:themeColor="text1"/>
          <w:sz w:val="24"/>
        </w:rPr>
      </w:pPr>
      <w:r>
        <w:rPr>
          <w:rFonts w:ascii="Trebuchet MS" w:hAnsi="Trebuchet MS"/>
          <w:color w:val="000000" w:themeColor="text1"/>
          <w:sz w:val="24"/>
        </w:rPr>
        <w:t xml:space="preserve">The Environmental Protection Team </w:t>
      </w:r>
      <w:proofErr w:type="gramStart"/>
      <w:r>
        <w:rPr>
          <w:rFonts w:ascii="Trebuchet MS" w:hAnsi="Trebuchet MS"/>
          <w:color w:val="000000" w:themeColor="text1"/>
          <w:sz w:val="24"/>
        </w:rPr>
        <w:t>have</w:t>
      </w:r>
      <w:proofErr w:type="gramEnd"/>
      <w:r>
        <w:rPr>
          <w:rFonts w:ascii="Trebuchet MS" w:hAnsi="Trebuchet MS"/>
          <w:color w:val="000000" w:themeColor="text1"/>
          <w:sz w:val="24"/>
        </w:rPr>
        <w:t xml:space="preserve"> raised a concern about the level of light in the proposed basement flat, and recommend the carrying out of a light assessment.  They acknowledge that, under the Prior Approval regime, the Local Planning Authority has no powers over this aspect of the development.  </w:t>
      </w:r>
      <w:r w:rsidR="003B4C35">
        <w:rPr>
          <w:rFonts w:ascii="Trebuchet MS" w:hAnsi="Trebuchet MS"/>
          <w:color w:val="000000" w:themeColor="text1"/>
          <w:sz w:val="24"/>
        </w:rPr>
        <w:t>The applicant’s agent has confirmed that a light survey will be carried out before work commences on the conversion.</w:t>
      </w:r>
    </w:p>
    <w:p w:rsidR="0027108D" w:rsidRPr="00BA1513" w:rsidRDefault="0027108D" w:rsidP="00757540">
      <w:pPr>
        <w:jc w:val="both"/>
        <w:rPr>
          <w:rFonts w:ascii="Trebuchet MS" w:hAnsi="Trebuchet MS"/>
          <w:color w:val="FF0000"/>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RESPONSE TO PUBLICITY</w:t>
      </w:r>
    </w:p>
    <w:p w:rsidR="00757540" w:rsidRPr="00BA1513" w:rsidRDefault="00757540" w:rsidP="00757540">
      <w:pPr>
        <w:jc w:val="both"/>
        <w:rPr>
          <w:rFonts w:ascii="Trebuchet MS" w:hAnsi="Trebuchet MS"/>
          <w:sz w:val="24"/>
          <w:szCs w:val="24"/>
        </w:rPr>
      </w:pPr>
    </w:p>
    <w:p w:rsidR="00F702ED" w:rsidRPr="00F702ED" w:rsidRDefault="003B4C35" w:rsidP="00F702ED">
      <w:pPr>
        <w:jc w:val="both"/>
        <w:rPr>
          <w:rFonts w:ascii="Trebuchet MS" w:hAnsi="Trebuchet MS"/>
          <w:sz w:val="24"/>
          <w:szCs w:val="24"/>
        </w:rPr>
      </w:pPr>
      <w:r>
        <w:rPr>
          <w:rFonts w:ascii="Trebuchet MS" w:hAnsi="Trebuchet MS"/>
          <w:sz w:val="24"/>
          <w:szCs w:val="24"/>
        </w:rPr>
        <w:t>No representations were received.</w:t>
      </w:r>
    </w:p>
    <w:p w:rsidR="0027108D" w:rsidRPr="00BA1513" w:rsidRDefault="0027108D" w:rsidP="00757540">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POLICIES</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Cs/>
          <w:sz w:val="24"/>
          <w:szCs w:val="24"/>
          <w:u w:val="single"/>
          <w:lang w:eastAsia="en-GB"/>
        </w:rPr>
      </w:pPr>
      <w:r w:rsidRPr="00BA1513">
        <w:rPr>
          <w:rFonts w:ascii="Trebuchet MS" w:hAnsi="Trebuchet MS"/>
          <w:bCs/>
          <w:sz w:val="24"/>
          <w:szCs w:val="24"/>
          <w:u w:val="single"/>
          <w:lang w:eastAsia="en-GB"/>
        </w:rPr>
        <w:t>Legal and Planning Policy Context</w:t>
      </w:r>
    </w:p>
    <w:p w:rsidR="00757540" w:rsidRPr="00BA1513" w:rsidRDefault="00757540" w:rsidP="00757540">
      <w:pPr>
        <w:jc w:val="both"/>
        <w:rPr>
          <w:rFonts w:ascii="Trebuchet MS" w:hAnsi="Trebuchet MS"/>
          <w:bCs/>
          <w:sz w:val="24"/>
          <w:szCs w:val="24"/>
          <w:lang w:eastAsia="en-GB"/>
        </w:rPr>
      </w:pPr>
    </w:p>
    <w:p w:rsidR="00757540" w:rsidRPr="00BA1513" w:rsidRDefault="00757540" w:rsidP="00757540">
      <w:pPr>
        <w:overflowPunct w:val="0"/>
        <w:autoSpaceDE w:val="0"/>
        <w:autoSpaceDN w:val="0"/>
        <w:adjustRightInd w:val="0"/>
        <w:jc w:val="both"/>
        <w:textAlignment w:val="baseline"/>
        <w:rPr>
          <w:rFonts w:ascii="Trebuchet MS" w:hAnsi="Trebuchet MS"/>
          <w:color w:val="000000"/>
          <w:sz w:val="24"/>
          <w:szCs w:val="24"/>
        </w:rPr>
      </w:pPr>
      <w:r w:rsidRPr="00BA1513">
        <w:rPr>
          <w:rFonts w:ascii="Trebuchet MS" w:hAnsi="Trebuchet MS"/>
          <w:color w:val="000000"/>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757540" w:rsidRPr="00BA1513" w:rsidRDefault="00757540" w:rsidP="00757540">
      <w:pPr>
        <w:overflowPunct w:val="0"/>
        <w:autoSpaceDE w:val="0"/>
        <w:autoSpaceDN w:val="0"/>
        <w:adjustRightInd w:val="0"/>
        <w:jc w:val="both"/>
        <w:textAlignment w:val="baseline"/>
        <w:rPr>
          <w:rFonts w:ascii="Trebuchet MS" w:hAnsi="Trebuchet MS"/>
          <w:color w:val="000000"/>
          <w:sz w:val="24"/>
          <w:szCs w:val="24"/>
        </w:rPr>
      </w:pPr>
    </w:p>
    <w:p w:rsidR="00757540" w:rsidRPr="00BA1513" w:rsidRDefault="00757540" w:rsidP="00757540">
      <w:pPr>
        <w:overflowPunct w:val="0"/>
        <w:autoSpaceDE w:val="0"/>
        <w:autoSpaceDN w:val="0"/>
        <w:adjustRightInd w:val="0"/>
        <w:jc w:val="both"/>
        <w:textAlignment w:val="baseline"/>
        <w:rPr>
          <w:rFonts w:ascii="Trebuchet MS" w:hAnsi="Trebuchet MS"/>
          <w:color w:val="000000"/>
          <w:sz w:val="24"/>
          <w:szCs w:val="24"/>
        </w:rPr>
      </w:pPr>
      <w:r w:rsidRPr="00BA1513">
        <w:rPr>
          <w:rFonts w:ascii="Trebuchet MS" w:hAnsi="Trebuchet MS"/>
          <w:color w:val="000000"/>
          <w:sz w:val="24"/>
          <w:szCs w:val="24"/>
        </w:rPr>
        <w:t>The following local and national planning policy and guidance is relevant to this application:</w:t>
      </w:r>
    </w:p>
    <w:p w:rsidR="00757540" w:rsidRPr="00BA1513" w:rsidRDefault="00757540" w:rsidP="00757540">
      <w:pPr>
        <w:ind w:firstLine="360"/>
        <w:jc w:val="both"/>
        <w:rPr>
          <w:rFonts w:ascii="Trebuchet MS" w:hAnsi="Trebuchet MS"/>
          <w:bCs/>
          <w:color w:val="000000"/>
          <w:sz w:val="24"/>
          <w:szCs w:val="24"/>
          <w:lang w:eastAsia="en-GB"/>
        </w:rPr>
      </w:pPr>
    </w:p>
    <w:p w:rsidR="00757540" w:rsidRPr="00BA1513" w:rsidRDefault="00757540" w:rsidP="00757540">
      <w:pPr>
        <w:jc w:val="both"/>
        <w:rPr>
          <w:rFonts w:ascii="Trebuchet MS" w:hAnsi="Trebuchet MS"/>
          <w:bCs/>
          <w:sz w:val="24"/>
          <w:szCs w:val="24"/>
          <w:u w:val="single"/>
        </w:rPr>
      </w:pPr>
      <w:r w:rsidRPr="00BA1513">
        <w:rPr>
          <w:rFonts w:ascii="Trebuchet MS" w:hAnsi="Trebuchet MS"/>
          <w:bCs/>
          <w:sz w:val="24"/>
          <w:szCs w:val="24"/>
          <w:u w:val="single"/>
        </w:rPr>
        <w:t xml:space="preserve">National Planning Policy Framework </w:t>
      </w:r>
    </w:p>
    <w:p w:rsidR="00757540" w:rsidRPr="00BA1513" w:rsidRDefault="00757540" w:rsidP="00757540">
      <w:pPr>
        <w:jc w:val="both"/>
        <w:rPr>
          <w:rFonts w:ascii="Trebuchet MS" w:hAnsi="Trebuchet MS"/>
          <w:bCs/>
          <w:sz w:val="24"/>
          <w:szCs w:val="24"/>
        </w:rPr>
      </w:pPr>
      <w:r w:rsidRPr="00BA1513">
        <w:rPr>
          <w:rFonts w:ascii="Trebuchet MS" w:hAnsi="Trebuchet MS"/>
          <w:bCs/>
          <w:sz w:val="24"/>
          <w:szCs w:val="24"/>
        </w:rPr>
        <w:t>Part 6 – Delivering a wide choice of high quality homes</w:t>
      </w:r>
    </w:p>
    <w:p w:rsidR="00757540" w:rsidRPr="00BA1513" w:rsidRDefault="00757540" w:rsidP="00757540">
      <w:pPr>
        <w:jc w:val="both"/>
        <w:rPr>
          <w:rFonts w:ascii="Trebuchet MS" w:hAnsi="Trebuchet MS"/>
          <w:bCs/>
          <w:sz w:val="24"/>
          <w:szCs w:val="24"/>
        </w:rPr>
      </w:pPr>
    </w:p>
    <w:p w:rsidR="00757540" w:rsidRPr="00BA1513" w:rsidRDefault="00757540" w:rsidP="00757540">
      <w:pPr>
        <w:jc w:val="both"/>
        <w:rPr>
          <w:rFonts w:ascii="Trebuchet MS" w:hAnsi="Trebuchet MS"/>
          <w:bCs/>
          <w:sz w:val="24"/>
          <w:szCs w:val="24"/>
          <w:u w:val="single"/>
        </w:rPr>
      </w:pPr>
      <w:r w:rsidRPr="00BA1513">
        <w:rPr>
          <w:rFonts w:ascii="Trebuchet MS" w:hAnsi="Trebuchet MS"/>
          <w:bCs/>
          <w:sz w:val="24"/>
          <w:szCs w:val="24"/>
          <w:u w:val="single"/>
        </w:rPr>
        <w:t>Reading Borough Local Development Framework Core Strategy (2008)</w:t>
      </w:r>
    </w:p>
    <w:p w:rsidR="00757540" w:rsidRPr="00BA1513" w:rsidRDefault="00757540" w:rsidP="00757540">
      <w:pPr>
        <w:jc w:val="both"/>
        <w:rPr>
          <w:rFonts w:ascii="Trebuchet MS" w:hAnsi="Trebuchet MS"/>
          <w:sz w:val="24"/>
          <w:szCs w:val="24"/>
        </w:rPr>
      </w:pPr>
      <w:r w:rsidRPr="00BA1513">
        <w:rPr>
          <w:rFonts w:ascii="Trebuchet MS" w:hAnsi="Trebuchet MS"/>
          <w:sz w:val="24"/>
          <w:szCs w:val="24"/>
        </w:rPr>
        <w:t>CS24 (Car/Cycle Parking)</w:t>
      </w:r>
    </w:p>
    <w:p w:rsidR="00757540" w:rsidRPr="00BA1513" w:rsidRDefault="00757540" w:rsidP="00757540">
      <w:pPr>
        <w:jc w:val="both"/>
        <w:rPr>
          <w:rFonts w:ascii="Trebuchet MS" w:hAnsi="Trebuchet MS"/>
          <w:bCs/>
          <w:sz w:val="24"/>
          <w:szCs w:val="24"/>
        </w:rPr>
      </w:pPr>
    </w:p>
    <w:p w:rsidR="00757540" w:rsidRPr="00BA1513" w:rsidRDefault="00757540" w:rsidP="00757540">
      <w:pPr>
        <w:jc w:val="both"/>
        <w:rPr>
          <w:rFonts w:ascii="Trebuchet MS" w:hAnsi="Trebuchet MS"/>
          <w:bCs/>
          <w:sz w:val="24"/>
          <w:szCs w:val="24"/>
          <w:u w:val="single"/>
        </w:rPr>
      </w:pPr>
      <w:r w:rsidRPr="00BA1513">
        <w:rPr>
          <w:rFonts w:ascii="Trebuchet MS" w:hAnsi="Trebuchet MS"/>
          <w:bCs/>
          <w:sz w:val="24"/>
          <w:szCs w:val="24"/>
          <w:u w:val="single"/>
        </w:rPr>
        <w:t>Sites and Detailed Policies Document (2012)</w:t>
      </w:r>
    </w:p>
    <w:p w:rsidR="00757540" w:rsidRPr="00BA1513" w:rsidRDefault="00757540" w:rsidP="00757540">
      <w:pPr>
        <w:jc w:val="both"/>
        <w:rPr>
          <w:rFonts w:ascii="Trebuchet MS" w:hAnsi="Trebuchet MS"/>
          <w:bCs/>
          <w:sz w:val="24"/>
          <w:szCs w:val="24"/>
        </w:rPr>
      </w:pPr>
      <w:r w:rsidRPr="00BA1513">
        <w:rPr>
          <w:rFonts w:ascii="Trebuchet MS" w:hAnsi="Trebuchet MS"/>
          <w:bCs/>
          <w:sz w:val="24"/>
          <w:szCs w:val="24"/>
        </w:rPr>
        <w:t>SD1 (Presumption in Favour of Sustainable Development)</w:t>
      </w:r>
    </w:p>
    <w:p w:rsidR="00757540" w:rsidRPr="00BA1513" w:rsidRDefault="00757540" w:rsidP="00757540">
      <w:pPr>
        <w:jc w:val="both"/>
        <w:rPr>
          <w:rFonts w:ascii="Trebuchet MS" w:hAnsi="Trebuchet MS"/>
          <w:bCs/>
          <w:sz w:val="24"/>
          <w:szCs w:val="24"/>
        </w:rPr>
      </w:pPr>
      <w:r w:rsidRPr="00BA1513">
        <w:rPr>
          <w:rFonts w:ascii="Trebuchet MS" w:hAnsi="Trebuchet MS"/>
          <w:bCs/>
          <w:sz w:val="24"/>
          <w:szCs w:val="24"/>
        </w:rPr>
        <w:t>DM12 (Access, Traffic and Highway Related Matters)</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APPRAISAL</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rPr>
        <w:t xml:space="preserve">The conversion of offices (B1(a)) to residential (C3) comprises permitted development  under The Town and Country Planning (General Permitted Development) </w:t>
      </w:r>
      <w:r w:rsidR="00294682">
        <w:rPr>
          <w:rFonts w:ascii="Trebuchet MS" w:hAnsi="Trebuchet MS" w:cs="Arial"/>
          <w:sz w:val="24"/>
          <w:szCs w:val="24"/>
        </w:rPr>
        <w:t>Order 2015</w:t>
      </w:r>
      <w:r w:rsidRPr="00BA1513">
        <w:rPr>
          <w:rFonts w:ascii="Trebuchet MS" w:hAnsi="Trebuchet MS" w:cs="Arial"/>
          <w:sz w:val="24"/>
          <w:szCs w:val="24"/>
        </w:rPr>
        <w:t xml:space="preserve"> – Class </w:t>
      </w:r>
      <w:r w:rsidR="00294682">
        <w:rPr>
          <w:rFonts w:ascii="Trebuchet MS" w:hAnsi="Trebuchet MS" w:cs="Arial"/>
          <w:sz w:val="24"/>
          <w:szCs w:val="24"/>
        </w:rPr>
        <w:t>O</w:t>
      </w:r>
      <w:r w:rsidRPr="00BA1513">
        <w:rPr>
          <w:rFonts w:ascii="Trebuchet MS" w:hAnsi="Trebuchet MS" w:cs="Arial"/>
          <w:sz w:val="24"/>
          <w:szCs w:val="24"/>
        </w:rPr>
        <w:t>. This is subject to a number of conditions and restrictions.  With regards to this particular application, providing the building is bought into use as a res</w:t>
      </w:r>
      <w:r w:rsidR="002353B6">
        <w:rPr>
          <w:rFonts w:ascii="Trebuchet MS" w:hAnsi="Trebuchet MS" w:cs="Arial"/>
          <w:sz w:val="24"/>
          <w:szCs w:val="24"/>
        </w:rPr>
        <w:t>idential building by 30 May 2019</w:t>
      </w:r>
      <w:r w:rsidRPr="00BA1513">
        <w:rPr>
          <w:rFonts w:ascii="Trebuchet MS" w:hAnsi="Trebuchet MS" w:cs="Arial"/>
          <w:sz w:val="24"/>
          <w:szCs w:val="24"/>
        </w:rPr>
        <w:t>, these conditions/restrictions will be met.  The proposed development will therefore be per</w:t>
      </w:r>
      <w:r w:rsidR="00294682">
        <w:rPr>
          <w:rFonts w:ascii="Trebuchet MS" w:hAnsi="Trebuchet MS" w:cs="Arial"/>
          <w:sz w:val="24"/>
          <w:szCs w:val="24"/>
        </w:rPr>
        <w:t>mitted development under Class O</w:t>
      </w:r>
      <w:r w:rsidRPr="00BA1513">
        <w:rPr>
          <w:rFonts w:ascii="Trebuchet MS" w:hAnsi="Trebuchet MS" w:cs="Arial"/>
          <w:sz w:val="24"/>
          <w:szCs w:val="24"/>
        </w:rPr>
        <w:t>.</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rPr>
        <w:t>However, under th</w:t>
      </w:r>
      <w:r w:rsidR="005A02FC">
        <w:rPr>
          <w:rFonts w:ascii="Trebuchet MS" w:hAnsi="Trebuchet MS" w:cs="Arial"/>
          <w:sz w:val="24"/>
          <w:szCs w:val="24"/>
        </w:rPr>
        <w:t>e relevant provisions of Class O</w:t>
      </w:r>
      <w:r w:rsidRPr="00BA1513">
        <w:rPr>
          <w:rFonts w:ascii="Trebuchet MS" w:hAnsi="Trebuchet MS" w:cs="Arial"/>
          <w:sz w:val="24"/>
          <w:szCs w:val="24"/>
        </w:rPr>
        <w:t xml:space="preserve"> the developer must apply for a determination as to whether prior approval is required in respect of: </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rPr>
        <w:t xml:space="preserve">i. Transport and highways impacts of the development, </w:t>
      </w: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rPr>
        <w:t xml:space="preserve">ii. Contamination risks on the site, and </w:t>
      </w: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rPr>
        <w:t>iii. Flooding risks on the site.</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rPr>
      </w:pPr>
      <w:r w:rsidRPr="00BA1513">
        <w:rPr>
          <w:rFonts w:ascii="Trebuchet MS" w:hAnsi="Trebuchet MS" w:cs="Arial"/>
          <w:sz w:val="24"/>
          <w:szCs w:val="24"/>
          <w:u w:val="single"/>
        </w:rPr>
        <w:t>i. Transport and highways impacts of the development</w:t>
      </w:r>
    </w:p>
    <w:p w:rsidR="00757540" w:rsidRPr="00BA1513" w:rsidRDefault="00757540" w:rsidP="00757540">
      <w:pPr>
        <w:jc w:val="both"/>
        <w:rPr>
          <w:rFonts w:ascii="Trebuchet MS" w:hAnsi="Trebuchet MS" w:cs="Arial"/>
          <w:sz w:val="24"/>
          <w:szCs w:val="24"/>
        </w:rPr>
      </w:pPr>
    </w:p>
    <w:p w:rsidR="00A9104F" w:rsidRPr="00A9104F" w:rsidRDefault="00757540" w:rsidP="00A9104F">
      <w:pPr>
        <w:jc w:val="both"/>
        <w:rPr>
          <w:rFonts w:ascii="Trebuchet MS" w:hAnsi="Trebuchet MS" w:cs="Arial"/>
          <w:sz w:val="24"/>
          <w:szCs w:val="24"/>
        </w:rPr>
      </w:pPr>
      <w:r w:rsidRPr="00BA1513">
        <w:rPr>
          <w:rFonts w:ascii="Trebuchet MS" w:hAnsi="Trebuchet MS" w:cs="Arial"/>
          <w:sz w:val="24"/>
          <w:szCs w:val="24"/>
        </w:rPr>
        <w:t>The Transport Strategy Section</w:t>
      </w:r>
      <w:r w:rsidR="00A9104F">
        <w:rPr>
          <w:rFonts w:ascii="Trebuchet MS" w:hAnsi="Trebuchet MS" w:cs="Arial"/>
          <w:sz w:val="24"/>
          <w:szCs w:val="24"/>
        </w:rPr>
        <w:t xml:space="preserve"> state that i</w:t>
      </w:r>
      <w:r w:rsidR="00A9104F" w:rsidRPr="00A9104F">
        <w:rPr>
          <w:rFonts w:ascii="Trebuchet MS" w:hAnsi="Trebuchet MS" w:cs="Arial"/>
          <w:sz w:val="24"/>
          <w:szCs w:val="24"/>
        </w:rPr>
        <w:t>t is indicated that the proposal will retain the existing car parking spaces within the rear car park consisting of 6 parking spaces. In accordance with the Councils Parking Standards and Design SPD the proposal would require a provision of 1 space per unit.</w:t>
      </w:r>
    </w:p>
    <w:p w:rsidR="00A9104F" w:rsidRPr="00A9104F" w:rsidRDefault="00A9104F" w:rsidP="00A9104F">
      <w:pPr>
        <w:jc w:val="both"/>
        <w:rPr>
          <w:rFonts w:ascii="Trebuchet MS" w:hAnsi="Trebuchet MS" w:cs="Arial"/>
          <w:sz w:val="24"/>
          <w:szCs w:val="24"/>
        </w:rPr>
      </w:pPr>
    </w:p>
    <w:p w:rsidR="00A9104F" w:rsidRDefault="00A9104F" w:rsidP="00A9104F">
      <w:pPr>
        <w:jc w:val="both"/>
        <w:rPr>
          <w:rFonts w:ascii="Trebuchet MS" w:hAnsi="Trebuchet MS" w:cs="Arial"/>
          <w:sz w:val="24"/>
          <w:szCs w:val="24"/>
        </w:rPr>
      </w:pPr>
      <w:r w:rsidRPr="00A9104F">
        <w:rPr>
          <w:rFonts w:ascii="Trebuchet MS" w:hAnsi="Trebuchet MS" w:cs="Arial"/>
          <w:sz w:val="24"/>
          <w:szCs w:val="24"/>
        </w:rPr>
        <w:t>In the circumstances there are no grounds under Section N paragraph 3 of the GDPO amendment 2014, for a Transport objection. </w:t>
      </w:r>
    </w:p>
    <w:p w:rsidR="00A9104F" w:rsidRDefault="00A9104F" w:rsidP="007C089F">
      <w:pPr>
        <w:jc w:val="both"/>
        <w:rPr>
          <w:rFonts w:ascii="Trebuchet MS" w:hAnsi="Trebuchet MS" w:cs="Arial"/>
          <w:sz w:val="24"/>
          <w:szCs w:val="24"/>
        </w:rPr>
      </w:pPr>
    </w:p>
    <w:p w:rsidR="00757540" w:rsidRPr="00BA1513" w:rsidRDefault="007C089F" w:rsidP="007C089F">
      <w:pPr>
        <w:jc w:val="both"/>
        <w:rPr>
          <w:rFonts w:ascii="Trebuchet MS" w:hAnsi="Trebuchet MS" w:cs="Arial"/>
          <w:sz w:val="24"/>
          <w:szCs w:val="24"/>
        </w:rPr>
      </w:pPr>
      <w:r w:rsidRPr="00BA1513">
        <w:rPr>
          <w:rFonts w:ascii="Trebuchet MS" w:hAnsi="Trebuchet MS" w:cs="Arial"/>
          <w:sz w:val="24"/>
          <w:szCs w:val="24"/>
        </w:rPr>
        <w:t>However, it is considered appropriate to add an informative advising that the future occupants of the residential units would not be entitled to an on-</w:t>
      </w:r>
      <w:r w:rsidRPr="00BA1513">
        <w:rPr>
          <w:rFonts w:ascii="Trebuchet MS" w:hAnsi="Trebuchet MS" w:cs="Arial"/>
          <w:sz w:val="24"/>
          <w:szCs w:val="24"/>
        </w:rPr>
        <w:lastRenderedPageBreak/>
        <w:t>street car parking permit to ensure that the development does not result in an increase in on street parking within the vicinity of the site.</w:t>
      </w:r>
    </w:p>
    <w:p w:rsidR="007C089F" w:rsidRPr="00BA1513" w:rsidRDefault="007C089F" w:rsidP="007C089F">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u w:val="single"/>
        </w:rPr>
      </w:pPr>
      <w:r w:rsidRPr="00BA1513">
        <w:rPr>
          <w:rFonts w:ascii="Trebuchet MS" w:hAnsi="Trebuchet MS" w:cs="Arial"/>
          <w:sz w:val="24"/>
          <w:szCs w:val="24"/>
          <w:u w:val="single"/>
        </w:rPr>
        <w:t>ii. Contamination risks on the site</w:t>
      </w:r>
    </w:p>
    <w:p w:rsidR="00757540" w:rsidRPr="00BA1513" w:rsidRDefault="00757540" w:rsidP="00757540">
      <w:pPr>
        <w:jc w:val="both"/>
        <w:rPr>
          <w:rFonts w:ascii="Trebuchet MS" w:hAnsi="Trebuchet MS" w:cs="Arial"/>
          <w:sz w:val="24"/>
          <w:szCs w:val="24"/>
        </w:rPr>
      </w:pPr>
    </w:p>
    <w:p w:rsidR="00757540" w:rsidRPr="00AB29FA" w:rsidRDefault="00757540" w:rsidP="00757540">
      <w:pPr>
        <w:jc w:val="both"/>
        <w:rPr>
          <w:rFonts w:ascii="Trebuchet MS" w:hAnsi="Trebuchet MS" w:cs="Arial"/>
          <w:sz w:val="24"/>
          <w:szCs w:val="24"/>
        </w:rPr>
      </w:pPr>
      <w:r w:rsidRPr="00AB29FA">
        <w:rPr>
          <w:rFonts w:ascii="Trebuchet MS" w:hAnsi="Trebuchet MS" w:cs="Arial"/>
          <w:sz w:val="24"/>
          <w:szCs w:val="24"/>
        </w:rPr>
        <w:t xml:space="preserve">The Council’s Environmental </w:t>
      </w:r>
      <w:r w:rsidR="007C089F" w:rsidRPr="00AB29FA">
        <w:rPr>
          <w:rFonts w:ascii="Trebuchet MS" w:hAnsi="Trebuchet MS" w:cs="Arial"/>
          <w:sz w:val="24"/>
          <w:szCs w:val="24"/>
        </w:rPr>
        <w:t>Protection Department state there are</w:t>
      </w:r>
      <w:r w:rsidRPr="00AB29FA">
        <w:rPr>
          <w:rFonts w:ascii="Trebuchet MS" w:hAnsi="Trebuchet MS" w:cs="Arial"/>
          <w:sz w:val="24"/>
          <w:szCs w:val="24"/>
        </w:rPr>
        <w:t xml:space="preserve"> no concerns regarding contaminated land at this site.  This aspect of the prior approval application is satisfactory.</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u w:val="single"/>
        </w:rPr>
      </w:pPr>
      <w:r w:rsidRPr="00BA1513">
        <w:rPr>
          <w:rFonts w:ascii="Trebuchet MS" w:hAnsi="Trebuchet MS" w:cs="Arial"/>
          <w:sz w:val="24"/>
          <w:szCs w:val="24"/>
          <w:u w:val="single"/>
        </w:rPr>
        <w:t>iii. Flooding risks on the site.</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s="Arial"/>
          <w:sz w:val="24"/>
          <w:szCs w:val="24"/>
          <w:lang w:val="en"/>
        </w:rPr>
      </w:pPr>
      <w:r w:rsidRPr="00BA1513">
        <w:rPr>
          <w:rFonts w:ascii="Trebuchet MS" w:hAnsi="Trebuchet MS" w:cs="Arial"/>
          <w:sz w:val="24"/>
          <w:szCs w:val="24"/>
          <w:lang w:val="en"/>
        </w:rPr>
        <w:t>The site is not located within Flood Zone 2 or Flood Zone 3.  It is also not in an area within Flood Zone 1 which has critical drainage problems and which has been notified to the local planning authority by the Environment Agency for the purpose of paragraph (ze</w:t>
      </w:r>
      <w:proofErr w:type="gramStart"/>
      <w:r w:rsidRPr="00BA1513">
        <w:rPr>
          <w:rFonts w:ascii="Trebuchet MS" w:hAnsi="Trebuchet MS" w:cs="Arial"/>
          <w:sz w:val="24"/>
          <w:szCs w:val="24"/>
          <w:lang w:val="en"/>
        </w:rPr>
        <w:t>)(</w:t>
      </w:r>
      <w:proofErr w:type="gramEnd"/>
      <w:r w:rsidRPr="00BA1513">
        <w:rPr>
          <w:rFonts w:ascii="Trebuchet MS" w:hAnsi="Trebuchet MS" w:cs="Arial"/>
          <w:sz w:val="24"/>
          <w:szCs w:val="24"/>
          <w:lang w:val="en"/>
        </w:rPr>
        <w:t>ii) in the Table in Schedule 5 to the 2010 Order.</w:t>
      </w:r>
    </w:p>
    <w:p w:rsidR="00757540" w:rsidRPr="00BA1513" w:rsidRDefault="00757540" w:rsidP="00757540">
      <w:pPr>
        <w:jc w:val="both"/>
        <w:rPr>
          <w:rFonts w:ascii="Trebuchet MS" w:hAnsi="Trebuchet MS" w:cs="Arial"/>
          <w:sz w:val="24"/>
          <w:szCs w:val="24"/>
        </w:rPr>
      </w:pPr>
    </w:p>
    <w:p w:rsidR="00757540" w:rsidRPr="00BA1513" w:rsidRDefault="00757540" w:rsidP="00757540">
      <w:pPr>
        <w:jc w:val="both"/>
        <w:rPr>
          <w:rFonts w:ascii="Trebuchet MS" w:hAnsi="Trebuchet MS"/>
          <w:color w:val="000000"/>
          <w:sz w:val="24"/>
          <w:szCs w:val="24"/>
          <w:u w:val="single"/>
        </w:rPr>
      </w:pPr>
      <w:r w:rsidRPr="00BA1513">
        <w:rPr>
          <w:rFonts w:ascii="Trebuchet MS" w:hAnsi="Trebuchet MS"/>
          <w:color w:val="000000"/>
          <w:sz w:val="24"/>
          <w:szCs w:val="24"/>
          <w:u w:val="single"/>
        </w:rPr>
        <w:t>Equality Act 2010</w:t>
      </w:r>
    </w:p>
    <w:p w:rsidR="00757540" w:rsidRPr="00BA1513" w:rsidRDefault="00757540" w:rsidP="00757540">
      <w:pPr>
        <w:jc w:val="both"/>
        <w:rPr>
          <w:rFonts w:ascii="Trebuchet MS" w:hAnsi="Trebuchet MS"/>
          <w:color w:val="000000"/>
          <w:sz w:val="24"/>
          <w:szCs w:val="24"/>
        </w:rPr>
      </w:pPr>
    </w:p>
    <w:p w:rsidR="00757540" w:rsidRPr="00BA1513" w:rsidRDefault="00757540" w:rsidP="00757540">
      <w:pPr>
        <w:jc w:val="both"/>
        <w:rPr>
          <w:rFonts w:ascii="Trebuchet MS" w:hAnsi="Trebuchet MS"/>
          <w:color w:val="000000"/>
          <w:sz w:val="24"/>
          <w:szCs w:val="24"/>
        </w:rPr>
      </w:pPr>
      <w:r w:rsidRPr="00BA1513">
        <w:rPr>
          <w:rFonts w:ascii="Trebuchet MS" w:hAnsi="Trebuchet MS"/>
          <w:color w:val="000000"/>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57540" w:rsidRPr="00BA1513" w:rsidRDefault="00757540" w:rsidP="00757540">
      <w:pPr>
        <w:jc w:val="both"/>
        <w:rPr>
          <w:rFonts w:ascii="Trebuchet MS" w:hAnsi="Trebuchet MS"/>
          <w:color w:val="FF0000"/>
          <w:sz w:val="24"/>
          <w:szCs w:val="24"/>
        </w:rPr>
      </w:pPr>
    </w:p>
    <w:p w:rsidR="00757540" w:rsidRPr="00BA1513" w:rsidRDefault="00757540" w:rsidP="00757540">
      <w:pPr>
        <w:jc w:val="both"/>
        <w:rPr>
          <w:rFonts w:ascii="Trebuchet MS" w:hAnsi="Trebuchet MS"/>
          <w:b/>
          <w:sz w:val="24"/>
          <w:szCs w:val="24"/>
        </w:rPr>
      </w:pPr>
      <w:r w:rsidRPr="00BA1513">
        <w:rPr>
          <w:rFonts w:ascii="Trebuchet MS" w:hAnsi="Trebuchet MS"/>
          <w:b/>
          <w:sz w:val="24"/>
          <w:szCs w:val="24"/>
        </w:rPr>
        <w:t>RECOMMENDATION</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sz w:val="24"/>
          <w:szCs w:val="24"/>
        </w:rPr>
      </w:pPr>
      <w:r w:rsidRPr="00BA1513">
        <w:rPr>
          <w:rFonts w:ascii="Trebuchet MS" w:hAnsi="Trebuchet MS"/>
          <w:sz w:val="24"/>
          <w:szCs w:val="24"/>
        </w:rPr>
        <w:t>Grant prior approval.</w:t>
      </w:r>
    </w:p>
    <w:p w:rsidR="00757540" w:rsidRPr="00BA1513" w:rsidRDefault="00757540" w:rsidP="00757540">
      <w:pPr>
        <w:jc w:val="both"/>
        <w:rPr>
          <w:rFonts w:ascii="Trebuchet MS" w:hAnsi="Trebuchet MS"/>
          <w:sz w:val="24"/>
          <w:szCs w:val="24"/>
        </w:rPr>
      </w:pPr>
    </w:p>
    <w:p w:rsidR="00757540" w:rsidRPr="00BA1513" w:rsidRDefault="00757540" w:rsidP="00757540">
      <w:pPr>
        <w:jc w:val="both"/>
        <w:rPr>
          <w:rFonts w:ascii="Trebuchet MS" w:hAnsi="Trebuchet MS"/>
          <w:sz w:val="24"/>
          <w:szCs w:val="24"/>
        </w:rPr>
      </w:pPr>
      <w:r w:rsidRPr="00BA1513">
        <w:rPr>
          <w:rFonts w:ascii="Trebuchet MS" w:hAnsi="Trebuchet MS"/>
          <w:sz w:val="24"/>
          <w:szCs w:val="24"/>
        </w:rPr>
        <w:t xml:space="preserve">Case Officer: </w:t>
      </w:r>
      <w:r w:rsidR="00412FB2">
        <w:rPr>
          <w:rFonts w:ascii="Trebuchet MS" w:hAnsi="Trebuchet MS"/>
          <w:sz w:val="24"/>
          <w:szCs w:val="24"/>
        </w:rPr>
        <w:t>Ben Pratley</w:t>
      </w:r>
    </w:p>
    <w:p w:rsidR="00BA1513" w:rsidRPr="00BA1513" w:rsidRDefault="00BA1513">
      <w:pPr>
        <w:rPr>
          <w:rFonts w:ascii="Trebuchet MS" w:hAnsi="Trebuchet MS"/>
          <w:sz w:val="24"/>
          <w:szCs w:val="24"/>
        </w:rPr>
      </w:pPr>
    </w:p>
    <w:p w:rsidR="00BA1513" w:rsidRDefault="00BA1513">
      <w:pPr>
        <w:rPr>
          <w:rFonts w:ascii="Trebuchet MS" w:hAnsi="Trebuchet MS"/>
          <w:sz w:val="24"/>
          <w:szCs w:val="24"/>
        </w:rPr>
      </w:pPr>
      <w:r w:rsidRPr="00BA1513">
        <w:rPr>
          <w:rFonts w:ascii="Trebuchet MS" w:hAnsi="Trebuchet MS"/>
          <w:sz w:val="24"/>
          <w:szCs w:val="24"/>
        </w:rPr>
        <w:t>Informatives</w:t>
      </w:r>
      <w:r>
        <w:rPr>
          <w:rFonts w:ascii="Trebuchet MS" w:hAnsi="Trebuchet MS"/>
          <w:sz w:val="24"/>
          <w:szCs w:val="24"/>
        </w:rPr>
        <w:t>:</w:t>
      </w:r>
    </w:p>
    <w:p w:rsidR="00620E22" w:rsidRPr="00620E22" w:rsidRDefault="00620E22" w:rsidP="00620E22">
      <w:pPr>
        <w:jc w:val="both"/>
        <w:rPr>
          <w:rFonts w:ascii="Trebuchet MS" w:hAnsi="Trebuchet MS"/>
          <w:sz w:val="24"/>
          <w:szCs w:val="24"/>
        </w:rPr>
      </w:pPr>
    </w:p>
    <w:p w:rsidR="0063468D" w:rsidRPr="0063468D" w:rsidRDefault="0063468D" w:rsidP="0063468D">
      <w:pPr>
        <w:numPr>
          <w:ilvl w:val="0"/>
          <w:numId w:val="2"/>
        </w:numPr>
        <w:jc w:val="both"/>
        <w:rPr>
          <w:rFonts w:ascii="Trebuchet MS" w:hAnsi="Trebuchet MS"/>
          <w:sz w:val="24"/>
          <w:szCs w:val="24"/>
        </w:rPr>
      </w:pPr>
      <w:r w:rsidRPr="0063468D">
        <w:rPr>
          <w:rFonts w:ascii="Trebuchet MS" w:hAnsi="Trebuchet MS"/>
          <w:sz w:val="24"/>
          <w:szCs w:val="24"/>
        </w:rPr>
        <w:t xml:space="preserve">The proposed change of use from offices to residential is permitted development under The Town and Country Planning (General Permitted Development) Order 2015, Part 3, Class O.  The Local Planning Authority </w:t>
      </w:r>
      <w:proofErr w:type="gramStart"/>
      <w:r w:rsidRPr="0063468D">
        <w:rPr>
          <w:rFonts w:ascii="Trebuchet MS" w:hAnsi="Trebuchet MS"/>
          <w:sz w:val="24"/>
          <w:szCs w:val="24"/>
        </w:rPr>
        <w:t>are</w:t>
      </w:r>
      <w:proofErr w:type="gramEnd"/>
      <w:r w:rsidRPr="0063468D">
        <w:rPr>
          <w:rFonts w:ascii="Trebuchet MS" w:hAnsi="Trebuchet MS"/>
          <w:sz w:val="24"/>
          <w:szCs w:val="24"/>
        </w:rPr>
        <w:t xml:space="preserve"> satisfied that the transport and highway impacts of the development are acceptable, and there is no record of contamination on site.  The site is not located within Flood Zone 2 or Flood Zone 3 and is not in an area within Flood Zone 1 which has critical drainage problems and which has been notified to the local planning authority by the Environment Agency for the purpose of paragraph (</w:t>
      </w:r>
      <w:proofErr w:type="spellStart"/>
      <w:r w:rsidRPr="0063468D">
        <w:rPr>
          <w:rFonts w:ascii="Trebuchet MS" w:hAnsi="Trebuchet MS"/>
          <w:sz w:val="24"/>
          <w:szCs w:val="24"/>
        </w:rPr>
        <w:t>ze</w:t>
      </w:r>
      <w:proofErr w:type="spellEnd"/>
      <w:proofErr w:type="gramStart"/>
      <w:r w:rsidRPr="0063468D">
        <w:rPr>
          <w:rFonts w:ascii="Trebuchet MS" w:hAnsi="Trebuchet MS"/>
          <w:sz w:val="24"/>
          <w:szCs w:val="24"/>
        </w:rPr>
        <w:t>)(</w:t>
      </w:r>
      <w:proofErr w:type="gramEnd"/>
      <w:r w:rsidRPr="0063468D">
        <w:rPr>
          <w:rFonts w:ascii="Trebuchet MS" w:hAnsi="Trebuchet MS"/>
          <w:sz w:val="24"/>
          <w:szCs w:val="24"/>
        </w:rPr>
        <w:t xml:space="preserve">ii) in the Table in Schedule 5 to the 2010 Order. </w:t>
      </w:r>
    </w:p>
    <w:p w:rsidR="00620E22" w:rsidRPr="00620E22" w:rsidRDefault="00620E22" w:rsidP="00620E22">
      <w:pPr>
        <w:jc w:val="both"/>
        <w:rPr>
          <w:rFonts w:ascii="Trebuchet MS" w:hAnsi="Trebuchet MS"/>
          <w:sz w:val="24"/>
          <w:szCs w:val="24"/>
        </w:rPr>
      </w:pPr>
    </w:p>
    <w:p w:rsidR="00620E22" w:rsidRPr="00620E22" w:rsidRDefault="00620E22" w:rsidP="00620E22">
      <w:pPr>
        <w:pStyle w:val="ListParagraph"/>
        <w:numPr>
          <w:ilvl w:val="0"/>
          <w:numId w:val="2"/>
        </w:numPr>
        <w:jc w:val="both"/>
        <w:rPr>
          <w:rFonts w:ascii="Trebuchet MS" w:hAnsi="Trebuchet MS"/>
          <w:sz w:val="24"/>
          <w:szCs w:val="24"/>
        </w:rPr>
      </w:pPr>
      <w:r w:rsidRPr="00620E22">
        <w:rPr>
          <w:rFonts w:ascii="Trebuchet MS" w:hAnsi="Trebuchet MS"/>
          <w:sz w:val="24"/>
          <w:szCs w:val="24"/>
        </w:rPr>
        <w:t>The assessment of this application is based on the following plans receive</w:t>
      </w:r>
      <w:r w:rsidR="00EA0E76">
        <w:rPr>
          <w:rFonts w:ascii="Trebuchet MS" w:hAnsi="Trebuchet MS"/>
          <w:sz w:val="24"/>
          <w:szCs w:val="24"/>
        </w:rPr>
        <w:t>d on 18</w:t>
      </w:r>
      <w:r w:rsidR="00C46EA6">
        <w:rPr>
          <w:rFonts w:ascii="Trebuchet MS" w:hAnsi="Trebuchet MS"/>
          <w:sz w:val="24"/>
          <w:szCs w:val="24"/>
        </w:rPr>
        <w:t xml:space="preserve"> January 2015</w:t>
      </w:r>
      <w:r w:rsidRPr="00620E22">
        <w:rPr>
          <w:rFonts w:ascii="Trebuchet MS" w:hAnsi="Trebuchet MS"/>
          <w:sz w:val="24"/>
          <w:szCs w:val="24"/>
        </w:rPr>
        <w:t xml:space="preserve"> ref:</w:t>
      </w:r>
      <w:r w:rsidR="00EA0E76">
        <w:rPr>
          <w:rFonts w:ascii="Trebuchet MS" w:hAnsi="Trebuchet MS"/>
          <w:sz w:val="24"/>
          <w:szCs w:val="24"/>
        </w:rPr>
        <w:t xml:space="preserve"> 500-32-02</w:t>
      </w:r>
      <w:r w:rsidRPr="00620E22">
        <w:rPr>
          <w:rFonts w:ascii="Trebuchet MS" w:hAnsi="Trebuchet MS"/>
          <w:sz w:val="24"/>
          <w:szCs w:val="24"/>
        </w:rPr>
        <w:t xml:space="preserve">. </w:t>
      </w:r>
    </w:p>
    <w:p w:rsidR="00620E22" w:rsidRPr="00620E22" w:rsidRDefault="00620E22" w:rsidP="00620E22">
      <w:pPr>
        <w:jc w:val="both"/>
        <w:rPr>
          <w:rFonts w:ascii="Trebuchet MS" w:hAnsi="Trebuchet MS"/>
          <w:sz w:val="24"/>
          <w:szCs w:val="24"/>
        </w:rPr>
      </w:pPr>
    </w:p>
    <w:p w:rsidR="00620E22" w:rsidRPr="00620E22" w:rsidRDefault="00620E22" w:rsidP="00620E22">
      <w:pPr>
        <w:pStyle w:val="ListParagraph"/>
        <w:numPr>
          <w:ilvl w:val="0"/>
          <w:numId w:val="2"/>
        </w:numPr>
        <w:jc w:val="both"/>
        <w:rPr>
          <w:rFonts w:ascii="Trebuchet MS" w:hAnsi="Trebuchet MS"/>
          <w:sz w:val="24"/>
          <w:szCs w:val="24"/>
        </w:rPr>
      </w:pPr>
      <w:r w:rsidRPr="00620E22">
        <w:rPr>
          <w:rFonts w:ascii="Trebuchet MS" w:hAnsi="Trebuchet MS"/>
          <w:sz w:val="24"/>
          <w:szCs w:val="24"/>
        </w:rPr>
        <w:lastRenderedPageBreak/>
        <w:t>The residential use subject to this applicat</w:t>
      </w:r>
      <w:r w:rsidR="00EA0E76">
        <w:rPr>
          <w:rFonts w:ascii="Trebuchet MS" w:hAnsi="Trebuchet MS"/>
          <w:sz w:val="24"/>
          <w:szCs w:val="24"/>
        </w:rPr>
        <w:t>ion must be begun by 30 May 2019</w:t>
      </w:r>
      <w:r w:rsidRPr="00620E22">
        <w:rPr>
          <w:rFonts w:ascii="Trebuchet MS" w:hAnsi="Trebuchet MS"/>
          <w:sz w:val="24"/>
          <w:szCs w:val="24"/>
        </w:rPr>
        <w:t xml:space="preserve">. </w:t>
      </w:r>
    </w:p>
    <w:p w:rsidR="00620E22" w:rsidRPr="00620E22" w:rsidRDefault="00620E22" w:rsidP="00620E22">
      <w:pPr>
        <w:jc w:val="both"/>
        <w:rPr>
          <w:rFonts w:ascii="Trebuchet MS" w:hAnsi="Trebuchet MS"/>
          <w:sz w:val="24"/>
          <w:szCs w:val="24"/>
        </w:rPr>
      </w:pPr>
    </w:p>
    <w:p w:rsidR="00620E22" w:rsidRPr="00620E22" w:rsidRDefault="00620E22" w:rsidP="00620E22">
      <w:pPr>
        <w:pStyle w:val="ListParagraph"/>
        <w:numPr>
          <w:ilvl w:val="0"/>
          <w:numId w:val="2"/>
        </w:numPr>
        <w:jc w:val="both"/>
        <w:rPr>
          <w:rFonts w:ascii="Trebuchet MS" w:hAnsi="Trebuchet MS"/>
          <w:sz w:val="24"/>
          <w:szCs w:val="24"/>
        </w:rPr>
      </w:pPr>
      <w:r w:rsidRPr="00620E22">
        <w:rPr>
          <w:rFonts w:ascii="Trebuchet MS" w:hAnsi="Trebuchet MS"/>
          <w:sz w:val="24"/>
          <w:szCs w:val="24"/>
        </w:rPr>
        <w:t xml:space="preserve">The development shall be carried out only in accordance with the approved plans and information. </w:t>
      </w:r>
    </w:p>
    <w:p w:rsidR="00620E22" w:rsidRPr="00620E22" w:rsidRDefault="00620E22" w:rsidP="00620E22">
      <w:pPr>
        <w:jc w:val="both"/>
        <w:rPr>
          <w:rFonts w:ascii="Trebuchet MS" w:hAnsi="Trebuchet MS"/>
          <w:sz w:val="24"/>
          <w:szCs w:val="24"/>
        </w:rPr>
      </w:pPr>
    </w:p>
    <w:p w:rsidR="00620E22" w:rsidRPr="00620E22" w:rsidRDefault="00620E22" w:rsidP="00620E22">
      <w:pPr>
        <w:pStyle w:val="ListParagraph"/>
        <w:numPr>
          <w:ilvl w:val="0"/>
          <w:numId w:val="2"/>
        </w:numPr>
        <w:jc w:val="both"/>
        <w:rPr>
          <w:rFonts w:ascii="Trebuchet MS" w:hAnsi="Trebuchet MS"/>
          <w:sz w:val="24"/>
          <w:szCs w:val="24"/>
        </w:rPr>
      </w:pPr>
      <w:r w:rsidRPr="00620E22">
        <w:rPr>
          <w:rFonts w:ascii="Trebuchet MS" w:hAnsi="Trebuchet MS"/>
          <w:sz w:val="24"/>
          <w:szCs w:val="24"/>
        </w:rPr>
        <w:t xml:space="preserve">This prior approval relates only to the change of use of existing floor space and land. If there are any external alterations or extensions to the building, planning permission is required for these. The grant of prior approval does not make the development lawful. </w:t>
      </w:r>
    </w:p>
    <w:p w:rsidR="00620E22" w:rsidRPr="00BA1513" w:rsidRDefault="00620E22" w:rsidP="00620E22">
      <w:pPr>
        <w:jc w:val="both"/>
        <w:rPr>
          <w:rFonts w:ascii="Trebuchet MS" w:hAnsi="Trebuchet MS"/>
          <w:sz w:val="24"/>
          <w:szCs w:val="24"/>
        </w:rPr>
      </w:pPr>
    </w:p>
    <w:p w:rsidR="00BA1513" w:rsidRDefault="00BA1513" w:rsidP="00620E22">
      <w:pPr>
        <w:pStyle w:val="ListParagraph"/>
        <w:widowControl w:val="0"/>
        <w:numPr>
          <w:ilvl w:val="0"/>
          <w:numId w:val="2"/>
        </w:numPr>
        <w:autoSpaceDE w:val="0"/>
        <w:autoSpaceDN w:val="0"/>
        <w:adjustRightInd w:val="0"/>
        <w:jc w:val="both"/>
        <w:rPr>
          <w:rFonts w:ascii="Trebuchet MS" w:hAnsi="Trebuchet MS"/>
          <w:sz w:val="24"/>
          <w:szCs w:val="24"/>
        </w:rPr>
      </w:pPr>
      <w:r w:rsidRPr="00620E22">
        <w:rPr>
          <w:rFonts w:ascii="Trebuchet MS" w:hAnsi="Trebuchet MS"/>
          <w:sz w:val="24"/>
          <w:szCs w:val="24"/>
        </w:rPr>
        <w:t>The occupiers of the residential units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Core Strategy Policy CS24 and Sites and Detailed Polices document Policy DM12. The site is located close to local facilities, with frequent public transport services on nearby roads. It is requested that the Council be notified of postal addresses of the residential units before occupation and that the occupiers/transferees to be informed of the prohibition on entitlement to a car parking permit.</w:t>
      </w:r>
    </w:p>
    <w:p w:rsidR="00B34CAB" w:rsidRPr="00B34CAB" w:rsidRDefault="00B34CAB" w:rsidP="00B34CAB">
      <w:pPr>
        <w:pStyle w:val="ListParagraph"/>
        <w:rPr>
          <w:rFonts w:ascii="Trebuchet MS" w:hAnsi="Trebuchet MS"/>
          <w:sz w:val="24"/>
          <w:szCs w:val="24"/>
        </w:rPr>
      </w:pPr>
    </w:p>
    <w:p w:rsidR="00B34CAB" w:rsidRPr="00B34CAB" w:rsidRDefault="00B34CAB" w:rsidP="00B34CAB">
      <w:pPr>
        <w:pStyle w:val="ListParagraph"/>
        <w:widowControl w:val="0"/>
        <w:numPr>
          <w:ilvl w:val="0"/>
          <w:numId w:val="2"/>
        </w:numPr>
        <w:autoSpaceDE w:val="0"/>
        <w:autoSpaceDN w:val="0"/>
        <w:adjustRightInd w:val="0"/>
        <w:jc w:val="both"/>
        <w:rPr>
          <w:rFonts w:ascii="Trebuchet MS" w:hAnsi="Trebuchet MS"/>
          <w:sz w:val="24"/>
          <w:szCs w:val="24"/>
        </w:rPr>
      </w:pPr>
      <w:r>
        <w:rPr>
          <w:rFonts w:ascii="Trebuchet MS" w:hAnsi="Trebuchet MS"/>
          <w:bCs/>
          <w:sz w:val="24"/>
          <w:szCs w:val="24"/>
        </w:rPr>
        <w:t xml:space="preserve">The </w:t>
      </w:r>
      <w:r w:rsidRPr="00B34CAB">
        <w:rPr>
          <w:rFonts w:ascii="Trebuchet MS" w:hAnsi="Trebuchet MS"/>
          <w:bCs/>
          <w:sz w:val="24"/>
          <w:szCs w:val="24"/>
        </w:rPr>
        <w:t xml:space="preserve">applicant </w:t>
      </w:r>
      <w:r>
        <w:rPr>
          <w:rFonts w:ascii="Trebuchet MS" w:hAnsi="Trebuchet MS"/>
          <w:bCs/>
          <w:sz w:val="24"/>
          <w:szCs w:val="24"/>
        </w:rPr>
        <w:t xml:space="preserve">is advised </w:t>
      </w:r>
      <w:r w:rsidRPr="00B34CAB">
        <w:rPr>
          <w:rFonts w:ascii="Trebuchet MS" w:hAnsi="Trebuchet MS"/>
          <w:bCs/>
          <w:sz w:val="24"/>
          <w:szCs w:val="24"/>
        </w:rPr>
        <w:t>to commission a light assessment for the basement to calculate the predicted access to daylight before commencing building works.  At a minimum, the assessment should demonstrate that natural light levels will meet the mini</w:t>
      </w:r>
      <w:bookmarkStart w:id="0" w:name="_GoBack"/>
      <w:bookmarkEnd w:id="0"/>
      <w:r w:rsidRPr="00B34CAB">
        <w:rPr>
          <w:rFonts w:ascii="Trebuchet MS" w:hAnsi="Trebuchet MS"/>
          <w:bCs/>
          <w:sz w:val="24"/>
          <w:szCs w:val="24"/>
        </w:rPr>
        <w:t xml:space="preserve">mum Average Daylight Factors for kitchens, bedrooms and lounges as set out in </w:t>
      </w:r>
      <w:r w:rsidRPr="00B34CAB">
        <w:rPr>
          <w:rFonts w:ascii="Trebuchet MS" w:hAnsi="Trebuchet MS"/>
          <w:sz w:val="24"/>
          <w:szCs w:val="24"/>
        </w:rPr>
        <w:t>BRE Guide 209.</w:t>
      </w:r>
    </w:p>
    <w:p w:rsidR="00B34CAB" w:rsidRPr="00B34CAB" w:rsidRDefault="00B34CAB" w:rsidP="00B34CAB">
      <w:pPr>
        <w:pStyle w:val="ListParagraph"/>
        <w:rPr>
          <w:rFonts w:ascii="Trebuchet MS" w:hAnsi="Trebuchet MS"/>
          <w:sz w:val="24"/>
          <w:szCs w:val="24"/>
        </w:rPr>
      </w:pPr>
    </w:p>
    <w:p w:rsidR="00B34CAB" w:rsidRPr="00B34CAB" w:rsidRDefault="00B34CAB" w:rsidP="00B34CAB">
      <w:pPr>
        <w:widowControl w:val="0"/>
        <w:autoSpaceDE w:val="0"/>
        <w:autoSpaceDN w:val="0"/>
        <w:adjustRightInd w:val="0"/>
        <w:jc w:val="both"/>
        <w:rPr>
          <w:rFonts w:ascii="Trebuchet MS" w:hAnsi="Trebuchet MS"/>
          <w:sz w:val="24"/>
          <w:szCs w:val="24"/>
        </w:rPr>
      </w:pPr>
    </w:p>
    <w:p w:rsidR="00BA1513" w:rsidRPr="00BA1513" w:rsidRDefault="00BA1513">
      <w:pPr>
        <w:rPr>
          <w:sz w:val="24"/>
          <w:szCs w:val="24"/>
        </w:rPr>
      </w:pPr>
    </w:p>
    <w:sectPr w:rsidR="00BA1513" w:rsidRPr="00BA1513">
      <w:pgSz w:w="11906" w:h="16838" w:code="9"/>
      <w:pgMar w:top="1440" w:right="1440" w:bottom="1440" w:left="2160" w:header="720" w:footer="720" w:gutter="0"/>
      <w:paperSrc w:first="1" w:other="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4DFC"/>
    <w:multiLevelType w:val="hybridMultilevel"/>
    <w:tmpl w:val="005E8C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3BE40AB"/>
    <w:multiLevelType w:val="hybridMultilevel"/>
    <w:tmpl w:val="E0AA6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98D1900"/>
    <w:multiLevelType w:val="hybridMultilevel"/>
    <w:tmpl w:val="A8181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757540"/>
    <w:rsid w:val="0004334D"/>
    <w:rsid w:val="00052F3E"/>
    <w:rsid w:val="000735D2"/>
    <w:rsid w:val="000C0291"/>
    <w:rsid w:val="000C5C2C"/>
    <w:rsid w:val="000C6562"/>
    <w:rsid w:val="00122117"/>
    <w:rsid w:val="0013203D"/>
    <w:rsid w:val="00185C98"/>
    <w:rsid w:val="0019108B"/>
    <w:rsid w:val="00195314"/>
    <w:rsid w:val="001B23F8"/>
    <w:rsid w:val="001F18C0"/>
    <w:rsid w:val="001F41CC"/>
    <w:rsid w:val="002009E9"/>
    <w:rsid w:val="00207701"/>
    <w:rsid w:val="0023148F"/>
    <w:rsid w:val="002353B6"/>
    <w:rsid w:val="00252D22"/>
    <w:rsid w:val="0027108D"/>
    <w:rsid w:val="00292061"/>
    <w:rsid w:val="00294682"/>
    <w:rsid w:val="002B6247"/>
    <w:rsid w:val="002C5795"/>
    <w:rsid w:val="00332E8D"/>
    <w:rsid w:val="00365FB2"/>
    <w:rsid w:val="00385A31"/>
    <w:rsid w:val="003B4C35"/>
    <w:rsid w:val="004120AE"/>
    <w:rsid w:val="00412340"/>
    <w:rsid w:val="00412FB2"/>
    <w:rsid w:val="00461297"/>
    <w:rsid w:val="004A2141"/>
    <w:rsid w:val="004C22BD"/>
    <w:rsid w:val="004E6A00"/>
    <w:rsid w:val="00566A9F"/>
    <w:rsid w:val="00566ACD"/>
    <w:rsid w:val="005A02FC"/>
    <w:rsid w:val="005A37BB"/>
    <w:rsid w:val="005D02BC"/>
    <w:rsid w:val="005E5993"/>
    <w:rsid w:val="00620E22"/>
    <w:rsid w:val="0063468D"/>
    <w:rsid w:val="0066350F"/>
    <w:rsid w:val="006930C7"/>
    <w:rsid w:val="006B5F01"/>
    <w:rsid w:val="006C3851"/>
    <w:rsid w:val="006F7C42"/>
    <w:rsid w:val="00727300"/>
    <w:rsid w:val="00743AB3"/>
    <w:rsid w:val="007474BB"/>
    <w:rsid w:val="00757540"/>
    <w:rsid w:val="00766580"/>
    <w:rsid w:val="0078731C"/>
    <w:rsid w:val="00796896"/>
    <w:rsid w:val="007A0492"/>
    <w:rsid w:val="007A3440"/>
    <w:rsid w:val="007A4C6C"/>
    <w:rsid w:val="007C089F"/>
    <w:rsid w:val="007F0A07"/>
    <w:rsid w:val="00841F3E"/>
    <w:rsid w:val="008458CB"/>
    <w:rsid w:val="00853517"/>
    <w:rsid w:val="0087559D"/>
    <w:rsid w:val="00890D15"/>
    <w:rsid w:val="008968E9"/>
    <w:rsid w:val="008B075A"/>
    <w:rsid w:val="00964559"/>
    <w:rsid w:val="009767EC"/>
    <w:rsid w:val="009A2081"/>
    <w:rsid w:val="009F38BA"/>
    <w:rsid w:val="00A9104F"/>
    <w:rsid w:val="00A97BCF"/>
    <w:rsid w:val="00AB212D"/>
    <w:rsid w:val="00AB29FA"/>
    <w:rsid w:val="00AC06FD"/>
    <w:rsid w:val="00B34CAB"/>
    <w:rsid w:val="00B46FAE"/>
    <w:rsid w:val="00B61673"/>
    <w:rsid w:val="00B7269A"/>
    <w:rsid w:val="00B904BC"/>
    <w:rsid w:val="00B91CCE"/>
    <w:rsid w:val="00BA1513"/>
    <w:rsid w:val="00BB04AF"/>
    <w:rsid w:val="00BB784D"/>
    <w:rsid w:val="00BD300F"/>
    <w:rsid w:val="00C03B1F"/>
    <w:rsid w:val="00C20BCD"/>
    <w:rsid w:val="00C46EA6"/>
    <w:rsid w:val="00C66F6C"/>
    <w:rsid w:val="00C91562"/>
    <w:rsid w:val="00CA3FFD"/>
    <w:rsid w:val="00CE396B"/>
    <w:rsid w:val="00D3088E"/>
    <w:rsid w:val="00D53A38"/>
    <w:rsid w:val="00D5732E"/>
    <w:rsid w:val="00D5784F"/>
    <w:rsid w:val="00D6197B"/>
    <w:rsid w:val="00D64D53"/>
    <w:rsid w:val="00DC3F58"/>
    <w:rsid w:val="00DD0B02"/>
    <w:rsid w:val="00DE2EBF"/>
    <w:rsid w:val="00DE39AB"/>
    <w:rsid w:val="00E06582"/>
    <w:rsid w:val="00E1700A"/>
    <w:rsid w:val="00E222DC"/>
    <w:rsid w:val="00E65A17"/>
    <w:rsid w:val="00E679DD"/>
    <w:rsid w:val="00EA0E76"/>
    <w:rsid w:val="00F1757B"/>
    <w:rsid w:val="00F45E9B"/>
    <w:rsid w:val="00F5041A"/>
    <w:rsid w:val="00F56AF3"/>
    <w:rsid w:val="00F702ED"/>
    <w:rsid w:val="00F72C6C"/>
    <w:rsid w:val="00FD5CDF"/>
    <w:rsid w:val="00FE4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540"/>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57540"/>
    <w:pPr>
      <w:jc w:val="center"/>
    </w:pPr>
    <w:rPr>
      <w:rFonts w:ascii="Arial" w:hAnsi="Arial"/>
      <w:b/>
      <w:sz w:val="22"/>
      <w:u w:val="single"/>
    </w:rPr>
  </w:style>
  <w:style w:type="character" w:customStyle="1" w:styleId="TitleChar">
    <w:name w:val="Title Char"/>
    <w:basedOn w:val="DefaultParagraphFont"/>
    <w:link w:val="Title"/>
    <w:rsid w:val="00757540"/>
    <w:rPr>
      <w:rFonts w:ascii="Arial" w:eastAsia="Times New Roman" w:hAnsi="Arial" w:cs="Times New Roman"/>
      <w:b/>
      <w:szCs w:val="20"/>
      <w:u w:val="single"/>
    </w:rPr>
  </w:style>
  <w:style w:type="paragraph" w:styleId="ListParagraph">
    <w:name w:val="List Paragraph"/>
    <w:basedOn w:val="Normal"/>
    <w:uiPriority w:val="34"/>
    <w:qFormat/>
    <w:rsid w:val="00620E2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4</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Ben Pratley</cp:lastModifiedBy>
  <cp:revision>11</cp:revision>
  <cp:lastPrinted>2016-03-10T11:54:00Z</cp:lastPrinted>
  <dcterms:created xsi:type="dcterms:W3CDTF">2016-02-29T12:21:00Z</dcterms:created>
  <dcterms:modified xsi:type="dcterms:W3CDTF">2016-03-10T13:22:00Z</dcterms:modified>
</cp:coreProperties>
</file>